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C1930" w14:textId="77777777" w:rsidR="005B182D" w:rsidRDefault="005B182D">
      <w:pPr>
        <w:jc w:val="center"/>
        <w:rPr>
          <w:b/>
        </w:rPr>
      </w:pPr>
      <w:bookmarkStart w:id="0" w:name="_GoBack"/>
      <w:bookmarkEnd w:id="0"/>
      <w:r>
        <w:rPr>
          <w:b/>
        </w:rPr>
        <w:t>The Title Goes Here</w:t>
      </w:r>
    </w:p>
    <w:p w14:paraId="4CAF1D6E" w14:textId="77777777" w:rsidR="005B182D" w:rsidRDefault="005B182D">
      <w:pPr>
        <w:jc w:val="center"/>
        <w:rPr>
          <w:b/>
        </w:rPr>
      </w:pPr>
    </w:p>
    <w:p w14:paraId="7508DA60" w14:textId="77777777" w:rsidR="005B182D" w:rsidRDefault="005B182D">
      <w:pPr>
        <w:jc w:val="center"/>
      </w:pPr>
      <w:r>
        <w:t xml:space="preserve">Author </w:t>
      </w:r>
      <w:proofErr w:type="gramStart"/>
      <w:r>
        <w:t>Name</w:t>
      </w:r>
      <w:r w:rsidR="008E2E22">
        <w:t>,*</w:t>
      </w:r>
      <w:proofErr w:type="gramEnd"/>
      <w:r w:rsidR="008E2E22">
        <w:t xml:space="preserve"> Second Author</w:t>
      </w:r>
      <w:r w:rsidR="008E2E22" w:rsidRPr="008E2E22">
        <w:rPr>
          <w:vertAlign w:val="superscript"/>
        </w:rPr>
        <w:t>†</w:t>
      </w:r>
    </w:p>
    <w:p w14:paraId="6FAE97C6" w14:textId="77777777" w:rsidR="005B182D" w:rsidRDefault="005B182D">
      <w:pPr>
        <w:jc w:val="center"/>
      </w:pPr>
    </w:p>
    <w:p w14:paraId="18016D5C" w14:textId="77777777" w:rsidR="00865FEE" w:rsidRDefault="008E2E22">
      <w:pPr>
        <w:jc w:val="center"/>
        <w:rPr>
          <w:i/>
        </w:rPr>
      </w:pPr>
      <w:r>
        <w:rPr>
          <w:i/>
        </w:rPr>
        <w:t>*</w:t>
      </w:r>
      <w:r w:rsidR="005B182D">
        <w:rPr>
          <w:i/>
        </w:rPr>
        <w:t>Affiliation Information</w:t>
      </w:r>
      <w:r w:rsidR="00865FEE">
        <w:rPr>
          <w:i/>
        </w:rPr>
        <w:t>,</w:t>
      </w:r>
      <w:r w:rsidR="005B182D">
        <w:rPr>
          <w:i/>
        </w:rPr>
        <w:t xml:space="preserve"> Street Address/Box Number, City, State Postal Code</w:t>
      </w:r>
      <w:r w:rsidR="00C73451">
        <w:rPr>
          <w:i/>
        </w:rPr>
        <w:t>, Email address</w:t>
      </w:r>
    </w:p>
    <w:p w14:paraId="09CD2197" w14:textId="77777777" w:rsidR="008E2E22" w:rsidRDefault="008E2E22">
      <w:pPr>
        <w:jc w:val="center"/>
        <w:rPr>
          <w:i/>
        </w:rPr>
      </w:pPr>
      <w:r w:rsidRPr="008E2E22">
        <w:rPr>
          <w:i/>
          <w:vertAlign w:val="superscript"/>
        </w:rPr>
        <w:t>†</w:t>
      </w:r>
      <w:r>
        <w:rPr>
          <w:i/>
        </w:rPr>
        <w:t>Second Affiliation, Street Address, City, State Postal Code</w:t>
      </w:r>
      <w:r w:rsidR="00C73451">
        <w:rPr>
          <w:i/>
        </w:rPr>
        <w:t>, Email address</w:t>
      </w:r>
    </w:p>
    <w:p w14:paraId="1D8E560E" w14:textId="77777777" w:rsidR="005B182D" w:rsidRDefault="005B182D" w:rsidP="00AB77EF">
      <w:pPr>
        <w:sectPr w:rsidR="005B182D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78881366" w14:textId="77777777" w:rsidR="0014163C" w:rsidRDefault="0014163C">
      <w:pPr>
        <w:pStyle w:val="HeadingA"/>
        <w:sectPr w:rsidR="0014163C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175D38BA" w14:textId="77777777" w:rsidR="00577218" w:rsidRDefault="00577218">
      <w:pPr>
        <w:pStyle w:val="HeadingA"/>
      </w:pPr>
    </w:p>
    <w:p w14:paraId="6E55F708" w14:textId="77777777" w:rsidR="005B182D" w:rsidRPr="004D5135" w:rsidRDefault="005B182D">
      <w:pPr>
        <w:pStyle w:val="HeadingA"/>
      </w:pPr>
      <w:r>
        <w:t>INTRODUCTION</w:t>
      </w:r>
      <w:r w:rsidR="004D5135">
        <w:t xml:space="preserve"> (HEADING A)</w:t>
      </w:r>
    </w:p>
    <w:p w14:paraId="72F2E856" w14:textId="77777777" w:rsidR="005B182D" w:rsidRDefault="005B182D">
      <w:pPr>
        <w:pStyle w:val="Paragraph"/>
      </w:pPr>
    </w:p>
    <w:p w14:paraId="6BC823F3" w14:textId="77777777" w:rsidR="005B182D" w:rsidRDefault="005B182D" w:rsidP="002454BA">
      <w:pPr>
        <w:pStyle w:val="Paragraph"/>
        <w:jc w:val="both"/>
      </w:pPr>
      <w:r>
        <w:t>The first heading of your manuscript must be “INTRODUCTION.”</w:t>
      </w:r>
    </w:p>
    <w:p w14:paraId="78181317" w14:textId="77777777" w:rsidR="005B182D" w:rsidRDefault="005B182D">
      <w:pPr>
        <w:pStyle w:val="Paragraph"/>
      </w:pPr>
    </w:p>
    <w:p w14:paraId="4EA15643" w14:textId="77777777" w:rsidR="004D5135" w:rsidRDefault="004D5135">
      <w:pPr>
        <w:pStyle w:val="Paragraph"/>
      </w:pPr>
    </w:p>
    <w:p w14:paraId="1E771A64" w14:textId="77777777" w:rsidR="004D5135" w:rsidRPr="004D5135" w:rsidRDefault="004D5135" w:rsidP="00166251">
      <w:pPr>
        <w:pStyle w:val="Paragraph"/>
        <w:ind w:firstLine="0"/>
        <w:rPr>
          <w:b/>
        </w:rPr>
      </w:pPr>
      <w:r>
        <w:rPr>
          <w:b/>
        </w:rPr>
        <w:t>Paragraph Format (Heading B)</w:t>
      </w:r>
    </w:p>
    <w:p w14:paraId="5A3C1DD5" w14:textId="77777777" w:rsidR="004D5135" w:rsidRDefault="004D5135">
      <w:pPr>
        <w:pStyle w:val="Paragraph"/>
      </w:pPr>
    </w:p>
    <w:p w14:paraId="4F51545D" w14:textId="77777777" w:rsidR="005B182D" w:rsidRDefault="005B182D" w:rsidP="002454BA">
      <w:pPr>
        <w:pStyle w:val="Paragraph"/>
        <w:jc w:val="both"/>
      </w:pPr>
      <w:r>
        <w:t xml:space="preserve">This is the standard font and layout for the individual paragraphs. The style is called "Paragraph." Replace this text with your text. The "Enter" key will take you to a new paragraph. If you need to insert a </w:t>
      </w:r>
      <w:proofErr w:type="gramStart"/>
      <w:r>
        <w:t>hard line</w:t>
      </w:r>
      <w:proofErr w:type="gramEnd"/>
      <w:r>
        <w:t xml:space="preserve"> break within the paragraph, please use Shift+Enter, rather than just tapping the "Enter" key.</w:t>
      </w:r>
    </w:p>
    <w:p w14:paraId="7E1E4168" w14:textId="77777777" w:rsidR="005B182D" w:rsidRDefault="005B182D" w:rsidP="002454BA">
      <w:pPr>
        <w:pStyle w:val="Paragraph"/>
        <w:jc w:val="both"/>
      </w:pPr>
      <w:r>
        <w:t>This is the paragraph spacing that occurs when you use the Enter key.</w:t>
      </w:r>
    </w:p>
    <w:p w14:paraId="69C039E0" w14:textId="77777777" w:rsidR="005B182D" w:rsidRDefault="005B182D">
      <w:pPr>
        <w:pStyle w:val="Paragraph"/>
      </w:pPr>
    </w:p>
    <w:p w14:paraId="0E793366" w14:textId="77777777" w:rsidR="004D5135" w:rsidRPr="004D5135" w:rsidRDefault="004D5135" w:rsidP="00166251">
      <w:pPr>
        <w:pStyle w:val="Paragraph"/>
        <w:ind w:firstLine="0"/>
        <w:rPr>
          <w:i/>
        </w:rPr>
      </w:pPr>
      <w:r>
        <w:rPr>
          <w:i/>
        </w:rPr>
        <w:t>Equation Format (Heading C)</w:t>
      </w:r>
    </w:p>
    <w:p w14:paraId="5AB58E8B" w14:textId="77777777" w:rsidR="004D5135" w:rsidRDefault="004D5135">
      <w:pPr>
        <w:pStyle w:val="Paragraph"/>
      </w:pPr>
    </w:p>
    <w:p w14:paraId="022A5712" w14:textId="77777777" w:rsidR="005B182D" w:rsidRDefault="005B182D" w:rsidP="002454BA">
      <w:pPr>
        <w:pStyle w:val="Paragraph"/>
        <w:jc w:val="both"/>
      </w:pPr>
      <w:r>
        <w:t>Below is an example equation created with Word 97’s Equation Editor. To move this equation, highlight the entire line; then use cut and paste to the new location. To use this as a template, select the entire line; then use copy and paste to place the equation in the new location.</w:t>
      </w:r>
    </w:p>
    <w:p w14:paraId="2D5B0896" w14:textId="77777777" w:rsidR="005B182D" w:rsidRDefault="005B182D">
      <w:pPr>
        <w:pStyle w:val="Paragraph"/>
      </w:pPr>
    </w:p>
    <w:p w14:paraId="18651B11" w14:textId="77777777" w:rsidR="005B182D" w:rsidRDefault="00404B47" w:rsidP="00404B47">
      <w:pPr>
        <w:tabs>
          <w:tab w:val="center" w:pos="2340"/>
          <w:tab w:val="right" w:pos="4860"/>
        </w:tabs>
      </w:pPr>
      <w:r>
        <w:tab/>
      </w:r>
      <w:r w:rsidR="00B83BBF">
        <w:rPr>
          <w:noProof/>
          <w:position w:val="-30"/>
        </w:rPr>
        <w:object w:dxaOrig="2020" w:dyaOrig="700" w14:anchorId="3D1CBC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0.6pt;height:35.1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645011710" r:id="rId6"/>
        </w:object>
      </w:r>
      <w:r>
        <w:tab/>
      </w:r>
      <w:r w:rsidR="005B182D">
        <w:t>(1)</w:t>
      </w:r>
    </w:p>
    <w:p w14:paraId="79CC2AF9" w14:textId="77777777" w:rsidR="005B182D" w:rsidRDefault="005B182D">
      <w:pPr>
        <w:pStyle w:val="Paragraph"/>
      </w:pPr>
    </w:p>
    <w:p w14:paraId="28997D75" w14:textId="77777777" w:rsidR="005B182D" w:rsidRPr="004D5135" w:rsidRDefault="004D5135">
      <w:pPr>
        <w:pStyle w:val="HeadingC"/>
      </w:pPr>
      <w:r>
        <w:t>Table and Figure Formats (Heading C)</w:t>
      </w:r>
    </w:p>
    <w:p w14:paraId="236EB3AB" w14:textId="77777777" w:rsidR="004D5135" w:rsidRDefault="004D5135">
      <w:pPr>
        <w:pStyle w:val="HeadingC"/>
      </w:pPr>
    </w:p>
    <w:p w14:paraId="68EF6981" w14:textId="77777777" w:rsidR="005B182D" w:rsidRDefault="007B4745">
      <w:pPr>
        <w:pStyle w:val="HeadingC"/>
        <w:rPr>
          <w:i w:val="0"/>
        </w:rPr>
      </w:pPr>
      <w:r>
        <w:t xml:space="preserve">    </w:t>
      </w:r>
      <w:r w:rsidR="000D049C">
        <w:t xml:space="preserve">  </w:t>
      </w:r>
      <w:r>
        <w:t xml:space="preserve"> </w:t>
      </w:r>
      <w:r w:rsidR="005B182D">
        <w:rPr>
          <w:i w:val="0"/>
        </w:rPr>
        <w:t>Below is an example Table I. Following that is an example Fig. 1.</w:t>
      </w:r>
    </w:p>
    <w:p w14:paraId="43AF7785" w14:textId="77777777" w:rsidR="005B182D" w:rsidRDefault="005B182D">
      <w:pPr>
        <w:pStyle w:val="Paragraph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1620"/>
      </w:tblGrid>
      <w:tr w:rsidR="004B0488" w14:paraId="4A0EE0F0" w14:textId="77777777">
        <w:tblPrEx>
          <w:tblCellMar>
            <w:top w:w="0" w:type="dxa"/>
            <w:bottom w:w="0" w:type="dxa"/>
          </w:tblCellMar>
        </w:tblPrEx>
        <w:tc>
          <w:tcPr>
            <w:tcW w:w="3168" w:type="dxa"/>
            <w:gridSpan w:val="2"/>
          </w:tcPr>
          <w:p w14:paraId="3D88F43F" w14:textId="77777777" w:rsidR="004B0488" w:rsidRDefault="000768EE" w:rsidP="00FE0D12">
            <w:r>
              <w:t>T</w:t>
            </w:r>
            <w:r w:rsidR="00FE0D12">
              <w:t>ABLE</w:t>
            </w:r>
            <w:r>
              <w:t xml:space="preserve"> I. Table Name</w:t>
            </w:r>
          </w:p>
        </w:tc>
      </w:tr>
      <w:tr w:rsidR="00BD47E1" w14:paraId="0F6D8FED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14:paraId="37D83F0A" w14:textId="77777777" w:rsidR="00BD47E1" w:rsidRDefault="00BD47E1">
            <w:r>
              <w:t xml:space="preserve">Column Header  </w:t>
            </w:r>
          </w:p>
        </w:tc>
        <w:tc>
          <w:tcPr>
            <w:tcW w:w="1620" w:type="dxa"/>
          </w:tcPr>
          <w:p w14:paraId="7DF73307" w14:textId="77777777" w:rsidR="00BD47E1" w:rsidRDefault="00BD47E1">
            <w:r>
              <w:t xml:space="preserve">Column Header </w:t>
            </w:r>
          </w:p>
        </w:tc>
      </w:tr>
      <w:tr w:rsidR="00BD47E1" w14:paraId="50F75C23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14:paraId="79373EA7" w14:textId="77777777" w:rsidR="00BD47E1" w:rsidRDefault="00BD47E1">
            <w:r>
              <w:t xml:space="preserve">Row name </w:t>
            </w:r>
          </w:p>
        </w:tc>
        <w:tc>
          <w:tcPr>
            <w:tcW w:w="1620" w:type="dxa"/>
          </w:tcPr>
          <w:p w14:paraId="576B786A" w14:textId="77777777" w:rsidR="00BD47E1" w:rsidRDefault="00BD47E1">
            <w:r>
              <w:t>x</w:t>
            </w:r>
          </w:p>
        </w:tc>
      </w:tr>
      <w:tr w:rsidR="00BD47E1" w14:paraId="2D42FE6D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14:paraId="3C969E8E" w14:textId="77777777" w:rsidR="00BD47E1" w:rsidRDefault="00BD47E1">
            <w:r>
              <w:t xml:space="preserve">Row name </w:t>
            </w:r>
          </w:p>
        </w:tc>
        <w:tc>
          <w:tcPr>
            <w:tcW w:w="1620" w:type="dxa"/>
          </w:tcPr>
          <w:p w14:paraId="794D8061" w14:textId="77777777" w:rsidR="00BD47E1" w:rsidRDefault="00BD47E1">
            <w:r>
              <w:t>x</w:t>
            </w:r>
          </w:p>
        </w:tc>
      </w:tr>
    </w:tbl>
    <w:p w14:paraId="7E2778BB" w14:textId="77777777" w:rsidR="005B182D" w:rsidRDefault="005B182D">
      <w:pPr>
        <w:pStyle w:val="Paragraph"/>
      </w:pPr>
    </w:p>
    <w:p w14:paraId="4B4F95AB" w14:textId="77777777" w:rsidR="005B182D" w:rsidRDefault="00BA6051" w:rsidP="001C5D5D">
      <w:pPr>
        <w:jc w:val="center"/>
      </w:pPr>
      <w:r>
        <w:rPr>
          <w:noProof/>
        </w:rPr>
        <w:drawing>
          <wp:inline distT="0" distB="0" distL="0" distR="0" wp14:anchorId="1671A654" wp14:editId="2106AA93">
            <wp:extent cx="621030" cy="62103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526" w14:textId="77777777" w:rsidR="005B182D" w:rsidRDefault="004D5135">
      <w:r>
        <w:t>Fig. 1.</w:t>
      </w:r>
      <w:r w:rsidR="005B182D">
        <w:t xml:space="preserve"> ANS logo</w:t>
      </w:r>
      <w:r>
        <w:t xml:space="preserve">, not </w:t>
      </w:r>
      <w:r w:rsidR="00FC6DB8">
        <w:t xml:space="preserve">to </w:t>
      </w:r>
      <w:r>
        <w:t>be reproduced in your summary</w:t>
      </w:r>
      <w:r w:rsidR="00166251">
        <w:t>.</w:t>
      </w:r>
    </w:p>
    <w:p w14:paraId="3D258F74" w14:textId="77777777" w:rsidR="00577218" w:rsidRDefault="00577218">
      <w:pPr>
        <w:pStyle w:val="HeadingA"/>
      </w:pPr>
    </w:p>
    <w:p w14:paraId="64FD1727" w14:textId="77777777" w:rsidR="00577218" w:rsidRDefault="00577218">
      <w:pPr>
        <w:pStyle w:val="HeadingA"/>
      </w:pPr>
    </w:p>
    <w:p w14:paraId="5C6E0DFB" w14:textId="77777777" w:rsidR="00577218" w:rsidRDefault="00577218">
      <w:pPr>
        <w:pStyle w:val="HeadingA"/>
      </w:pPr>
    </w:p>
    <w:p w14:paraId="051B35B9" w14:textId="77777777" w:rsidR="00577218" w:rsidRDefault="00577218">
      <w:pPr>
        <w:pStyle w:val="HeadingA"/>
      </w:pPr>
    </w:p>
    <w:p w14:paraId="7FE89E05" w14:textId="77777777" w:rsidR="005B182D" w:rsidRPr="004D5135" w:rsidRDefault="005B182D">
      <w:pPr>
        <w:pStyle w:val="HeadingA"/>
      </w:pPr>
      <w:r>
        <w:t>RESULTS</w:t>
      </w:r>
      <w:r w:rsidR="004D5135">
        <w:t xml:space="preserve"> (heading A)</w:t>
      </w:r>
    </w:p>
    <w:p w14:paraId="1A031F47" w14:textId="77777777" w:rsidR="005B182D" w:rsidRDefault="005B182D">
      <w:pPr>
        <w:pStyle w:val="Paragraph"/>
      </w:pPr>
    </w:p>
    <w:p w14:paraId="04D3AB35" w14:textId="77777777" w:rsidR="004D5135" w:rsidRDefault="004D5135" w:rsidP="002454BA">
      <w:pPr>
        <w:pStyle w:val="Paragraph"/>
        <w:jc w:val="both"/>
      </w:pPr>
      <w:r>
        <w:t xml:space="preserve">List the research </w:t>
      </w:r>
      <w:proofErr w:type="gramStart"/>
      <w:r>
        <w:t>results, and</w:t>
      </w:r>
      <w:proofErr w:type="gramEnd"/>
      <w:r>
        <w:t xml:space="preserve"> discuss the significance.</w:t>
      </w:r>
    </w:p>
    <w:p w14:paraId="475BBD83" w14:textId="77777777" w:rsidR="005B182D" w:rsidRDefault="005B182D" w:rsidP="002454BA">
      <w:pPr>
        <w:ind w:firstLine="720"/>
        <w:jc w:val="both"/>
      </w:pPr>
    </w:p>
    <w:p w14:paraId="25821957" w14:textId="77777777" w:rsidR="00900164" w:rsidRPr="00900164" w:rsidRDefault="00900164" w:rsidP="00900164">
      <w:pPr>
        <w:rPr>
          <w:b/>
        </w:rPr>
      </w:pPr>
      <w:r w:rsidRPr="00900164">
        <w:rPr>
          <w:b/>
        </w:rPr>
        <w:t xml:space="preserve">APPENDIX A: </w:t>
      </w:r>
      <w:r w:rsidRPr="00900164">
        <w:rPr>
          <w:b/>
          <w:caps/>
        </w:rPr>
        <w:t>Preliminary testing algorithm</w:t>
      </w:r>
    </w:p>
    <w:p w14:paraId="0B12F4C7" w14:textId="77777777" w:rsidR="00900164" w:rsidRPr="00900164" w:rsidRDefault="00900164" w:rsidP="00900164">
      <w:pPr>
        <w:autoSpaceDE w:val="0"/>
        <w:autoSpaceDN w:val="0"/>
        <w:adjustRightInd w:val="0"/>
      </w:pPr>
    </w:p>
    <w:p w14:paraId="7145256C" w14:textId="77777777" w:rsidR="00900164" w:rsidRPr="00900164" w:rsidRDefault="00900164" w:rsidP="00900164">
      <w:pPr>
        <w:autoSpaceDE w:val="0"/>
        <w:autoSpaceDN w:val="0"/>
        <w:adjustRightInd w:val="0"/>
      </w:pPr>
      <w:r w:rsidRPr="00900164">
        <w:t xml:space="preserve"> // </w:t>
      </w:r>
      <w:proofErr w:type="gramStart"/>
      <w:r w:rsidRPr="00900164">
        <w:t>2channelMCA.cpp :</w:t>
      </w:r>
      <w:proofErr w:type="gramEnd"/>
      <w:r w:rsidRPr="00900164">
        <w:t xml:space="preserve"> Defines the entry point for the console application.//</w:t>
      </w:r>
    </w:p>
    <w:p w14:paraId="04B983BE" w14:textId="77777777" w:rsidR="00900164" w:rsidRPr="00900164" w:rsidRDefault="00900164" w:rsidP="00900164">
      <w:pPr>
        <w:autoSpaceDE w:val="0"/>
        <w:autoSpaceDN w:val="0"/>
        <w:adjustRightInd w:val="0"/>
      </w:pPr>
      <w:r w:rsidRPr="00900164">
        <w:t xml:space="preserve"> #include "stdafx.h"</w:t>
      </w:r>
    </w:p>
    <w:p w14:paraId="5BFFCBE4" w14:textId="77777777" w:rsidR="00900164" w:rsidRPr="00900164" w:rsidRDefault="00900164" w:rsidP="00900164">
      <w:pPr>
        <w:autoSpaceDE w:val="0"/>
        <w:autoSpaceDN w:val="0"/>
        <w:adjustRightInd w:val="0"/>
      </w:pPr>
      <w:r w:rsidRPr="00900164">
        <w:t>#include &lt;stdio.h&gt;</w:t>
      </w:r>
      <w:r w:rsidRPr="00900164">
        <w:rPr>
          <w:vertAlign w:val="superscript"/>
        </w:rPr>
        <w:t>a</w:t>
      </w:r>
    </w:p>
    <w:p w14:paraId="7F3DC8AF" w14:textId="77777777" w:rsidR="00900164" w:rsidRPr="00900164" w:rsidRDefault="00900164" w:rsidP="00900164">
      <w:pPr>
        <w:autoSpaceDE w:val="0"/>
        <w:autoSpaceDN w:val="0"/>
        <w:adjustRightInd w:val="0"/>
      </w:pPr>
    </w:p>
    <w:p w14:paraId="0048E022" w14:textId="77777777" w:rsidR="00900164" w:rsidRPr="00900164" w:rsidRDefault="00900164" w:rsidP="00900164">
      <w:pPr>
        <w:autoSpaceDE w:val="0"/>
        <w:autoSpaceDN w:val="0"/>
        <w:adjustRightInd w:val="0"/>
        <w:rPr>
          <w:b/>
        </w:rPr>
      </w:pPr>
      <w:r w:rsidRPr="00900164">
        <w:rPr>
          <w:b/>
        </w:rPr>
        <w:t xml:space="preserve">APPENDIX B: FORMATS </w:t>
      </w:r>
    </w:p>
    <w:p w14:paraId="06CB23E4" w14:textId="77777777" w:rsidR="00900164" w:rsidRPr="00900164" w:rsidRDefault="00900164" w:rsidP="00900164">
      <w:pPr>
        <w:autoSpaceDE w:val="0"/>
        <w:autoSpaceDN w:val="0"/>
        <w:adjustRightInd w:val="0"/>
        <w:rPr>
          <w:b/>
        </w:rPr>
      </w:pPr>
    </w:p>
    <w:p w14:paraId="3A2C8366" w14:textId="77777777" w:rsidR="00900164" w:rsidRPr="00900164" w:rsidRDefault="00147815" w:rsidP="00147815">
      <w:pPr>
        <w:tabs>
          <w:tab w:val="center" w:pos="2160"/>
          <w:tab w:val="right" w:pos="4860"/>
        </w:tabs>
        <w:autoSpaceDE w:val="0"/>
        <w:autoSpaceDN w:val="0"/>
        <w:adjustRightInd w:val="0"/>
      </w:pPr>
      <w:r>
        <w:tab/>
      </w:r>
      <w:r w:rsidR="00900164" w:rsidRPr="00900164">
        <w:t>2 + 2 = 4</w:t>
      </w:r>
      <w:r>
        <w:tab/>
      </w:r>
      <w:r w:rsidR="00900164" w:rsidRPr="00900164">
        <w:t>(B.1)</w:t>
      </w:r>
    </w:p>
    <w:p w14:paraId="58B9B04B" w14:textId="77777777" w:rsidR="00900164" w:rsidRPr="00900164" w:rsidRDefault="00900164" w:rsidP="00900164">
      <w:pPr>
        <w:autoSpaceDE w:val="0"/>
        <w:autoSpaceDN w:val="0"/>
        <w:adjustRightInd w:val="0"/>
      </w:pPr>
    </w:p>
    <w:p w14:paraId="66AD0C67" w14:textId="77777777" w:rsidR="00900164" w:rsidRPr="00900164" w:rsidRDefault="00900164" w:rsidP="00900164">
      <w:r w:rsidRPr="00900164">
        <w:t>Fig. B.1. ANS logo, not to be reproduced in your summary.</w:t>
      </w:r>
    </w:p>
    <w:p w14:paraId="17C1BF7C" w14:textId="77777777" w:rsidR="00900164" w:rsidRPr="00900164" w:rsidRDefault="00900164" w:rsidP="00900164"/>
    <w:p w14:paraId="7EDBB961" w14:textId="77777777" w:rsidR="00900164" w:rsidRPr="00900164" w:rsidRDefault="00900164" w:rsidP="00900164">
      <w:r w:rsidRPr="00900164">
        <w:t>TABLE B.I. Table Name</w:t>
      </w:r>
    </w:p>
    <w:p w14:paraId="4E63CD6D" w14:textId="77777777" w:rsidR="00900164" w:rsidRPr="00900164" w:rsidRDefault="00900164" w:rsidP="00900164"/>
    <w:p w14:paraId="65CCACEE" w14:textId="77777777" w:rsidR="00900164" w:rsidRPr="00900164" w:rsidRDefault="00900164" w:rsidP="00900164">
      <w:pPr>
        <w:rPr>
          <w:b/>
        </w:rPr>
      </w:pPr>
      <w:r w:rsidRPr="00900164">
        <w:rPr>
          <w:b/>
        </w:rPr>
        <w:t>NOMENCLATURE</w:t>
      </w:r>
    </w:p>
    <w:p w14:paraId="78131A99" w14:textId="77777777" w:rsidR="00900164" w:rsidRPr="00900164" w:rsidRDefault="00900164" w:rsidP="00900164">
      <w:pPr>
        <w:rPr>
          <w:b/>
        </w:rPr>
      </w:pPr>
    </w:p>
    <w:p w14:paraId="0FF04E41" w14:textId="77777777" w:rsidR="00900164" w:rsidRPr="00900164" w:rsidRDefault="00900164" w:rsidP="00900164">
      <w:r w:rsidRPr="00900164">
        <w:rPr>
          <w:i/>
        </w:rPr>
        <w:t>C</w:t>
      </w:r>
      <w:r w:rsidRPr="00900164">
        <w:t xml:space="preserve"> = constant</w:t>
      </w:r>
    </w:p>
    <w:p w14:paraId="10F6D208" w14:textId="77777777" w:rsidR="00900164" w:rsidRPr="00900164" w:rsidRDefault="00900164" w:rsidP="00900164">
      <w:r w:rsidRPr="00900164">
        <w:rPr>
          <w:i/>
        </w:rPr>
        <w:t>D</w:t>
      </w:r>
      <w:r w:rsidRPr="00900164">
        <w:t xml:space="preserve"> = diameter</w:t>
      </w:r>
    </w:p>
    <w:p w14:paraId="67E43C25" w14:textId="77777777" w:rsidR="00900164" w:rsidRPr="00900164" w:rsidRDefault="00900164" w:rsidP="00900164">
      <w:r w:rsidRPr="00900164">
        <w:t>β = beta</w:t>
      </w:r>
    </w:p>
    <w:p w14:paraId="39E43CF8" w14:textId="77777777" w:rsidR="00900164" w:rsidRPr="00900164" w:rsidRDefault="00900164" w:rsidP="00900164">
      <w:proofErr w:type="gramStart"/>
      <w:r w:rsidRPr="00900164">
        <w:t>Δ  =</w:t>
      </w:r>
      <w:proofErr w:type="gramEnd"/>
      <w:r w:rsidRPr="00900164">
        <w:t xml:space="preserve"> delta</w:t>
      </w:r>
    </w:p>
    <w:p w14:paraId="0403D4A8" w14:textId="77777777" w:rsidR="00900164" w:rsidRPr="00900164" w:rsidRDefault="00900164" w:rsidP="00900164"/>
    <w:p w14:paraId="2201ED5A" w14:textId="77777777" w:rsidR="00900164" w:rsidRPr="00900164" w:rsidRDefault="00900164" w:rsidP="00900164">
      <w:pPr>
        <w:rPr>
          <w:b/>
        </w:rPr>
      </w:pPr>
      <w:r w:rsidRPr="00900164">
        <w:rPr>
          <w:b/>
        </w:rPr>
        <w:t>ENDNOTES</w:t>
      </w:r>
    </w:p>
    <w:p w14:paraId="3EFB51A3" w14:textId="77777777" w:rsidR="00900164" w:rsidRPr="00900164" w:rsidRDefault="00900164" w:rsidP="00900164">
      <w:pPr>
        <w:rPr>
          <w:b/>
        </w:rPr>
      </w:pPr>
    </w:p>
    <w:p w14:paraId="4A77C00B" w14:textId="77777777" w:rsidR="00900164" w:rsidRPr="00900164" w:rsidRDefault="00900164" w:rsidP="002454BA">
      <w:pPr>
        <w:jc w:val="both"/>
      </w:pPr>
      <w:r w:rsidRPr="00900164">
        <w:rPr>
          <w:vertAlign w:val="superscript"/>
        </w:rPr>
        <w:t>a</w:t>
      </w:r>
      <w:r w:rsidRPr="00900164">
        <w:t>This presentation is not complete.</w:t>
      </w:r>
    </w:p>
    <w:p w14:paraId="6F0F3A10" w14:textId="77777777" w:rsidR="00900164" w:rsidRPr="00900164" w:rsidRDefault="00900164" w:rsidP="00900164"/>
    <w:p w14:paraId="36337060" w14:textId="77777777" w:rsidR="00900164" w:rsidRPr="00900164" w:rsidRDefault="00900164" w:rsidP="00900164">
      <w:pPr>
        <w:rPr>
          <w:b/>
        </w:rPr>
      </w:pPr>
      <w:r w:rsidRPr="00900164">
        <w:rPr>
          <w:b/>
        </w:rPr>
        <w:t xml:space="preserve">REFERENCES </w:t>
      </w:r>
    </w:p>
    <w:p w14:paraId="6E6AD063" w14:textId="77777777" w:rsidR="00900164" w:rsidRPr="00900164" w:rsidRDefault="00900164" w:rsidP="00900164">
      <w:pPr>
        <w:rPr>
          <w:b/>
        </w:rPr>
      </w:pPr>
    </w:p>
    <w:p w14:paraId="12C96B0A" w14:textId="77777777" w:rsidR="00900164" w:rsidRPr="00900164" w:rsidRDefault="00900164" w:rsidP="002454BA">
      <w:pPr>
        <w:jc w:val="both"/>
      </w:pPr>
      <w:r w:rsidRPr="00900164">
        <w:t xml:space="preserve">1.  J. </w:t>
      </w:r>
      <w:r w:rsidRPr="00900164">
        <w:rPr>
          <w:caps/>
        </w:rPr>
        <w:t>Gleason</w:t>
      </w:r>
      <w:r w:rsidRPr="00900164">
        <w:t>, “Format for a Report,” ANS-2008, American Nuclear Society (2008).</w:t>
      </w:r>
    </w:p>
    <w:p w14:paraId="541C28E3" w14:textId="77777777" w:rsidR="00900164" w:rsidRPr="00900164" w:rsidRDefault="00900164" w:rsidP="002454BA">
      <w:pPr>
        <w:jc w:val="both"/>
      </w:pPr>
      <w:r w:rsidRPr="00900164">
        <w:t xml:space="preserve">2.  R. KRAMDEN, </w:t>
      </w:r>
      <w:r w:rsidRPr="00900164">
        <w:rPr>
          <w:i/>
        </w:rPr>
        <w:t>Format for a Book</w:t>
      </w:r>
      <w:r w:rsidRPr="00900164">
        <w:t>, p. 25, A. KRAMDEN, Ed., American Nuclear Society, La Grange Park, Illinois (2008).</w:t>
      </w:r>
    </w:p>
    <w:p w14:paraId="57596687" w14:textId="77777777" w:rsidR="00900164" w:rsidRPr="00900164" w:rsidRDefault="00900164" w:rsidP="002454BA">
      <w:pPr>
        <w:jc w:val="both"/>
      </w:pPr>
      <w:r w:rsidRPr="00900164">
        <w:t>3.  R</w:t>
      </w:r>
      <w:r w:rsidRPr="00900164">
        <w:rPr>
          <w:caps/>
        </w:rPr>
        <w:t>. Van Gleason</w:t>
      </w:r>
      <w:r w:rsidRPr="00900164">
        <w:t xml:space="preserve"> III, “Format for a Journal or Transactions Summary,” </w:t>
      </w:r>
      <w:r w:rsidRPr="00900164">
        <w:rPr>
          <w:i/>
        </w:rPr>
        <w:t>Trans. Am. Nucl. Soc</w:t>
      </w:r>
      <w:r w:rsidRPr="00900164">
        <w:t xml:space="preserve">., </w:t>
      </w:r>
      <w:r w:rsidRPr="00900164">
        <w:rPr>
          <w:b/>
        </w:rPr>
        <w:t>98</w:t>
      </w:r>
      <w:r w:rsidRPr="00900164">
        <w:t>, 1200 (2008).</w:t>
      </w:r>
    </w:p>
    <w:p w14:paraId="1BBF2F9F" w14:textId="77777777" w:rsidR="00900164" w:rsidRPr="00900164" w:rsidRDefault="00900164" w:rsidP="002454BA">
      <w:pPr>
        <w:jc w:val="both"/>
      </w:pPr>
      <w:r w:rsidRPr="00900164">
        <w:t xml:space="preserve">4.  A. CARNEY, “Format for a Proceedings Paper,” </w:t>
      </w:r>
      <w:r w:rsidRPr="00900164">
        <w:rPr>
          <w:i/>
        </w:rPr>
        <w:t>Proc. PHYSOR 2000</w:t>
      </w:r>
      <w:r w:rsidRPr="00900164">
        <w:t xml:space="preserve">, Pittsburgh, Pennsylvania, May 7–12, 2000, American Nuclear Society (2000) (CD-ROM). </w:t>
      </w:r>
    </w:p>
    <w:p w14:paraId="1092B3CB" w14:textId="77777777" w:rsidR="00900164" w:rsidRPr="00900164" w:rsidRDefault="00900164" w:rsidP="00900164"/>
    <w:p w14:paraId="67081BBB" w14:textId="77777777" w:rsidR="00900164" w:rsidRPr="00900164" w:rsidRDefault="00900164" w:rsidP="001C5D5D"/>
    <w:sectPr w:rsidR="00900164" w:rsidRPr="00900164" w:rsidSect="0014163C">
      <w:type w:val="continuous"/>
      <w:pgSz w:w="12240" w:h="15840"/>
      <w:pgMar w:top="1440" w:right="1080" w:bottom="1440" w:left="108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20032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AE9B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C81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04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86B1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CCB0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240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D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0C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9A8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35"/>
    <w:rsid w:val="000768EE"/>
    <w:rsid w:val="000C1E93"/>
    <w:rsid w:val="000D049C"/>
    <w:rsid w:val="0014163C"/>
    <w:rsid w:val="00147815"/>
    <w:rsid w:val="00166251"/>
    <w:rsid w:val="001C5D5D"/>
    <w:rsid w:val="002454BA"/>
    <w:rsid w:val="00404B47"/>
    <w:rsid w:val="004B0488"/>
    <w:rsid w:val="004D5135"/>
    <w:rsid w:val="00577218"/>
    <w:rsid w:val="005B182D"/>
    <w:rsid w:val="00742A14"/>
    <w:rsid w:val="0076563E"/>
    <w:rsid w:val="007B4745"/>
    <w:rsid w:val="00865FEE"/>
    <w:rsid w:val="008E2E22"/>
    <w:rsid w:val="00900164"/>
    <w:rsid w:val="00973B35"/>
    <w:rsid w:val="009D6442"/>
    <w:rsid w:val="00AB77EF"/>
    <w:rsid w:val="00B83BBF"/>
    <w:rsid w:val="00BA6051"/>
    <w:rsid w:val="00BD47E1"/>
    <w:rsid w:val="00C31F37"/>
    <w:rsid w:val="00C73451"/>
    <w:rsid w:val="00FC2201"/>
    <w:rsid w:val="00FC6DB8"/>
    <w:rsid w:val="00F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0FE30"/>
  <w15:chartTrackingRefBased/>
  <w15:docId w15:val="{4EEDC57A-A277-2242-88C5-1D7FF602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igure">
    <w:name w:val="Figure"/>
    <w:basedOn w:val="Normal"/>
    <w:pPr>
      <w:keepNext/>
      <w:spacing w:after="200"/>
      <w:jc w:val="center"/>
    </w:pPr>
  </w:style>
  <w:style w:type="paragraph" w:customStyle="1" w:styleId="HeadingA">
    <w:name w:val="Heading A"/>
    <w:basedOn w:val="Normal"/>
    <w:rPr>
      <w:b/>
      <w:caps/>
    </w:rPr>
  </w:style>
  <w:style w:type="paragraph" w:customStyle="1" w:styleId="HeadingB">
    <w:name w:val="Heading B"/>
    <w:basedOn w:val="Normal"/>
    <w:rPr>
      <w:b/>
    </w:rPr>
  </w:style>
  <w:style w:type="paragraph" w:customStyle="1" w:styleId="HeadingC">
    <w:name w:val="Heading C"/>
    <w:basedOn w:val="Normal"/>
    <w:rPr>
      <w:i/>
    </w:rPr>
  </w:style>
  <w:style w:type="paragraph" w:customStyle="1" w:styleId="Paragraph">
    <w:name w:val="Paragraph"/>
    <w:basedOn w:val="Normal"/>
    <w:pPr>
      <w:ind w:firstLine="360"/>
    </w:pPr>
  </w:style>
  <w:style w:type="paragraph" w:customStyle="1" w:styleId="References">
    <w:name w:val="References"/>
    <w:basedOn w:val="Normal"/>
    <w:pPr>
      <w:tabs>
        <w:tab w:val="left" w:pos="720"/>
      </w:tabs>
      <w:ind w:left="360" w:hanging="360"/>
    </w:pPr>
  </w:style>
  <w:style w:type="character" w:styleId="CommentReference">
    <w:name w:val="annotation reference"/>
    <w:rsid w:val="000C1E9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1E93"/>
  </w:style>
  <w:style w:type="character" w:customStyle="1" w:styleId="CommentTextChar">
    <w:name w:val="Comment Text Char"/>
    <w:basedOn w:val="DefaultParagraphFont"/>
    <w:link w:val="CommentText"/>
    <w:rsid w:val="000C1E93"/>
  </w:style>
  <w:style w:type="paragraph" w:styleId="CommentSubject">
    <w:name w:val="annotation subject"/>
    <w:basedOn w:val="CommentText"/>
    <w:next w:val="CommentText"/>
    <w:link w:val="CommentSubjectChar"/>
    <w:rsid w:val="000C1E93"/>
    <w:rPr>
      <w:b/>
      <w:bCs/>
    </w:rPr>
  </w:style>
  <w:style w:type="character" w:customStyle="1" w:styleId="CommentSubjectChar">
    <w:name w:val="Comment Subject Char"/>
    <w:link w:val="CommentSubject"/>
    <w:rsid w:val="000C1E93"/>
    <w:rPr>
      <w:b/>
      <w:bCs/>
    </w:rPr>
  </w:style>
  <w:style w:type="paragraph" w:styleId="BalloonText">
    <w:name w:val="Balloon Text"/>
    <w:basedOn w:val="Normal"/>
    <w:link w:val="BalloonTextChar"/>
    <w:rsid w:val="000C1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C1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J:\template.dot</Template>
  <TotalTime>2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Goes Here</vt:lpstr>
    </vt:vector>
  </TitlesOfParts>
  <Company>American Nuclear Society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Goes Here</dc:title>
  <dc:subject/>
  <dc:creator>Brad Gusek</dc:creator>
  <cp:keywords/>
  <dc:description/>
  <cp:lastModifiedBy>Ryan, Nathan Sean</cp:lastModifiedBy>
  <cp:revision>2</cp:revision>
  <cp:lastPrinted>2008-10-16T16:52:00Z</cp:lastPrinted>
  <dcterms:created xsi:type="dcterms:W3CDTF">2020-03-06T20:55:00Z</dcterms:created>
  <dcterms:modified xsi:type="dcterms:W3CDTF">2020-03-06T20:55:00Z</dcterms:modified>
</cp:coreProperties>
</file>