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  <w:jc w:val="center"/>
      </w:pPr>
      <w:r>
        <w:rPr>
          <w:rFonts w:ascii="Apple SD Gothic Neo" w:hAnsi="Apple SD Gothic Neo" w:eastAsia="Apple SD Gothic Neo"/>
          <w:b/>
          <w:color w:val="000000"/>
          <w:sz w:val="36"/>
        </w:rPr>
        <w:t>계약검토 체크리스트는</w:t>
        <w:br/>
        <w:t>어떻게 만들어지고 사용되는가</w:t>
      </w:r>
    </w:p>
    <w:p>
      <w:pPr>
        <w:spacing w:before="0" w:after="100" w:line="240" w:lineRule="auto"/>
        <w:jc w:val="center"/>
      </w:pPr>
      <w:r>
        <w:rPr>
          <w:rFonts w:ascii="Apple SD Gothic Neo" w:hAnsi="Apple SD Gothic Neo" w:eastAsia="Apple SD Gothic Neo"/>
          <w:b w:val="0"/>
          <w:color w:val="666666"/>
          <w:sz w:val="17"/>
        </w:rPr>
        <w:t>질문: 이 항목들은 기계가 만든 것인가, 결국 사람이 확인해야 하는 것인가?  |  2026. 8. 24.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0320"/>
      </w:tblGrid>
      <w:tr>
        <w:tc>
          <w:tcPr>
            <w:tcW w:type="dxa" w:w="10320"/>
            <w:shd w:fill="F2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21"/>
              </w:rPr>
              <w:t xml:space="preserve">답변 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20"/>
              </w:rPr>
              <w:t>체크항목은 사람이 미리 만들고, 도구는 계약에 맞는 항목과 관련 원문을 찾아줌. 도구가 법적 결론을 내리는 것이 아니며, 최종 판단은 사람이 수행함.</w:t>
            </w:r>
          </w:p>
        </w:tc>
      </w:tr>
    </w:tbl>
    <w:p>
      <w:pPr>
        <w:keepNext/>
        <w:spacing w:before="84" w:after="52" w:line="240" w:lineRule="auto"/>
      </w:pPr>
      <w:r>
        <w:rPr>
          <w:rFonts w:ascii="Apple SD Gothic Neo" w:hAnsi="Apple SD Gothic Neo" w:eastAsia="Apple SD Gothic Neo"/>
          <w:b/>
          <w:color w:val="000000"/>
          <w:sz w:val="23"/>
        </w:rPr>
        <w:t>현재 등록된 체크리스트는 240개임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shd w:fill="F2F2F2"/>
            <w:vAlign w:val="center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6"/>
              </w:rPr>
              <w:t>240개</w:t>
              <w:br/>
            </w:r>
            <w:r>
              <w:rPr>
                <w:rFonts w:ascii="Apple SD Gothic Neo" w:hAnsi="Apple SD Gothic Neo" w:eastAsia="Apple SD Gothic Neo"/>
                <w:b w:val="0"/>
                <w:color w:val="666666"/>
                <w:sz w:val="16"/>
              </w:rPr>
              <w:t>전체 사전등록 항목</w:t>
            </w:r>
          </w:p>
        </w:tc>
        <w:tc>
          <w:tcPr>
            <w:tcW w:type="dxa" w:w="2580"/>
            <w:shd w:fill="F2F2F2"/>
            <w:vAlign w:val="center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6"/>
              </w:rPr>
              <w:t>169개</w:t>
              <w:br/>
            </w:r>
            <w:r>
              <w:rPr>
                <w:rFonts w:ascii="Apple SD Gothic Neo" w:hAnsi="Apple SD Gothic Neo" w:eastAsia="Apple SD Gothic Neo"/>
                <w:b w:val="0"/>
                <w:color w:val="666666"/>
                <w:sz w:val="16"/>
              </w:rPr>
              <w:t>법령·규정 근거</w:t>
            </w:r>
          </w:p>
        </w:tc>
        <w:tc>
          <w:tcPr>
            <w:tcW w:type="dxa" w:w="2580"/>
            <w:shd w:fill="F2F2F2"/>
            <w:vAlign w:val="center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6"/>
              </w:rPr>
              <w:t>71개</w:t>
              <w:br/>
            </w:r>
            <w:r>
              <w:rPr>
                <w:rFonts w:ascii="Apple SD Gothic Neo" w:hAnsi="Apple SD Gothic Neo" w:eastAsia="Apple SD Gothic Neo"/>
                <w:b w:val="0"/>
                <w:color w:val="666666"/>
                <w:sz w:val="16"/>
              </w:rPr>
              <w:t>계약 실무 점검</w:t>
            </w:r>
          </w:p>
        </w:tc>
        <w:tc>
          <w:tcPr>
            <w:tcW w:type="dxa" w:w="2580"/>
            <w:shd w:fill="F2F2F2"/>
            <w:vAlign w:val="center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6"/>
              </w:rPr>
              <w:t>129·42·69</w:t>
              <w:br/>
            </w:r>
            <w:r>
              <w:rPr>
                <w:rFonts w:ascii="Apple SD Gothic Neo" w:hAnsi="Apple SD Gothic Neo" w:eastAsia="Apple SD Gothic Neo"/>
                <w:b w:val="0"/>
                <w:color w:val="666666"/>
                <w:sz w:val="16"/>
              </w:rPr>
              <w:t>필수·권장·참고</w:t>
            </w:r>
          </w:p>
        </w:tc>
      </w:tr>
    </w:tbl>
    <w:p>
      <w:pPr>
        <w:spacing w:before="40" w:after="50" w:line="254" w:lineRule="auto"/>
      </w:pPr>
      <w:r>
        <w:rPr>
          <w:rFonts w:ascii="Apple SD Gothic Neo" w:hAnsi="Apple SD Gothic Neo" w:eastAsia="Apple SD Gothic Neo"/>
          <w:b/>
          <w:color w:val="000000"/>
          <w:sz w:val="18"/>
        </w:rPr>
        <w:t xml:space="preserve">구성  </w:t>
      </w:r>
      <w:r>
        <w:rPr>
          <w:rFonts w:ascii="Apple SD Gothic Neo" w:hAnsi="Apple SD Gothic Neo" w:eastAsia="Apple SD Gothic Neo"/>
          <w:b w:val="0"/>
          <w:color w:val="000000"/>
          <w:sz w:val="17"/>
        </w:rPr>
        <w:t>공통 119개 + 계약유형별 121개임. 유형별로는 조달·주주간 각 26, 투자 17, 업무위탁 16, NDA 14, 화해·합의 10, 금융·여신 7, 판매채널 3, 제휴 2개임.</w:t>
      </w:r>
    </w:p>
    <w:p>
      <w:pPr>
        <w:keepNext/>
        <w:spacing w:before="84" w:after="52" w:line="240" w:lineRule="auto"/>
      </w:pPr>
      <w:r>
        <w:rPr>
          <w:rFonts w:ascii="Apple SD Gothic Neo" w:hAnsi="Apple SD Gothic Neo" w:eastAsia="Apple SD Gothic Neo"/>
          <w:b/>
          <w:color w:val="000000"/>
          <w:sz w:val="23"/>
        </w:rPr>
        <w:t>체크리스트는 ‘생성’되는 것이 아니라 계약별로 ‘선별’됨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shd w:fill="F2F2F2"/>
          </w:tcPr>
          <w:p>
            <w:pPr>
              <w:spacing w:before="0" w:after="24" w:line="245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5"/>
              </w:rPr>
              <w:t>1</w:t>
              <w:br/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항목을 미리 설계</w:t>
            </w:r>
          </w:p>
          <w:p>
            <w:pPr>
              <w:spacing w:before="0" w:after="0" w:line="257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법무·실무가 질문, 중요도, 적용조건과 근거를 등록</w:t>
            </w:r>
          </w:p>
        </w:tc>
        <w:tc>
          <w:tcPr>
            <w:tcW w:type="dxa" w:w="258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24" w:line="245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5"/>
              </w:rPr>
              <w:t>2</w:t>
              <w:br/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계약의 성격을 확인</w:t>
            </w:r>
          </w:p>
          <w:p>
            <w:pPr>
              <w:spacing w:before="0" w:after="0" w:line="257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표제·파일명·본문에서 유형과 당사 지위를 파악</w:t>
            </w:r>
          </w:p>
        </w:tc>
        <w:tc>
          <w:tcPr>
            <w:tcW w:type="dxa" w:w="258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  <w:shd w:fill="F2F2F2"/>
          </w:tcPr>
          <w:p>
            <w:pPr>
              <w:spacing w:before="0" w:after="24" w:line="245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5"/>
              </w:rPr>
              <w:t>3</w:t>
              <w:br/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필요한 항목만 선별</w:t>
            </w:r>
          </w:p>
          <w:p>
            <w:pPr>
              <w:spacing w:before="0" w:after="0" w:line="257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규제 모듈과 개별 조건을 적용하고 관련 원문을 연결</w:t>
            </w:r>
          </w:p>
        </w:tc>
        <w:tc>
          <w:tcPr>
            <w:tcW w:type="dxa" w:w="2580"/>
            <w:vAlign w:val="center"/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24" w:line="245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25"/>
              </w:rPr>
              <w:t>4</w:t>
              <w:br/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사람이 결론을 확정</w:t>
            </w:r>
          </w:p>
          <w:p>
            <w:pPr>
              <w:spacing w:before="0" w:after="0" w:line="257" w:lineRule="auto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적용성·충분성·회사 유불리와 수정 방향을 판단</w:t>
            </w:r>
          </w:p>
        </w:tc>
      </w:tr>
    </w:tbl>
    <w:p>
      <w:pPr>
        <w:spacing w:before="48" w:after="44" w:line="257" w:lineRule="auto"/>
      </w:pPr>
      <w:r>
        <w:rPr>
          <w:rFonts w:ascii="Apple SD Gothic Neo" w:hAnsi="Apple SD Gothic Neo" w:eastAsia="Apple SD Gothic Neo"/>
          <w:b/>
          <w:color w:val="000000"/>
          <w:sz w:val="18"/>
        </w:rPr>
        <w:t xml:space="preserve">왜 계약마다 다른 항목이 나타나는가  </w:t>
      </w:r>
      <w:r>
        <w:rPr>
          <w:rFonts w:ascii="Apple SD Gothic Neo" w:hAnsi="Apple SD Gothic Neo" w:eastAsia="Apple SD Gothic Neo"/>
          <w:b w:val="0"/>
          <w:color w:val="000000"/>
          <w:sz w:val="17"/>
        </w:rPr>
        <w:t>① 계약 종류, ② 당사의 지위(계약 당사자·수익자), ③ 적용 규제(개인정보·전자금융·클라우드·하도급·담보·계열사 거래), ④ 개별 조건(문서 제목, 공모·사모, 도급·위임, 당사자 역할)을 차례로 적용하기 때문임.</w:t>
      </w:r>
    </w:p>
    <w:p>
      <w:pPr>
        <w:spacing w:before="0" w:after="44" w:line="257" w:lineRule="auto"/>
      </w:pPr>
      <w:r>
        <w:rPr>
          <w:rFonts w:ascii="Apple SD Gothic Neo" w:hAnsi="Apple SD Gothic Neo" w:eastAsia="Apple SD Gothic Neo"/>
          <w:b/>
          <w:color w:val="000000"/>
          <w:sz w:val="18"/>
        </w:rPr>
        <w:t xml:space="preserve">조항 매칭 방식  </w:t>
      </w:r>
      <w:r>
        <w:rPr>
          <w:rFonts w:ascii="Apple SD Gothic Neo" w:hAnsi="Apple SD Gothic Neo" w:eastAsia="Apple SD Gothic Neo"/>
          <w:b w:val="0"/>
          <w:color w:val="000000"/>
          <w:sz w:val="17"/>
        </w:rPr>
        <w:t>계약서를 조항 단위로 나눈 뒤, 항목별 키워드·문장패턴으로 후보를 만들고 문장 유사도(TF-IDF·Jaccard), 조항 제목, 의무·금지 표현, 법령 인용을 함께 점수화함. 점수와 적용조건에 따라 ‘관련 원문 찾음·확인 제안·적용/보완 판단 필요’로 제시하되 법적 결론으로 확정하지 않음.</w:t>
      </w:r>
    </w:p>
    <w:p>
      <w:pPr>
        <w:spacing w:before="0" w:after="44" w:line="257" w:lineRule="auto"/>
      </w:pPr>
      <w:r>
        <w:rPr>
          <w:rFonts w:ascii="Apple SD Gothic Neo" w:hAnsi="Apple SD Gothic Neo" w:eastAsia="Apple SD Gothic Neo"/>
          <w:b/>
          <w:color w:val="000000"/>
          <w:sz w:val="18"/>
        </w:rPr>
        <w:t xml:space="preserve">예시  </w:t>
      </w:r>
      <w:r>
        <w:rPr>
          <w:rFonts w:ascii="Apple SD Gothic Neo" w:hAnsi="Apple SD Gothic Neo" w:eastAsia="Apple SD Gothic Neo"/>
          <w:b w:val="0"/>
          <w:color w:val="000000"/>
          <w:sz w:val="17"/>
        </w:rPr>
        <w:t>‘IT업무위탁계약서’에서 개인정보·정보처리시스템·재위탁 문구가 반복되면 업무위탁 유형과 개인정보·전자금융 모듈이 활성화됨. 이후 ‘재위탁 제한’, ‘목적 외 처리 금지’ 항목과 관련 조항을 연결하며, 실제 개인정보 처리 여부·사전동의 문언의 충분성·수정 필요성은 검토자가 판단함.</w:t>
      </w:r>
    </w:p>
    <w:p>
      <w:pPr>
        <w:keepNext/>
        <w:spacing w:before="84" w:after="52" w:line="240" w:lineRule="auto"/>
      </w:pPr>
      <w:r>
        <w:rPr>
          <w:rFonts w:ascii="Apple SD Gothic Neo" w:hAnsi="Apple SD Gothic Neo" w:eastAsia="Apple SD Gothic Neo"/>
          <w:b/>
          <w:color w:val="000000"/>
          <w:sz w:val="23"/>
        </w:rPr>
        <w:t>사람의 검토는 마지막에 덧붙는 절차가 아니라 설계의 핵심임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5160"/>
        <w:gridCol w:w="5160"/>
      </w:tblGrid>
      <w:tr>
        <w:trPr>
          <w:tblHeader w:val="true"/>
        </w:trPr>
        <w:tc>
          <w:tcPr>
            <w:tcW w:type="dxa" w:w="5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도구가 찾아주는 것</w:t>
            </w:r>
          </w:p>
        </w:tc>
        <w:tc>
          <w:tcPr>
            <w:tcW w:type="dxa" w:w="5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사람이 판단하는 것</w:t>
            </w:r>
          </w:p>
        </w:tc>
      </w:tr>
      <w:tr>
        <w:tc>
          <w:tcPr>
            <w:tcW w:type="dxa" w:w="5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• 해당 계약에 적용될 가능성이 있는 점검항목</w:t>
              <w:br/>
              <w:t>• 관련 가능성이 있는 계약 조항과 법령 원문</w:t>
              <w:br/>
              <w:t>• 정형 요건의 존재 여부에 관한 보조 표시</w:t>
            </w:r>
          </w:p>
        </w:tc>
        <w:tc>
          <w:tcPr>
            <w:tcW w:type="dxa" w:w="5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• 그 항목이 본건에 실제 적용되는지</w:t>
              <w:br/>
              <w:t>• 문언이 충분하고 당사자 간 균형적인지</w:t>
              <w:br/>
              <w:t>• 회사에 불리한지, 수정·협상 또는 위험수용이 필요한지</w:t>
            </w:r>
          </w:p>
        </w:tc>
      </w:tr>
    </w:tbl>
    <w:p>
      <w:pPr>
        <w:spacing w:before="48" w:after="44" w:line="257" w:lineRule="auto"/>
      </w:pPr>
      <w:r>
        <w:rPr>
          <w:rFonts w:ascii="Apple SD Gothic Neo" w:hAnsi="Apple SD Gothic Neo" w:eastAsia="Apple SD Gothic Neo"/>
          <w:b/>
          <w:color w:val="000000"/>
          <w:sz w:val="18"/>
        </w:rPr>
        <w:t xml:space="preserve">표시의 의미  </w:t>
      </w:r>
      <w:r>
        <w:rPr>
          <w:rFonts w:ascii="Apple SD Gothic Neo" w:hAnsi="Apple SD Gothic Neo" w:eastAsia="Apple SD Gothic Neo"/>
          <w:b w:val="0"/>
          <w:color w:val="000000"/>
          <w:sz w:val="17"/>
        </w:rPr>
        <w:t>‘관련 원문 찾음’은 문구가 있다는 뜻일 뿐 ‘문제없음’의 확정이 아님. ‘적용·보완 판단 필요’ 역시 누락을 단정하는 경고가 아니라, 검토자가 계약의 성격과 거래조건을 함께 확인해야 한다는 의미임.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0320"/>
      </w:tblGrid>
      <w:tr>
        <w:tc>
          <w:tcPr>
            <w:tcW w:type="dxa" w:w="10320"/>
            <w:shd w:fill="F2F2F2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 xml:space="preserve">한 줄 결론  </w:t>
            </w:r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목적은 사람을 대신한 자동판정이 아니라, 검토 누락을 막고 근거를 찾는 시간을 줄이는 것임.</w:t>
            </w:r>
          </w:p>
        </w:tc>
      </w:tr>
    </w:tbl>
    <w:p>
      <w:pPr>
        <w:spacing w:before="56" w:after="0" w:line="240" w:lineRule="auto"/>
        <w:jc w:val="right"/>
      </w:pPr>
      <w:r>
        <w:rPr>
          <w:rFonts w:ascii="Apple SD Gothic Neo" w:hAnsi="Apple SD Gothic Neo" w:eastAsia="Apple SD Gothic Neo"/>
          <w:b w:val="0"/>
          <w:color w:val="666666"/>
          <w:sz w:val="15"/>
        </w:rPr>
        <w:t>※ 전체 240개 ID·검토질문·근거는 별첨 참조. 근거: contract-review 지식 YAML·스키마·검증/매칭 로직</w:t>
      </w:r>
    </w:p>
    <w:p>
      <w:pPr>
        <w:sectPr>
          <w:pgSz w:w="11906" w:h="16838"/>
          <w:pgMar w:top="765" w:right="794" w:bottom="765" w:left="794" w:header="340" w:footer="340" w:gutter="0"/>
          <w:cols w:space="720"/>
          <w:docGrid w:linePitch="360"/>
        </w:sectPr>
      </w:pPr>
    </w:p>
    <w:p>
      <w:pPr>
        <w:spacing w:before="0" w:after="40" w:line="240" w:lineRule="auto"/>
        <w:jc w:val="center"/>
      </w:pPr>
      <w:r>
        <w:rPr>
          <w:rFonts w:ascii="Apple SD Gothic Neo" w:hAnsi="Apple SD Gothic Neo" w:eastAsia="Apple SD Gothic Neo"/>
          <w:b/>
          <w:color w:val="000000"/>
          <w:sz w:val="32"/>
        </w:rPr>
        <w:t>별첨. 계약검토 체크리스트 전체 목록</w:t>
      </w:r>
    </w:p>
    <w:p>
      <w:pPr>
        <w:spacing w:before="0" w:after="100" w:line="240" w:lineRule="auto"/>
        <w:jc w:val="center"/>
      </w:pPr>
      <w:r>
        <w:rPr>
          <w:rFonts w:ascii="Apple SD Gothic Neo" w:hAnsi="Apple SD Gothic Neo" w:eastAsia="Apple SD Gothic Neo"/>
          <w:b w:val="0"/>
          <w:color w:val="666666"/>
          <w:sz w:val="16"/>
        </w:rPr>
        <w:t>기준일 2026. 8. 24. | 총 240개</w:t>
      </w:r>
    </w:p>
    <w:p>
      <w:pPr>
        <w:spacing w:before="0" w:after="80" w:line="259" w:lineRule="auto"/>
      </w:pPr>
      <w:r>
        <w:rPr>
          <w:rFonts w:ascii="Apple SD Gothic Neo" w:hAnsi="Apple SD Gothic Neo" w:eastAsia="Apple SD Gothic Neo"/>
          <w:b/>
          <w:color w:val="000000"/>
          <w:sz w:val="18"/>
        </w:rPr>
        <w:t xml:space="preserve">읽는 방법  </w:t>
      </w:r>
      <w:r>
        <w:rPr>
          <w:rFonts w:ascii="Apple SD Gothic Neo" w:hAnsi="Apple SD Gothic Neo" w:eastAsia="Apple SD Gothic Neo"/>
          <w:b w:val="0"/>
          <w:color w:val="000000"/>
          <w:sz w:val="17"/>
        </w:rPr>
        <w:t>‘체크항목’은 화면의 짧은 항목명, ‘무엇을 확인하는가’는 실제 검토 질문임. 중요도는 필수·권장·참고로, 근거는 법령 조문 또는 계약 실무로 구분함.</w:t>
      </w:r>
    </w:p>
    <w:p>
      <w:pPr>
        <w:keepNext/>
        <w:spacing w:before="4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1. 공통 (119개)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기본·공통 (23개)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계약당사자 법인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당사자가 법인 명의로 정확히 특정되어 있는가(영업점·부서 명의 아님)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목적조항 실질 부합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계약의 목적 조항이 수행 업무의 실질(위탁·매매·용역 등 법적 성격)과 일치하게 기재되어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대금·수수료 산정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대금·수수료의 금액 또는 산정 방식(산식·단가)이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대금 지급·정산 절차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대금의 지급 시기·방법과 정산 절차가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부가가치세 포함 여부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대금·수수료의 부가가치세 포함 여부가 명시되어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CMN-05-2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지연이자 약정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지연지급 시 지연이자(지연손해금) 약정이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계약기간 시기·종기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계약기간의 시기·종기가 명시되어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갱신·갱신거절 통지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갱신 방식(자동갱신·합의갱신)과 갱신 거절 통지 기한이 규정되어 있고, 통지기한이 어느 일방(특히 우리 회사)에만 과도하게 촉박하지 않은가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해지·해제 사유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해지·해제 사유(중대한 위반, 도산 등)가 규정되어 있고, 임의해지권·해지사유가 당사자 간 균형 있게(회사에만 불리하지 않게) 부여되어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해지 절차·통지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해지 절차(시정 최고 기간·서면 통지)가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종료 시 정산·반환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종료 시 기지급 대금 정산·자료 반환·잔존 조항의 처리와 업무 이관(인수인계·데이터 반환파기·전환 지원)이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손해배상 책임·범위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손해배상 책임의 귀책사유와 배상 범위 조항이 있고, 그 책임이 어느 일방(특히 우리 회사)에만 편면적으로 부과되지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통상손해 확장·제한 특약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손해배상 범위 특약이 통상손해 한도 원칙을 확장·제한하는지, 특별손해(간접손해·일실이익)의 포함 여부와 예견가능성 요건 문언이 있는지 확인되는가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제393조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책임상한·중과실 예외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책임 상한(cap)·면책 조항이 고의·중과실을 상한 예외로 명시하고 있고, 상한·면책의 이익이 당사자 간 대칭적으로(회사에만 불리하지 않게) 배분되어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 정의·범위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비밀정보의 정의·범위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비밀유지 존속기간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비밀유지 의무의 존속기간(계약 종료 후 잔존 여부·기간)이 명시되어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산출물 권리 귀속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이행 과정에서 발생하는 산출물·저작물의 권리 귀속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제3자 IP 침해 면책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제3자 지식재산권 침해 주장 시 수탁자의 방어·면책 의무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CMN-19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분쟁해결·관할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분쟁해결 방식(소송·중재)과 관할 법원 지정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CMN-20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양도·이전 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계약상 지위·권리의무의 사전 서면 동의 없는 양도·이전·담보 제공을 금지하는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CMN-21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완전합의·서면변경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완전합의 조항과 서면에 의한 변경 방식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RISK-02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구상·비용전가 확보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상대방의 채무불이행·귀책으로 회사가 제3자(고객·감독당국 등)에 대해 부담한 손해·제재·비용을 상대방에게 구상·전가할 수 있는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RISK-06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위약벌·손해배상예정 편면성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위약벌·손해배상액 예정 조항의 존재 여부를 확인하고, 그것이 회사에만 과중하게(상대방보다 무겁게) 부과되어 있지 않은가, 또는 회사가 과도한 위약벌을 상대방에 설정하여 감액·무효 위험을 지고 있지 않은가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보험업 자산운용 규제 (5개)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FIN-ASSET-01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자산운용 원칙 부합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여신(신용공여)이 보험업법 자산운용 원칙(안정성·유동성·수익성·공익성)에 부합하는가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제104조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FIN-ASSET-02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금지 자산운용 비해당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금지되는 자산운용(투기목적 대출·자기주식 취득 목적 대출·임직원 대출 등)에 해당하지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제105조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FIN-ASSET-03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 신용공여 한도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대주주·동일차주 신용공여가 자산운용 한도(보험업법 제106조)를 초과하지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제106조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FIN-ASSET-04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 신용공여 절차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대주주에 대한 신용공여 시 이사회 의결·공시 등 절차를 준수하는가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제111조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INV-SP-01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특별계정 구분회계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변액보험 등 특별계정 자산의 투자인 경우 특별계정 구분·구분회계가 전제되어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제108조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클라우드·국외 위탁 (7개)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ITCL-01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이용업무 중요도 평가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클라우드 이용업무의 중요도 평가에 필요한 자료 제공 협조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제14조의2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ITCL-02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제공자 건전성·안전성 평가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클라우드컴퓨팅서비스 제공자의 건전성·안전성 평가에 필요한 자료 제공 협조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제14조의2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ITCL-03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업무연속성·안전성 확보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클라우드 이용 관련 업무연속성 계획·안전성 확보조치의 수립·시행이 계약상 뒷받침되는가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제14조의2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ITCL-04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정보보호위원회 심의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평가결과·업무연속성 계획·안전성 확보조치에 대한 정보보호위원회 심의·의결 절차가 확인되는가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제14조의2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ITCL-05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감독원장 보고 협조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신규 이용계약 등 보고 사유 발생일부터 3개월 이내 감독원장 보고에 필요한 자료·통지 협조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제14조의2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ITCL-06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중대변경 사전통지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제공자의 합병·분할·계약상 지위 양도·재위탁 등 중대한 변경사항 발생 시 사전 통지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제14조의2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ITCL-07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국내 리전 설치 보장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고유식별정보·개인신용정보를 클라우드로 처리하는 경우 해당 정보처리시스템의 국내 설치(국내 리전)가 계약상 보장되는가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제14조의2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공정거래(경쟁제한·거래상지위·기업결합) (4개)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ALL-COMP-01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부당 공동행위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경쟁사업자 간 협력이 가격·거래조건·거래상대방을 공동으로 정하는 부당한 공동행위에 해당하지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독점규제 및 공정거래에 관한 법률 제40조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ALL-COMP-02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우월적 지위 남용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우월적 지위를 이용해 상대방에게 불리한 조건을 강제하거나 사업활동을 부당 구속하지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독점규제 및 공정거래에 관한 법률 제45조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SH-ANT-01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기업결합 신고 협조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지분취득·임원겸임 등이 기업결합 신고 대상 규모에 해당하는지 검토하고 신고 협조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독점규제 및 공정거래에 관한 법률 제11조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SH-ANT-02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경쟁제한성 검토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본 지분거래가 경쟁을 실질적으로 제한하는 기업결합에 해당하지 않음이 검토되었는가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독점규제 및 공정거래에 관한 법률 제9조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국외 당사자·준거법·관할 (4개)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CRS-03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언어 우선순위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국문·영문 등 복수 언어로 작성된 경우, 언어 간 불일치 시 어느 언어본이 우선하는지 정하는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CRS-04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외환 신고·결제통화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국외 지급·외화 결제 시 외국환거래 관련 신고·보고 의무와 결제통화·환위험 부담 주체가 계약에 반영되어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CRS-05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원천징수·조세부담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국외 당사자에 대한 대가 지급 시 원천징수(제한세율·조세조약 적용) 부담 주체와 gross-up 여부가 명확한가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CRS-06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제재·수출통제 해당성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상대방·이행이 국제 제재(sanctions)·수출통제 대상에 해당하지 않음을 확인하고, 제재 저촉 시 이행거절·해지 등 대응 조항을 두었는가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전자금융 정보처리시스템 외주 (15개)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업무장소·전산설비 분리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외부주문 개발업무에 사용되는 업무장소·전산설비를 내부 업무용과 분리하여 설치·운영하는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암호해독·원장변경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금융회사와 이용자 간 암호화정보 해독 및 원장 등 중요 데이터 변경을 금지하는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금융정보 무단보관·유출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계좌번호·비밀번호 등 이용자 금융정보의 무단보관·유출 금지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접근매체·해킹 보안대책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접근매체 위·변조, 해킹, 개인정보유출 등에 대비한 보안대책 수립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전용회선 사용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금융회사와 전자금융보조업자 간 접속에 전용회선(동등 보안수준의 가상 전용회선 포함)을 사용하는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서비스중단 비상대책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정보처리시스템 장애 등 서비스 중단에 대비한 비상대책 수립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단계별 보안관리방안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외부주문의 입찰·계약·수행·완료 등 각 단계별 보안관리방안(금융감독원장이 정하는 방안)을 따르도록 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백업대책 수립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중요 전산자료의 백업자료 보존·백업설비 확보 등 백업대책 수립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 재무건전성 평가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수탁자(전자금융보조업자)의 재무건전성 연 1회 이상 평가·상시 모니터링에 필요한 자료 제공 협조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서비스 품질수준 평가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수탁자가 제공하는 서비스의 품질수준 연 1회 이상 평가에 협조하는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ITSEC-11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재외부주문 사전통제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수탁자가 사전 동의 없이 재외부주문 계약 체결·계약업체 변경을 하지 못하도록 통제하는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ITSEC-12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외주인력 관리방안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업무수행인력의 사전 신원조회(또는 신원보증) 및 인력변경 시 인수인계 등 외주인력 관리방안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ITSEC-13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보안성검토·정기점검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외부주문에 대한 자체 보안성검토와 정기 보안점검 실시(수탁자 협조)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ITSEC-14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재수탁자 정보변경 지시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재위탁 구조라면 재수탁업자의 금융거래정보 변경이 위탁회사·원수탁업자의 개별 지시에 따르도록 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ITSEC-15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금융정보 전산실내 보관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재위탁 구조라면 이용자 금융거래정보를 위탁회사 전산실 내에 두도록 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전자금융감독규정 제60조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보험모집 규제 (5개)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SOL-01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모집 자격자 등록 확인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상대방이 보험설계사·보험대리점·보험중개사 등 모집 자격자로서 유효하게 등록되어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제83조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SOL-02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위탁계약 해지절차 마련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보험업법 등에 따른 위탁계약 해지 절차를 마련하고 그 해지 절차와 사유를 위탁계약서에 반영·설명하도록 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보험권 표준내부통제기준 제37조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SOL-03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금소법 위반 책임 분담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수탁자의 금융소비자보호법 위반으로 발생한 손해에 대한 책임 분담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금융소비자 보호에 관한 법률 제44조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SOL-04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대리·중개 배상책임 구조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수탁자의 대리·중개 행위로 금융소비자에게 발생한 손해에 대해 회사가 배상책임을 지는 구조를 전제로 한 책임 조항과, 회사가 배상한 경우 수탁자에 대한 구상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금융소비자 보호에 관한 법률 제45조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SOL-05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선임·감독 주의 면책증빙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선임·감독상 적절한 주의(면책 단서)를 증빙할 수 있는 교육·점검·관리 체계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금융소비자 보호에 관한 법률 제45조 외 1건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산출물·지식재산권 (4개)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ITDL-01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저작권 귀속·2차저작물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개발 산출물(소스코드·프로그램)의 저작재산권 귀속과 2차적저작물작성권 포함 여부가 명시되어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저작권법 제45조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ITDL-02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소스코드 인도·에스크로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소스코드·산출물·형상관리 자료의 인도 범위·시점 또는 소스코드 에스크로(임치)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ITDL-07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오픈소스 라이선스 준수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산출물에 사용된 제3자 소프트웨어·오픈소스의 라이선스 목록 고지와 라이선스 준수·책임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ITDL-08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악성코드·백도어 보증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산출물에 악성코드·백도어·무단 기능이 없음을 보증하고 위반 시 조치하는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개인(신용)정보 처리·제공 (23개)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개인정보 위탁 문서화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개인정보 처리 업무 위탁(NDA·제휴가 처리위탁을 수반하는 경우 포함)이 법정 사항을 포함한 문서(계약서 본문 또는 처리위탁 특약)로 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목적 외 처리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문서에 위탁업무 수행 목적 외 개인정보의 처리 금지에 관한 사항이 포함되어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기술적·관리적 보호조치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문서에 개인정보의 기술적·관리적 보호조치에 관한 사항이 포함되어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목적·범위 기재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문서에 위탁업무의 목적 및 범위가 기재되어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시행령 제28조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재위탁 제한 명시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문서에 재위탁 제한에 관한 사항이 포함되어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시행령 제28조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접근 제한 안전성 조치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문서에 개인정보에 대한 접근 제한 등 안전성 확보 조치에 관한 사항이 포함되어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시행령 제28조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개인정보 관리 감독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문서에 개인정보 관리 현황 점검 등 감독에 관한 사항이 포함되어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시행령 제28조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위반 시 손해배상 책임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문서에 수탁자의 의무 위반 시 손해배상 등 책임에 관한 사항이 포함되어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시행령 제28조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내용·수탁자 공개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위탁하는 업무의 내용과 수탁자가 정보주체에게 공개되도록 조치(홈페이지 공개 목록 반영 등)되어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홈페이지 게재·대체공개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공개가 위탁자 인터넷 홈페이지 지속 게재로, 게재할 수 없는 경우 사업장 게시·간행물 게재 등 대체 방법으로 이행되는가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시행령 제28조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홍보·판매 위탁 통지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재화·서비스의 홍보 또는 판매 권유 업무 위탁이라면 위탁 업무 내용과 수탁자를 정보주체에게 서면등으로 알리는 절차가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 교육·점검 감독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위탁자의 수탁자 교육 실시와 처리 현황 점검 등 감독 수인 의무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범위초과 이용·제공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수탁자의 위탁받은 업무 범위 초과 이용·제3자 제공 금지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개인정보 재위탁 동의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수탁자가 개인정보 처리 업무를 재위탁하는 경우 위탁자의 동의를 받도록 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제26조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 소속직원 간주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수탁자가 위탁받은 업무 관련 개인정보 처리 과정에서 법 위반으로 발생시킨 손해배상책임에 대하여 수탁자를 개인정보처리자의 소속 직원으로 간주하는 규정이 반영되어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개인정보 보호법 제26조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개인신용정보 위탁 요건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개인신용정보 처리위탁에 개인정보 보호법 제26조 제1항부터 제3항까지의 문서화·공개·통지 요건이 반영되어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신용정보의 이용 및 보호에 관한 법률 제17조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신용정보 금융위 통지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신용정보 처리위탁 시 제공하는 신용정보의 범위 등의 금융위원회 통지 절차가 확인되는가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신용정보의 이용 및 보호에 관한 법률 제17조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PRIV-19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식별정보 암호화 조치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수탁자에게 개인신용정보 제공 시 식별정보의 암호화 등 보호조치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신용정보의 이용 및 보호에 관한 법률 제17조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PRIV-20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신용정보 교육·안전처리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 교육 의무와 수탁자의 안전한 신용정보 처리에 관한 사항이 위탁계약에 반영되어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신용정보의 이용 및 보호에 관한 법률 제17조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PRIV-21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신용정보 재위탁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신용정보 처리 업무의 재위탁 금지(금융위원회 인정 시 예외)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신용정보의 이용 및 보호에 관한 법률 제17조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ALL-PII-01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개인정보 제3자 제공 동의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고객 개인정보를 제휴사(제3자)에 제공하는 경우 정보주체 동의 근거가 확보되는가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제17조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ALL-PII-02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개인정보 법정 고지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개인정보 제공 동의 시 정보주체에게 법정 고지사항(제공받는 자·이용목적·항목·보유기간 등)을 알리도록 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제17조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ALL-PII-03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제공정보 목적 외 이용 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제공한 개인정보를 당초 목적 범위를 초과해 이용·제공하지 않도록 제한하는가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개인정보 보호법 제18조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재보험 (1개)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ALL-REINS-01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재보험 원계약 분리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재보험 출재 시 원보험계약의 효력과 분리(원계약 무영향)가 전제되어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상법 제661조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대주주·계열사 거래제한 (9개)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 불리조건거래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상대방이 보험회사의 대주주(그 특수관계인 포함)인 경우, 자산 무상양도 또는 뚜렷하게 불리한 조건의 매매·교환·신용공여·재보험거래에 해당하지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제111조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대주주거래 이사회 전원의결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대주주에 대한 일정금액 이상 신용공여 또는 대주주 발행 채권·주식의 일정금액 이상 취득에 대해 사전 이사회 의결(재적이사 전원 찬성)을 거치도록 하였는가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제111조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대주주거래 보고·공시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대주주와의 신용공여·증권취득 등 거래 시 금융위 보고(7일 이내)·공시 및 분기별 보고·공시 의무 이행 절차가 반영되어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제111조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자회사 금지행위 해당성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자회사와의 거래인 경우, 자산 무상양도·불리조건 매매·자회사 주식담보 신용공여·자회사 임직원 대출 등 §116 금지행위에 해당하지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보험업법 제116조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이사 자기거래 이사회승인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상대방 계열사의 임원이 우리 회사 이사·주요주주 등을 겸직하는 등 상법 §398 자기거래에 해당하는 경우, 사전 이사회 승인(이사 2/3 이상)과 거래 공정성 요건을 반영하였는가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제398조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부당지원행위 리스크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계열사 지원(가지급금·대여·인력·부동산·용역 등 상당히 유리한 조건 제공, 또는 실질역할 없는 회사 매개거래)에 해당하여 공정거래법상 부당지원 리스크가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독점규제 및 공정거래에 관한 법률 제45조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사익편취(특수관계인 이익제공)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공시대상기업집단 소속 회사가 동일인·친족(특수관계인) 지분 요건 계열회사와 상당히 유리한 조건 또는 비교없는 상당규모 거래로 특수관계인에게 부당이익을 귀속시키는 사익편취에 해당하지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독점규제 및 공정거래에 관한 법률 제47조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정상가격 산정근거 확보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계열사·특수관계인 거래의 대가(상표사용료·용역단가 등)에 대해 정상가격 산정근거(비교견적·시장가·산정방식)가 계약서 또는 부속자료에 확보되어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REL-09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계열사 여부 확인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상대방이 미래에셋 계열사(그 특수관계인 포함)인지 여부가 확인·표기되어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금융복합기업집단의 감독에 관한 법률 제15조 외 2건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담보(질권·저당·양도담보) (8개)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동산질권 점유이전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동산질권 설정 시 목적물 점유 이전(질물 인도)이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제330조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채권질권 대항요건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지명채권(예금 등) 질권 설정 시 제3채무자 통지·승낙(대항요건)이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제349조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근저당 채권최고액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저당권(근저당) 설정 시 피담보채권과 채권최고액이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제357조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채권양도담보 대항요건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채권양도담보 설정 시 채무자 통지·승낙(확정일자)으로 대항요건을 갖추는가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제450조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FIN-SEC-P01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유질계약 금지 위반 여부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변제기 전에 담보물의 소유권을 채권자에게 이전하거나 법정 절차 외의 방법으로 처분하도록 하는 유질(流質) 약정이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제339조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FIN-SEC-P02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물상보증 구상권 보전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타인의 채무를 담보하는 경우(물상보증) 채무자에 대한 구상권이 제한·포기되지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제341조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FIN-SEC-P03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피담보채무 범위·최고액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근담보(근질권·근저당)인 경우 피담보채무의 범위와 채권최고액이 특정되어 과도하게 포괄적이지 않은가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제357조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FIN-SEC-P04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처분 제한 범위 적정성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담보제공자의 목적물 사용·처분 제한이 담보 보전에 필요한 범위를 넘어 과도하지 않은가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민법 제352조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하도급법(대금·부당특약) (11개)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지급기일 60일 이내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하도급대금 지급기일이 목적물등의 수령일(용역은 수행 완료일)부터 60일 이내로 정해져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제13조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지급기일 미정·초과 간주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지급기일 미정 또는 60일 초과 약정 시 수령일 기산 간주 규정과의 정합이 확인되는가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하도급거래 공정화에 관한 법률 제13조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준공·기성금 15일 지급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발주자로부터 준공금·기성금을 수령한 경우 15일 이내 하도급대금(기성부분 상당액)을 지급하도록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제13조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현금비율 하회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원사업자가 발주자로부터 받은 현금비율 미만으로 하도급대금을 지급하지 못하도록 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제13조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어음지급 할인료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대금을 어음으로 지급하는 경우 발주자로부터 받은 어음 지급기간을 초과하지 않고 할인료를 교부일에 지급하도록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제13조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60일 초과 지연이자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목적물 수령일부터 60일 초과 지급 시 공정거래위원회 고시 이율에 따른 지연이자를 지급하도록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제13조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부당한 대금결정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일률적 단가인하·부당 할당·차별 등 부당한 하도급대금 결정을 금지하는 취지가 계약에 반영되어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제4조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설계변경 대금증액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설계변경·목적물 시기변동·경제상황 변동으로 발주자로부터 증액받은 경우 그 내용·비율에 따라 하도급대금을 증액하도록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공사대금 지급보증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건설위탁의 경우 계약체결일부터 30일 이내 공사대금 지급보증을 하도록 규정되어 있는가(면제사유 해당 시 제외)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제13조의2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발주자 직접지급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원사업자 지급불능·2회분 이상 미지급 등 사유 발생 시 발주자의 하도급대금 직접지급 요건·효과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제14조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SP-PAY-11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하도급대금 연동제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주요 원재료가 있는 하도급 거래에서 연동 조항(연동표) 또는 미연동 합의(취지·사유 서면 명기) 중 하나가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제3조 외 2건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2. 제휴·업무협약 (2개)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제휴 공통 (2개)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ALL-CORE-01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제휴 역할·범위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제휴 당사자의 역할·분담과 협력 범위가 구체적으로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ALL-CORE-02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MOU 구속력 명확화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협약(MOU)의 법적 구속력 유무(구속력 있는 조항과 없는 조항)가 명확한가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3. 판매·모집채널 (3개)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채널 기본 (3개)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CH-01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수수료 산정·정산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모집·판매 수수료의 산정 기준과 정산 주기·방법이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CH-02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해지 시 고객보호·이관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해지·종료 시 기존 계약자 관리(이관·유지관리 책임)와 고객보호 조치가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CH-03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채널 귀책 구상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채널의 부실·귀책으로 인한 손해(불완전판매 배상·과태료 구상)의 분담·구상 구조가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실무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4. 금융·여신 (7개)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여신·대출 (4개)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FIN-LOAN-01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대출원금·실행방법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대출원금(대여금액)과 인도(실행) 방법이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제598조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FIN-LOAN-02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이자율·기산일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이자율과 이자 기산일(인도일 기준)이 명시되어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제600조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FIN-LOAN-03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최고이자율 준수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약정이자율이 이자제한법상 최고이자율(연 25% 이내 대통령령)을 초과하지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이자제한법 제2조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FIN-LOAN-04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지연손해금 이율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지연손해금(연체이자)의 이율 또는 산정방법이 정해져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제397조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보증·이행보증 (3개)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FIN-GUAR-01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보증 서면방식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보증(연대보증)이 보증인의 기명날인·서명 있는 서면으로 표시되어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제428조의2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FIN-GUAR-02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연대보증 항변권 배제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연대보증인 경우 최고·검색의 항변권 배제가 명확히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제437조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FIN-GUAR-03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보증인 구상권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보증인의 구상권(수탁보증인·공동보증인) 관련 사항이 정리되어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민법 제441조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5. 투자 (17개)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집합투자·펀드 (3개)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INV-FUND-01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펀드 형태·규약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투자 대상 집합투자기구(펀드)의 형태·집합투자규약(신탁계약·정관·조합계약)이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자본시장과 금융투자업에 관한 법률 제9조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INV-FUND-02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사모 요건 부합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사모집합투자기구인 경우 사모 요건(투자자 총수 제한 등)에 부합하는가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자본시장과 금융투자업에 관한 법률 제9조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INV-FUND-03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운용사 등록·인가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운용사(집합투자업자·사모운용사)가 적법하게 등록·인가된 자인가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제249조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투자일임·자산운용위탁 (3개)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INV-MAN-01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투자일임 선관·충실의무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투자일임업자가 선량한 관리자의 주의로 일임재산을 운용하도록(선관·충실의무)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제96조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INV-MAN-02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이해상충 영업행위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이해상충(고유재산 거래·자기이익 도모 등) 불건전 영업행위 금지가 반영되어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제98조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INV-MAN-03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일임재산 분별관리·보호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투자일임재산의 분별관리(고유재산과 분리보관)와 신탁업자 예탁 등 재산보호 장치가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출자·조합(LP/GP) (2개)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INV-PART-01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LP 유한책임 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조합(합자조합) 출자 시 유한책임사원(LP)의 책임이 출자가액 한도로 제한되는가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제86조의2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INV-PART-02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추가출자 요건·효과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추가출자(Capital Call) 요구의 요건·한도·불이행 효과가 명확한가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수익자 지위·보호 (9개)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변경 시 수익자총회 결의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신탁계약 변경이 보수·수수료 인상, 신탁업자 변경, 신탁계약기간 변경 등 수익자총회 결의사항에 해당하는지, 해당한다면 결의를 거쳤는가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제188조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반대수익자 매수청구권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수익자총회 결의를 요하는 변경에 반대할 경우, 수익증권매수청구권(결의일부터 20일 내, 비용 부담 없음)이 보장되어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제191조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운용사 면책조항 과도 여부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집합투자업자의 선관주의·충실의무(투자자 이익 보호)를 배제·완화하는 면책조항이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제79조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변경 공시·통지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신탁계약 변경 시 수익자에 대한 공시·통지 절차가 확보되어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제188조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이익분배·환매 조건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이익분배·환매(환매기간·환매수수료·환매연기 사유)에 관한 사항이 수익자에게 불리하지 않게 정해져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자본시장과 금융투자업에 관한 법률 제188조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보수·수수료 산정 명확성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집합투자업자·신탁업자가 받는 보수·수수료의 계산방법과 지급시기·방법이 명확히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제188조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규약상 투자자 통지 절차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집합투자규약에서 정한 방법으로 전체 투자자에게 통지하는 절차가 마련되어 있는가(사모는 공시·공고를 이 통지로 갈음)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자본시장과 금융투자업에 관한 법률 제249조의8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적격투자자 양도 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수익증권 양도가 적격투자자에 한정된다는 제한이 반영되어 있는가(사모 수익증권의 양도 상대방 제한)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제249조의8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INV-BEN-09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 독립성·분별관리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신탁업자(수탁회사)가 집합투자업자의 계열회사가 아니며, 신탁재산을 고유재산과 분별하여 관리하도록 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자본시장과 금융투자업에 관한 법률 제246조 외 1건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6. 정보·비밀보호(NDA·정보제공) (14개)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비밀유지 기본 (14개)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비공지성 범위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비밀정보의 정의가 "공공연히 알려져 있지 아니한"(비공지성) 정보에 한정되도록 범위가 특정되어 있는가(존속기간을 무제한·영구로 정한 경우 비공지성 상실과의 정합 포함)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부정경쟁방지 및 영업비밀보호에 관한 법률 제2조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독립된 경제적 가치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비밀정보가 "독립된 경제적 가치"를 가지는 기술상·경영상 정보를 포섭하는가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부정경쟁방지 및 영업비밀보호에 관한 법률 제2조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비밀관리 조치 의무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수령자가 비밀정보를 "비밀로 관리"하도록 비밀 표시·접근통제 등 비밀관리 조치 의무가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부정경쟁방지 및 영업비밀보호에 관한 법률 제2조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무단 사용·누설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수령자에게 비밀정보의 무단 사용·공개(누설) 금지 의무가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부정경쟁방지 및 영업비밀보호에 관한 법률 제2조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목적외 사용금지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비밀정보를 계약 목적(제공 목적) 외의 용도로 사용하지 못하도록 하는 목적외 사용금지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제3자 제공 사전동의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비밀정보를 제3자에게 제공·개시할 때 보유자의 사전 서면 동의를 받도록 제한하는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취급자 한정·동일의무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 취급자를 업무상 필요한 임직원으로 한정하고 동일 수준의 비밀유지의무를 부담시키는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공지정보 예외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비밀유지의무의 예외로 이미 공지되었거나 수령 후 수령자 귀책 없이 공지된 정보를 제외하는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독자개발·정당취득 예외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예외로 수령자가 독자적으로 개발했거나 제3자로부터 정당하게 취득한 정보를 제외하는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법령상 개시 통지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법령·법원·정부기관의 요구에 따른 개시 시 사전 통지 및 최소 범위 개시 의무를 규정하는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NDA-12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반환·파기 의무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종료 또는 보유자 요청 시 비밀정보(사본 포함)의 반환·파기 의무와 그 이행 증빙(파기확인서 등)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NDA-14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법정 구제수단 보전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법정 구제수단(침해금지·예방청구, 손해액 추정, 징벌적 배상, 신용회복조치, 비밀유지명령)을 제한·배제하는 문언이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부정경쟁방지 및 영업비밀보호에 관한 법률 제10조 외 4건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NDA-15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영업비밀 손해배상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비밀정보(영업비밀) 침해로 인한 손해배상책임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부정경쟁방지 및 영업비밀보호에 관한 법률 제11조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NDA-21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잔존조항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 종료·해지 후에도 비밀유지·반환파기·구제 조항이 존속하도록 하는 잔존조항이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7. 업무위탁 (16개)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업무위탁 기본(금융권) (13개)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합의 업무범위 계약서 반영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위수탁 당사자 간 합의한 업무범위 등 계약조건이 위탁계약서에 반드시 반영·교부되도록 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손해사정 업무위탁 및 손해사정사 선임 등에 관한 모범규준 제5조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본질적 요소 불포함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업무가 인가받은 금융업 또는 다른 금융업의 본질적 요소를 포함하지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제3조(업무위탁 등)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본질적 요소 예외 근거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본질적 요소를 포함하는 업무라면 제3조 제1항 제1호 가목·나목의 예외에 해당하는 근거가 확인되는가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금융기관의 업무위탁 등에 관한 규정 제3조(업무위탁 등)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직접수행 의무 업무 배제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 업무가 관련 법령에서 금융기관이 직접 수행하도록 의무를 부여한 업무에 해당하지 않는가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제3조(업무위탁 등)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손해사정 평가기준 선정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보험회사가 손해사정 업무 위탁을 위한 평가기준을 마련·준수하여 수탁자(손해사정사·손해사정업자)를 선정하는 절차가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제3조(업무위탁 등)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금융실명법 등 법령준수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위탁업무 처리가 금융실명법 등 관련 법령에 저촉되지 않도록 하는 법령 준수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제3조(업무위탁 등)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재위탁 사전동의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수탁자가 위탁자의 사전 동의 없이 재위탁하지 못하도록 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제3조(업무위탁 등)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재위탁 보고주체 지정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재위탁 시 감독원장(감독당국)에 대한 보고의 주체가 원위탁 금융회사로 정해져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제3조(업무위탁 등)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법규위반 손해 배상·구상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수탁자의 금융관련법령·업무위수탁기준 위반으로 발생한 손해에 대한 배상·구상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제3조(업무위탁 등)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 관리·감독권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위탁자의 업무 처리 현황 점검·자료 요구·감사권 등 수탁자 관리·감독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제3조의2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CORE-11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업무개시 사전보고 연동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감독원장 사전보고(수탁자의 업무 개시 7영업일 이전) 일정·자료 협조가 계약 발효와 연동되어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금융기관의 업무위탁 등에 관한 규정 제4조(보고)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CORE-13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변경권고 시정 협조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감독당국의 변경권고 등 조치가 있는 경우 계약 변경·시정에 협조하는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금융기관의 업무위탁 등에 관한 규정 제5조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CORE-14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감독원 검사·자료제출 응함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수탁자가 위탁업무와 관련한 금융감독원장의 검사·자료제출 요구에 응하도록 하는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도급·파견 경계 (3개)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DIS-01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직접 지휘·명령 배제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업무 수행 방법을 수탁자가 독립적으로 결정하고 위탁자의 직접 지휘·명령을 배제하는 문언이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DIS-02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지시 창구 단일화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위탁자의 업무 요청이 수탁자의 현장 책임자를 통해서만 전달되도록 하는 창구 단일화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DIS-03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인력·노무 독립 관리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인력 배치·근태·노무 관리를 수탁자가 독립적으로 수행한다는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8. 조달(물품·용역·시스템·임대차) (26개)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부당특약·불공정약관 (11개)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부당특약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수급사업자의 이익을 부당하게 침해·제한하는 부당한 특약을 설정하지 않았는가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하도급거래 공정화에 관한 법률 제3조의4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비용전가 부당특약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서면 미기재·입찰내역 외 사항 요구 또는 원사업자 부담 비용(민원·산재 등)을 수급사업자에게 전가하는 약정이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하도급거래 공정화에 관한 법률 제3조의4 외 2건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신의칙 위반 약관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신의성실 원칙을 위반하여 공정성을 잃은 약관 조항(무효 사유)이 계약에 포함되어 있지 않은가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부당불리·불의타 조항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고객에게 부당하게 불리하거나 예상하기 어렵거나 본질적 권리를 제한하는 조항이 없는가(공정성 상실 추정 사유)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약관의 규제에 관한 법률 제6조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무효 면책조항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사업자·이행보조자의 고의·중과실 책임을 배제하는 등 무효인 면책조항이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과중한 손해배상 예정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고객에게 부당하게 과중한 지연손해금 등 손해배상 의무를 부담시키는 약관 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해제·해지권 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고객의 법정 해제·해지권을 배제·제한하거나 사업자에게 부당한 해지권을 부여하는 무효 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제9조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급부 일방결정·중지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상당한 이유 없이 급부의 내용을 사업자가 일방적으로 결정·변경하거나 급부를 중지할 수 있게 하는 무효 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제10조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SP-UNF-11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항변·상계권 배제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고객의 항변권·상계권 등 권리를 상당한 이유 없이 배제·제한하거나 기한의 이익을 박탈하는 무효 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제11조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SP-UNF-12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의사표시 의제·제한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고객의 작위·부작위를 의사표시로 의제하거나 의사표시 형식에 부당한 제한을 두는 무효 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제12조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SP-UNF-13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관할·입증책임 전가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고객에게 부당하게 불리한 재판관할 합의 또는 입증책임을 전가하는 무효 조항이 없는가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약관의 규제에 관한 법률 제14조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납품·검수·하자·위험부담 (15개)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검사·검수 절차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검사·검수(산출물 검수·인수 포함)의 기준·방법·기한과 불합격 시 처리(보완·재납품·재검수) 절차가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지체상금 예정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납품·용역 이행지체에 대한 지체상금(손해배상액의 예정) 약정이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제398조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위험부담 처리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목적물 인도 전 당사자 쌍방 무책 멸실·훼손 시 위험부담(대금청구 가부) 처리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제537조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SP-DEL-03-2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불가항력 사후처리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불가항력 조항이 계약이행 책임 면제뿐 아니라 대금정산·해지권·복구비용 분담 등 사후처리까지 규정하고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채권자귀책 대금청구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발주자(채권자) 귀책 또는 수령지체 중 이행불능 시 수급인의 대금청구권 유지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제538조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하자보수 청구권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용역(도급) 완성물에 하자가 있는 경우 상당한 기간을 정한 하자보수 청구권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제667조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하자 손해배상 청구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하자보수에 갈음하거나 보수와 함께 손해배상을 청구할 수 있는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제667조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하자 계약해제권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완성물의 하자로 계약 목적을 달성할 수 없는 경우의 해제권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제668조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하자담보 존속기간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도급(용역) 하자담보책임의 존속기간(인도·검수완료 기산, 1년 등)과 하자 대응 절차가 규정되어 있고, 유지보수(유상)의 범위·대가가 무상 하자보수와 구분되어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제670조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SP-DEL-12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위임형 불완전이행 구제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사무처리형(위임형) 용역에서 수임인의 선관주의 의무와 불완전이행 시 구제(시정·재수행 요구, 손해배상, 해지)가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제681조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SP-DEL-08-2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이행(하자)보증보험 확인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지체상금·하자보수와 함께 이행(하자)보증보험 증권 징구 여부가 확인되어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매도인 하자담보책임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구매(매매) 목적물의 하자에 대한 매도인의 하자담보책임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제580조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SP-DEL-10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완전물 급부청구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종류물(불특정물) 구매의 경우 하자 있는 물건 대신 완전물 급부를 청구할 수 있는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제581조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SP-DEL-11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매매 하자 행사기간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구매(매매) 하자담보에 따른 권리행사기간(하자를 안 날부터 6월 등)이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제582조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ITDL-06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SLA·장애 손해배상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서비스수준(SLA)·가동률 기준과 장애 발생 시 대응·보상·손해배상 조항이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9. 화해·합의계약 (10개)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화해 기본 (7개)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분쟁대상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화해의 대상인 분쟁(무엇에 관한 화해인지)이 구체적으로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제731조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상호양보 명시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당사자 상호의 양보 내용(각자 무엇을 포기·인정하는지)이 기재되어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제731조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창설적 효력·정산범위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화해로 종전 권리관계가 소멸하고 새 법률관계가 창설된다는 취지(창설적 효력)가 반영되어 정산 범위가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민법 제732조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착오취소 제한 대응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착오취소 제한(§733)을 고려하여, 화해의 전제·기초가 된 사실(분쟁 외 사항)을 명확히 기재하였는가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제733조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부제소 범위특정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부제소특약(합의 후 소 제기 금지)의 대상 범위·기준시점이 특정되어 있는가(포괄적·전면적 부제소는 효력이 제한될 수 있음)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청구권 포기 특정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청구권 포기(권리 포기)의 대상과 범위가 특정되어 있는가(포괄적 포기는 해석상 제한될 수 있음)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RISK-SET-01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회사 청구권 포기범위 과다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회사가 포기하는 청구권·권리의 범위가 화해 대상 분쟁으로 한정되지 않고 "일체의 청구권" 등 포괄적으로 규정되어, 회사가 장래 행사할 다른 권리(별개 채권·구상권·미확정 손해)까지 상실하는 구조는 아닌가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화해금 지급 (2개)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화해금 지급조건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화해금(합의금)의 금액·지급기한·지급방법이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불이행 시 효과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화해금 불이행 시 효과(기한이익 상실·지연손해금·해제·부제소 효력 유지 여부 등)가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당사자·처분권한 (1개)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SETTLE-09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당사자·대리권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당사자의 자격·대리권·처분권한(법인 대표권, 대리인 위임범위 등)이 확인·특정되어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민법 제733조</w:t>
            </w:r>
          </w:p>
        </w:tc>
      </w:tr>
    </w:tbl>
    <w:p>
      <w:pPr>
        <w:keepNext/>
        <w:spacing w:before="120" w:after="50" w:line="240" w:lineRule="auto"/>
      </w:pPr>
      <w:r>
        <w:rPr>
          <w:rFonts w:ascii="Apple SD Gothic Neo" w:hAnsi="Apple SD Gothic Neo" w:eastAsia="Apple SD Gothic Neo"/>
          <w:b/>
          <w:color w:val="000000"/>
          <w:sz w:val="22"/>
        </w:rPr>
        <w:t>10. 주주간계약 (26개)</w:t>
      </w:r>
    </w:p>
    <w:tbl>
      <w:tblPr>
        <w:tblStyle w:val="TableGrid"/>
        <w:tblW w:type="dxa" w:w="1032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120"/>
        <w:gridCol w:w="2140"/>
        <w:gridCol w:w="5100"/>
        <w:gridCol w:w="1960"/>
      </w:tblGrid>
      <w:tr>
        <w:trPr>
          <w:tblHeader w:val="true"/>
          <w:cantSplit/>
        </w:trPr>
        <w:tc>
          <w:tcPr>
            <w:tcW w:type="dxa" w:w="11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ID</w:t>
            </w:r>
          </w:p>
        </w:tc>
        <w:tc>
          <w:tcPr>
            <w:tcW w:type="dxa" w:w="21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체크항목</w:t>
            </w:r>
          </w:p>
        </w:tc>
        <w:tc>
          <w:tcPr>
            <w:tcW w:type="dxa" w:w="51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무엇을 확인하는가</w:t>
            </w:r>
          </w:p>
        </w:tc>
        <w:tc>
          <w:tcPr>
            <w:tcW w:type="dxa" w:w="1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2F2F2"/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중요도 / 근거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주식 처분 통제(양도제한·우선매수·동반매도) (8개)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양도제한 정관근거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계약상 주식양도 제한이 정관에 근거한 이사회 승인 방식으로 뒷받침되는가(정관 근거 없는 순수 채권적 제한인지 확인)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상법 제335조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이사회 미승인 양도무효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정관상 이사회 승인 대상 주식을 승인 없이 양도하면 회사에 대해 효력이 없음을 전제로 양도 절차가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제335조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주권미발행 6월 양도제한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주권 미발행 회사에서 회사성립·납입기일 후 6월 경과 전 주식양도의 대(對)회사 효력 제한을 양도 시점 설계에 반영했는가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제335조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승인·우선매수 선후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정관상 양도승인 대상인 경우 상법상 양도승인청구·매수청구 절차와 계약상 우선매수 절차의 선후관계가 정리되어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상법 제335조의2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우선매수권(ROFR)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우선매수권(ROFR) 행사의 통지 절차·행사기간·가격결정 방법이 특정되어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동반매도참여권(tag-along)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동반매도참여권(tag-along) 행사 시 매수인이 소수주주 지분을 동일 조건으로 인수하도록 하는 의무가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동반매도청구권(drag-along)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동반매도청구권(drag-along) 행사요건·소수주주 매도의무·공정가격 보장이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SH-SHARE-08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주권교부·명의개서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주식양도의 이행방법(주권 교부)과 명의개서 협력의무가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제336조 외 1건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지배구조·경영(이사지명·의결권·정보접근·교착) (7개)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SH-GOV-01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이사 지명권 주총선임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이사 지명권이 주주총회 선임 절차를 통해 실현되도록 규정되어 있는가(주총 결의 없이 이사 지위를 직접 부여하지 않음)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제382조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SH-GOV-02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의결권 구속약정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의결권 구속약정(voting agreement)이 1주 1의결권 원칙 범위 내에서 채권적 약정 형태로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제369조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SH-GOV-03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사전동의권(veto) 열거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주요경영사항에 대한 사전 동의권(veto)의 대상 항목이 열거되어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SH-GOV-04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정보접근권 보완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계약상 정보접근권이 상법상 소수주주 회계장부열람권·이사회의사록 열람권을 보완하도록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권장 / 상법 제466조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SH-GOV-05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교착상태(deadlock) 해소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교착상태(deadlock) 해소 절차(콜·풋옵션, 러시안룰렛, 제3자 결정, 해산 등)가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SH-GOV-06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지명이사 충실의무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지명이사도 지명주주가 아닌 회사에 대한 충실의무를 부담함을 전제로 이사 행위 지시 조항이 구성되어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제382조의3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SH-GOV-07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이해관계자 거래승인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주요주주·지명이사와 회사 간 거래가 이사회 승인(이사 3분의 2) 및 공정성 요건을 거치도록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제398조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자본·지분(신주인수·희석방지·배당) (6개)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SH-FIN-01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신주인수권 보장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주주의 지분비율에 따른 신주인수권(pre-emptive right)이 보장되도록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제418조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SH-FIN-02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제3자 신주배정 제한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제3자 신주배정이 정관 근거와 경영상 목적 요건을 충족하는 범위로 제한되어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제418조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SH-FIN-03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지분희석 방지(anti-dilution)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후속 라운드 저가 발행 시 지분희석 방지(anti-dilution) 조정 방식(전환가·추가배정 등)이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SH-FIN-04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종류주식 정관근거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우선주·전환주·상환주 등 종류주식에 결부된 권리가 정관상 종류주식 규정에 근거하는가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제344조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SH-FIN-05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배당정책 합의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배당정책 합의가 상법상 배당가능이익 한도와 주주총회 결의 요건 내에서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제462조 외 1건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SH-FIN-06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후속 출자 약정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추가 자본조달 시 주주의 참여 의무·비율(후속 출자 약정)이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0320"/>
            <w:gridSpan w:val="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8E8E8"/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000000"/>
                <w:sz w:val="15"/>
              </w:rPr>
              <w:t>이탈·경업(경업금지·전업·이탈정산·진술보장) (5개)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SH-EXIT-01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경업·겸직 금지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주요주주(및 특수관계인)의 경업·겸직 금지 의무가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SH-EXIT-02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핵심주주 전업의무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핵심 주주의 전업(full-time commitment) 의무 및 위반 시 효과가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SH-EXIT-03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이탈 시 지분정산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이탈(퇴사·중대한 위반) 시 지분 정산 방식(콜·풋옵션, 매도의무, 정산가격)이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SH-EXIT-04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자기주식 취득정산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회사가 이탈주주 주식을 자기주식으로 취득해 정산하는 구조라면 배당가능이익 한도·취득 절차 요건을 충족하는가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필수 / 상법 제341조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SH-EXIT-05</w:t>
            </w:r>
          </w:p>
        </w:tc>
        <w:tc>
          <w:tcPr>
            <w:tcW w:type="dxa" w:w="214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진술·보장 손해전보</w:t>
            </w:r>
          </w:p>
        </w:tc>
        <w:tc>
          <w:tcPr>
            <w:tcW w:type="dxa" w:w="510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주식·회사 관련 진술 및 보장과 그 위반 시 손해전보(면책·정산) 조항이 규정되어 있는가</w:t>
            </w:r>
          </w:p>
        </w:tc>
        <w:tc>
          <w:tcPr>
            <w:tcW w:type="dxa" w:w="1960"/>
            <w:vAlign w:val="center"/>
            <w:tcMar>
              <w:top w:w="48" w:type="dxa"/>
              <w:start w:w="70" w:type="dxa"/>
              <w:bottom w:w="48" w:type="dxa"/>
              <w:end w:w="70" w:type="dxa"/>
            </w:tcMar>
          </w:tcPr>
          <w:p>
            <w:pPr>
              <w:spacing w:before="0" w:after="0" w:line="257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4"/>
              </w:rPr>
              <w:t>참고 / 실무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65" w:right="794" w:bottom="765" w:left="79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ple SD Gothic Neo" w:hAnsi="Apple SD Gothic Neo" w:eastAsia="Apple SD Gothic Neo"/>
        <w:b w:val="0"/>
        <w:color w:val="666666"/>
        <w:sz w:val="15"/>
      </w:rPr>
      <w:t xml:space="preserve">별첨 | </w:t>
    </w:r>
    <w:fldSimple w:instr="PAGE">
      <w:r>
        <w:rPr>
          <w:rFonts w:ascii="Apple SD Gothic Neo" w:hAnsi="Apple SD Gothic Neo" w:eastAsia="Apple SD Gothic Neo"/>
          <w:sz w:val="15"/>
          <w:color w:val="666666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9" w:lineRule="auto"/>
    </w:pPr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 SD Gothic Neo" w:hAnsi="Apple SD Gothic Neo" w:eastAsia="Apple SD Gothic Neo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계약검토 체크리스트는 어떻게 만들어지고 사용되는가</dc:title>
  <dc:subject>사전등록 항목의 계약별 선별과 사람 최종판정 구조</dc:subject>
  <dc:creator>법무팀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