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344C5" w:rsidR="009344C5" w:rsidP="009344C5" w:rsidRDefault="009344C5" w14:paraId="2D677313" w14:textId="77777777">
      <w:pPr>
        <w:rPr>
          <w:b/>
          <w:bCs/>
        </w:rPr>
      </w:pPr>
      <w:r w:rsidRPr="009344C5">
        <w:rPr>
          <w:b/>
          <w:bCs/>
        </w:rPr>
        <w:t>Q1 2025 Bank of America</w:t>
      </w:r>
      <w:r w:rsidRPr="009344C5">
        <w:rPr>
          <w:b/>
          <w:bCs/>
        </w:rPr>
        <w:br/>
      </w:r>
      <w:hyperlink w:history="1" r:id="rId5">
        <w:r w:rsidRPr="009344C5">
          <w:rPr>
            <w:rStyle w:val="Hyperlink"/>
            <w:b/>
            <w:bCs/>
          </w:rPr>
          <w:t>https://seekingalpha.com/article/4775329-bank-of-america-corporation-bac-q1-2025-earnings-call-transcript</w:t>
        </w:r>
      </w:hyperlink>
    </w:p>
    <w:p w:rsidRPr="009344C5" w:rsidR="009344C5" w:rsidP="009344C5" w:rsidRDefault="009344C5" w14:paraId="74B67731" w14:textId="7B354839">
      <w:pPr>
        <w:rPr>
          <w:b/>
          <w:bCs/>
        </w:rPr>
      </w:pPr>
      <w:r w:rsidRPr="009344C5">
        <w:rPr>
          <w:b/>
          <w:bCs/>
        </w:rPr>
        <w:t>Sentiment score: +0.</w:t>
      </w:r>
      <w:r w:rsidR="00ED2845">
        <w:rPr>
          <w:b/>
          <w:bCs/>
        </w:rPr>
        <w:t>4</w:t>
      </w:r>
      <w:r w:rsidRPr="009344C5">
        <w:rPr>
          <w:b/>
          <w:bCs/>
        </w:rPr>
        <w:br/>
      </w:r>
      <w:r w:rsidRPr="009344C5">
        <w:rPr>
          <w:b/>
          <w:bCs/>
        </w:rPr>
        <w:t>Decision: BUY</w:t>
      </w:r>
    </w:p>
    <w:p w:rsidR="009344C5" w:rsidP="009344C5" w:rsidRDefault="009344C5" w14:paraId="449EFDA6" w14:textId="77777777">
      <w:pPr>
        <w:rPr>
          <w:b/>
          <w:bCs/>
        </w:rPr>
      </w:pPr>
      <w:r w:rsidRPr="009344C5">
        <w:rPr>
          <w:b/>
          <w:bCs/>
        </w:rPr>
        <w:t xml:space="preserve">Reasoning: </w:t>
      </w:r>
    </w:p>
    <w:p w:rsidR="009344C5" w:rsidP="009344C5" w:rsidRDefault="009344C5" w14:paraId="79D3F961" w14:textId="2F0F6813">
      <w:pPr>
        <w:rPr>
          <w:b/>
          <w:bCs/>
        </w:rPr>
      </w:pPr>
      <w:r w:rsidRPr="009344C5">
        <w:rPr>
          <w:b/>
          <w:bCs/>
        </w:rPr>
        <w:t xml:space="preserve">EPS +18%, net income +11% ($7.4B), NII +3% (high end of guidance), wealth </w:t>
      </w:r>
      <w:proofErr w:type="spellStart"/>
      <w:r w:rsidRPr="009344C5">
        <w:rPr>
          <w:b/>
          <w:bCs/>
        </w:rPr>
        <w:t>mgmt</w:t>
      </w:r>
      <w:proofErr w:type="spellEnd"/>
      <w:r w:rsidRPr="009344C5">
        <w:rPr>
          <w:b/>
          <w:bCs/>
        </w:rPr>
        <w:t xml:space="preserve"> revenue +8%, credit stable (commercial charge-offs down). Buybacks stepped up to $4.5B. </w:t>
      </w:r>
    </w:p>
    <w:p w:rsidR="009344C5" w:rsidP="009344C5" w:rsidRDefault="009344C5" w14:paraId="69A66E3B" w14:textId="2DF260C5">
      <w:pPr>
        <w:rPr>
          <w:b/>
          <w:bCs/>
        </w:rPr>
      </w:pPr>
      <w:r w:rsidRPr="009344C5">
        <w:rPr>
          <w:b/>
          <w:bCs/>
        </w:rPr>
        <w:t xml:space="preserve">Main risk: Moynihan repeatedly cautioned that strong results don't guarantee what comes </w:t>
      </w:r>
      <w:r w:rsidRPr="009344C5">
        <w:rPr>
          <w:b/>
          <w:bCs/>
        </w:rPr>
        <w:t>next,</w:t>
      </w:r>
      <w:r w:rsidRPr="009344C5">
        <w:rPr>
          <w:b/>
          <w:bCs/>
        </w:rPr>
        <w:t xml:space="preserve"> he drew a clear line between what's already </w:t>
      </w:r>
      <w:r w:rsidRPr="009344C5">
        <w:rPr>
          <w:b/>
          <w:bCs/>
        </w:rPr>
        <w:t>happening</w:t>
      </w:r>
      <w:r w:rsidRPr="009344C5">
        <w:rPr>
          <w:b/>
          <w:bCs/>
        </w:rPr>
        <w:t xml:space="preserve"> (good numbers) and what's still uncertain (tariffs, recession risk)</w:t>
      </w:r>
    </w:p>
    <w:p w:rsidRPr="009344C5" w:rsidR="009344C5" w:rsidP="009344C5" w:rsidRDefault="009344C5" w14:paraId="166358C6" w14:textId="4434D330">
      <w:pPr>
        <w:rPr>
          <w:b/>
          <w:bCs/>
        </w:rPr>
      </w:pPr>
      <w:r w:rsidRPr="009344C5">
        <w:rPr>
          <w:b/>
          <w:bCs/>
        </w:rPr>
        <w:t>Top quotes:</w:t>
      </w:r>
      <w:r w:rsidRPr="009344C5">
        <w:rPr>
          <w:b/>
          <w:bCs/>
        </w:rPr>
        <w:br/>
      </w:r>
      <w:r w:rsidRPr="009344C5">
        <w:rPr>
          <w:b/>
          <w:bCs/>
        </w:rPr>
        <w:t>A) Moynihan: distinguishing "is" from "could and might and should" when pushed on the disconnect between strong results and market volatility</w:t>
      </w:r>
      <w:r w:rsidRPr="009344C5">
        <w:rPr>
          <w:b/>
          <w:bCs/>
        </w:rPr>
        <w:br/>
      </w:r>
      <w:r w:rsidRPr="009344C5">
        <w:rPr>
          <w:b/>
          <w:bCs/>
        </w:rPr>
        <w:t>B) Borthwick: NII exit guidance "unchanged" at $15.5B–$15.7B despite 4 rate cuts</w:t>
      </w:r>
      <w:r w:rsidRPr="009344C5">
        <w:rPr>
          <w:b/>
          <w:bCs/>
        </w:rPr>
        <w:br/>
      </w:r>
    </w:p>
    <w:p w:rsidRPr="009344C5" w:rsidR="009344C5" w:rsidP="009344C5" w:rsidRDefault="009344C5" w14:paraId="7C51656A" w14:textId="27A5309A">
      <w:pPr>
        <w:rPr>
          <w:b/>
          <w:bCs/>
        </w:rPr>
      </w:pPr>
      <w:r w:rsidRPr="009344C5">
        <w:rPr>
          <w:b/>
          <w:bCs/>
        </w:rPr>
        <w:t>Risks flagged: Tariff/trade policy uncertainty, lowered global growth forecasts</w:t>
      </w:r>
    </w:p>
    <w:p w:rsidRPr="009344C5" w:rsidR="009344C5" w:rsidP="009344C5" w:rsidRDefault="009344C5" w14:paraId="59AC8A45" w14:textId="4364CAE2">
      <w:pPr>
        <w:rPr>
          <w:b w:val="1"/>
          <w:bCs w:val="1"/>
        </w:rPr>
      </w:pPr>
      <w:r w:rsidRPr="104407D5" w:rsidR="0CCA9406">
        <w:rPr>
          <w:b w:val="1"/>
          <w:bCs w:val="1"/>
        </w:rPr>
        <w:t xml:space="preserve">Time taken: </w:t>
      </w:r>
      <w:r w:rsidRPr="104407D5" w:rsidR="73388C8F">
        <w:rPr>
          <w:b w:val="1"/>
          <w:bCs w:val="1"/>
        </w:rPr>
        <w:t xml:space="preserve">60 minutes </w:t>
      </w:r>
    </w:p>
    <w:p w:rsidRPr="009344C5" w:rsidR="009344C5" w:rsidP="009344C5" w:rsidRDefault="009344C5" w14:paraId="4B414F29" w14:textId="77777777">
      <w:pPr>
        <w:rPr>
          <w:b/>
          <w:bCs/>
        </w:rPr>
      </w:pPr>
      <w:r w:rsidRPr="009344C5">
        <w:rPr>
          <w:b/>
          <w:bCs/>
        </w:rPr>
        <w:t>Ground truth:</w:t>
      </w:r>
    </w:p>
    <w:p w:rsidRPr="009344C5" w:rsidR="009344C5" w:rsidP="009344C5" w:rsidRDefault="009344C5" w14:paraId="2386A66C" w14:textId="77777777">
      <w:pPr>
        <w:numPr>
          <w:ilvl w:val="0"/>
          <w:numId w:val="1"/>
        </w:numPr>
        <w:rPr>
          <w:b/>
          <w:bCs/>
        </w:rPr>
      </w:pPr>
      <w:r w:rsidRPr="009344C5">
        <w:rPr>
          <w:b/>
          <w:bCs/>
        </w:rPr>
        <w:t>Prior close (4/14/25): $36.67</w:t>
      </w:r>
    </w:p>
    <w:p w:rsidRPr="009344C5" w:rsidR="009344C5" w:rsidP="009344C5" w:rsidRDefault="009344C5" w14:paraId="7FAB3E7E" w14:textId="28C14F98">
      <w:pPr>
        <w:numPr>
          <w:ilvl w:val="0"/>
          <w:numId w:val="1"/>
        </w:numPr>
        <w:rPr>
          <w:b w:val="1"/>
          <w:bCs w:val="1"/>
        </w:rPr>
      </w:pPr>
      <w:r w:rsidRPr="4CD92633" w:rsidR="2BD9D830">
        <w:rPr>
          <w:b w:val="1"/>
          <w:bCs w:val="1"/>
        </w:rPr>
        <w:t>Reaction close (4/15/25): $37.</w:t>
      </w:r>
      <w:r w:rsidRPr="4CD92633" w:rsidR="2974890A">
        <w:rPr>
          <w:b w:val="1"/>
          <w:bCs w:val="1"/>
        </w:rPr>
        <w:t>80</w:t>
      </w:r>
    </w:p>
    <w:p w:rsidRPr="009344C5" w:rsidR="009344C5" w:rsidP="009344C5" w:rsidRDefault="009344C5" w14:paraId="67896FFE" w14:textId="77777777">
      <w:pPr>
        <w:numPr>
          <w:ilvl w:val="0"/>
          <w:numId w:val="1"/>
        </w:numPr>
        <w:rPr>
          <w:b/>
          <w:bCs/>
        </w:rPr>
      </w:pPr>
      <w:r w:rsidRPr="009344C5">
        <w:rPr>
          <w:b/>
          <w:bCs/>
        </w:rPr>
        <w:t>Move: +3.6% close-to-close (most of the move was a gap-up at open, since the call was pre-market)</w:t>
      </w:r>
    </w:p>
    <w:p w:rsidRPr="009344C5" w:rsidR="009344C5" w:rsidP="009344C5" w:rsidRDefault="009344C5" w14:paraId="1E9A45CE" w14:textId="77777777">
      <w:pPr>
        <w:rPr>
          <w:b/>
          <w:bCs/>
        </w:rPr>
      </w:pPr>
      <w:r w:rsidRPr="009344C5">
        <w:rPr>
          <w:b/>
          <w:bCs/>
        </w:rPr>
        <w:t>Result: Correct</w:t>
      </w:r>
    </w:p>
    <w:p w:rsidR="008D1E83" w:rsidP="00ED2845" w:rsidRDefault="00ED2845" w14:paraId="32B77DF5" w14:textId="24BD97FC">
      <w:pPr>
        <w:rPr>
          <w:b/>
          <w:bCs/>
        </w:rPr>
      </w:pPr>
      <w:r w:rsidRPr="00ED2845">
        <w:rPr>
          <w:b/>
          <w:bCs/>
        </w:rPr>
        <w:t>Hedging language on tariffs/recession didn't flip the call</w:t>
      </w:r>
      <w:r>
        <w:rPr>
          <w:b/>
          <w:bCs/>
        </w:rPr>
        <w:t xml:space="preserve">. </w:t>
      </w:r>
      <w:r w:rsidRPr="00ED2845">
        <w:rPr>
          <w:b/>
          <w:bCs/>
        </w:rPr>
        <w:t xml:space="preserve"> </w:t>
      </w:r>
      <w:r>
        <w:rPr>
          <w:b/>
          <w:bCs/>
        </w:rPr>
        <w:t>S</w:t>
      </w:r>
      <w:r w:rsidRPr="00ED2845">
        <w:rPr>
          <w:b/>
          <w:bCs/>
        </w:rPr>
        <w:t xml:space="preserve">trong numbers still </w:t>
      </w:r>
      <w:proofErr w:type="gramStart"/>
      <w:r w:rsidRPr="00ED2845">
        <w:rPr>
          <w:b/>
          <w:bCs/>
        </w:rPr>
        <w:t>drove</w:t>
      </w:r>
      <w:proofErr w:type="gramEnd"/>
      <w:r w:rsidRPr="00ED2845">
        <w:rPr>
          <w:b/>
          <w:bCs/>
        </w:rPr>
        <w:t xml:space="preserve"> a positive reaction despite the cautious tone.</w:t>
      </w:r>
    </w:p>
    <w:p w:rsidR="00CE2041" w:rsidP="00ED2845" w:rsidRDefault="00CE2041" w14:paraId="5FE1FE5A" w14:textId="77777777">
      <w:pPr>
        <w:rPr>
          <w:b/>
          <w:bCs/>
        </w:rPr>
      </w:pPr>
    </w:p>
    <w:p w:rsidR="008604F2" w:rsidP="00ED2845" w:rsidRDefault="008604F2" w14:paraId="25F16935" w14:textId="77777777">
      <w:pPr>
        <w:rPr>
          <w:b/>
          <w:bCs/>
        </w:rPr>
      </w:pPr>
    </w:p>
    <w:p w:rsidRPr="008604F2" w:rsidR="008604F2" w:rsidP="008604F2" w:rsidRDefault="008604F2" w14:paraId="080349AE" w14:textId="77777777">
      <w:pPr>
        <w:rPr>
          <w:b/>
          <w:bCs/>
        </w:rPr>
      </w:pPr>
      <w:r w:rsidRPr="008604F2">
        <w:rPr>
          <w:b/>
          <w:bCs/>
        </w:rPr>
        <w:t>Q2 2025 Bank of America</w:t>
      </w:r>
      <w:r w:rsidRPr="008604F2">
        <w:rPr>
          <w:b/>
          <w:bCs/>
        </w:rPr>
        <w:br/>
      </w:r>
      <w:hyperlink w:history="1" r:id="rId6">
        <w:r w:rsidRPr="008604F2">
          <w:rPr>
            <w:rStyle w:val="Hyperlink"/>
            <w:b/>
            <w:bCs/>
          </w:rPr>
          <w:t>https://www.fool.com/earnings/call-transcripts/2025/07/16/bofa-bac-q2-2025-earnings-call-transcript/</w:t>
        </w:r>
      </w:hyperlink>
    </w:p>
    <w:p w:rsidRPr="008604F2" w:rsidR="008604F2" w:rsidP="008604F2" w:rsidRDefault="008604F2" w14:paraId="012E4F40" w14:textId="77777777">
      <w:pPr>
        <w:rPr>
          <w:b/>
          <w:bCs/>
        </w:rPr>
      </w:pPr>
      <w:r w:rsidRPr="008604F2">
        <w:rPr>
          <w:b/>
          <w:bCs/>
        </w:rPr>
        <w:t>Sentiment score: +0.6</w:t>
      </w:r>
      <w:r w:rsidRPr="008604F2">
        <w:rPr>
          <w:b/>
          <w:bCs/>
        </w:rPr>
        <w:br/>
      </w:r>
      <w:r w:rsidRPr="008604F2">
        <w:rPr>
          <w:b/>
          <w:bCs/>
        </w:rPr>
        <w:t>Decision: BUY</w:t>
      </w:r>
    </w:p>
    <w:p w:rsidR="008604F2" w:rsidP="008604F2" w:rsidRDefault="008604F2" w14:paraId="7F12D51C" w14:textId="77777777">
      <w:pPr>
        <w:rPr>
          <w:b/>
          <w:bCs/>
        </w:rPr>
      </w:pPr>
      <w:r w:rsidRPr="008604F2">
        <w:rPr>
          <w:b/>
          <w:bCs/>
        </w:rPr>
        <w:t xml:space="preserve">Reasoning: </w:t>
      </w:r>
    </w:p>
    <w:p w:rsidR="008604F2" w:rsidP="008604F2" w:rsidRDefault="008604F2" w14:paraId="166614E6" w14:textId="0B4A27E7">
      <w:pPr>
        <w:rPr>
          <w:b/>
          <w:bCs/>
        </w:rPr>
      </w:pPr>
      <w:r w:rsidRPr="008604F2">
        <w:rPr>
          <w:b/>
          <w:bCs/>
        </w:rPr>
        <w:t>EPS $0.89 (+7% YoY), net income $7.1B, revenue $26.6B (+4% YoY), record NII $14.8B (+7% YoY, 4th consecutive quarter of growth), NII guidance reaffirmed for Q4 exit ($15.5B–$15.7B). Sales &amp; trading +15% YoY. Capital returns accelerated</w:t>
      </w:r>
      <w:r>
        <w:rPr>
          <w:b/>
          <w:bCs/>
        </w:rPr>
        <w:t>,</w:t>
      </w:r>
      <w:r w:rsidRPr="008604F2">
        <w:rPr>
          <w:b/>
          <w:bCs/>
        </w:rPr>
        <w:t xml:space="preserve"> $5.3B buybacks + $2B dividends this quarter</w:t>
      </w:r>
      <w:r>
        <w:rPr>
          <w:b/>
          <w:bCs/>
        </w:rPr>
        <w:t>.</w:t>
      </w:r>
    </w:p>
    <w:p w:rsidRPr="008604F2" w:rsidR="008604F2" w:rsidP="008604F2" w:rsidRDefault="008604F2" w14:paraId="68A2FA77" w14:textId="10869746">
      <w:pPr>
        <w:rPr>
          <w:b/>
          <w:bCs/>
        </w:rPr>
      </w:pPr>
      <w:r w:rsidRPr="008604F2">
        <w:rPr>
          <w:b/>
          <w:bCs/>
        </w:rPr>
        <w:t xml:space="preserve"> Main risk: commercial real estate office loans remain the one weak spot in an otherwise clean credit picture.</w:t>
      </w:r>
    </w:p>
    <w:p w:rsidRPr="008604F2" w:rsidR="008604F2" w:rsidP="008604F2" w:rsidRDefault="008604F2" w14:paraId="4F6F8FDE" w14:textId="3EC73362">
      <w:pPr>
        <w:rPr>
          <w:b/>
          <w:bCs/>
        </w:rPr>
      </w:pPr>
      <w:r w:rsidRPr="008604F2">
        <w:rPr>
          <w:b/>
          <w:bCs/>
        </w:rPr>
        <w:t>Top quotes:</w:t>
      </w:r>
      <w:r w:rsidRPr="008604F2">
        <w:rPr>
          <w:b/>
          <w:bCs/>
        </w:rPr>
        <w:br/>
      </w:r>
      <w:r>
        <w:rPr>
          <w:b/>
          <w:bCs/>
        </w:rPr>
        <w:t>A</w:t>
      </w:r>
      <w:r w:rsidRPr="008604F2">
        <w:rPr>
          <w:b/>
          <w:bCs/>
        </w:rPr>
        <w:t>) Borthwick: "On the commercial side, we saw losses of $466 million that's up from Q1 driven primarily by office exposures"</w:t>
      </w:r>
      <w:r w:rsidRPr="008604F2">
        <w:rPr>
          <w:b/>
          <w:bCs/>
        </w:rPr>
        <w:br/>
      </w:r>
      <w:r>
        <w:rPr>
          <w:b/>
          <w:bCs/>
        </w:rPr>
        <w:t>B</w:t>
      </w:r>
      <w:r w:rsidRPr="008604F2">
        <w:rPr>
          <w:b/>
          <w:bCs/>
        </w:rPr>
        <w:t>) Borthwick: NII exit guidance "unchanged" at $15.5B–$15.7B, implying full-year NII improvement of 6%-7%</w:t>
      </w:r>
    </w:p>
    <w:p w:rsidRPr="008604F2" w:rsidR="008604F2" w:rsidP="008604F2" w:rsidRDefault="008604F2" w14:paraId="05EF232D" w14:textId="77777777">
      <w:pPr>
        <w:rPr>
          <w:b/>
          <w:bCs/>
        </w:rPr>
      </w:pPr>
      <w:r w:rsidRPr="008604F2">
        <w:rPr>
          <w:b/>
          <w:bCs/>
        </w:rPr>
        <w:t>Risks flagged: Commercial real estate office loan charge-offs remain elevated (though mostly already reserved for, softening the near-term profitability impact)</w:t>
      </w:r>
    </w:p>
    <w:p w:rsidRPr="008604F2" w:rsidR="008604F2" w:rsidP="008604F2" w:rsidRDefault="008604F2" w14:paraId="42251B90" w14:textId="5A733815">
      <w:pPr>
        <w:rPr>
          <w:b/>
          <w:bCs/>
        </w:rPr>
      </w:pPr>
      <w:r w:rsidRPr="008604F2">
        <w:rPr>
          <w:b/>
          <w:bCs/>
        </w:rPr>
        <w:t xml:space="preserve">Time taken: </w:t>
      </w:r>
      <w:r>
        <w:rPr>
          <w:b/>
          <w:bCs/>
        </w:rPr>
        <w:t xml:space="preserve">41 minutes </w:t>
      </w:r>
    </w:p>
    <w:p w:rsidRPr="008604F2" w:rsidR="008604F2" w:rsidP="008604F2" w:rsidRDefault="008604F2" w14:paraId="249F2F38" w14:textId="77777777">
      <w:pPr>
        <w:rPr>
          <w:b/>
          <w:bCs/>
        </w:rPr>
      </w:pPr>
      <w:r w:rsidRPr="008604F2">
        <w:rPr>
          <w:b/>
          <w:bCs/>
        </w:rPr>
        <w:t>Ground truth:</w:t>
      </w:r>
    </w:p>
    <w:p w:rsidRPr="008604F2" w:rsidR="008604F2" w:rsidP="008604F2" w:rsidRDefault="008604F2" w14:paraId="09E32AE6" w14:textId="77777777">
      <w:pPr>
        <w:numPr>
          <w:ilvl w:val="0"/>
          <w:numId w:val="2"/>
        </w:numPr>
        <w:rPr>
          <w:b/>
          <w:bCs/>
        </w:rPr>
      </w:pPr>
      <w:r w:rsidRPr="008604F2">
        <w:rPr>
          <w:b/>
          <w:bCs/>
        </w:rPr>
        <w:t>Prior close (7/15/25): $46.15</w:t>
      </w:r>
    </w:p>
    <w:p w:rsidRPr="008604F2" w:rsidR="008604F2" w:rsidP="008604F2" w:rsidRDefault="008604F2" w14:paraId="6AF16BD4" w14:textId="3819D7D8">
      <w:pPr>
        <w:numPr>
          <w:ilvl w:val="0"/>
          <w:numId w:val="2"/>
        </w:numPr>
        <w:rPr>
          <w:b w:val="1"/>
          <w:bCs w:val="1"/>
        </w:rPr>
      </w:pPr>
      <w:r w:rsidRPr="4CD92633" w:rsidR="6DA51167">
        <w:rPr>
          <w:b w:val="1"/>
          <w:bCs w:val="1"/>
        </w:rPr>
        <w:t>Reaction close (7/16/25): $46.</w:t>
      </w:r>
      <w:r w:rsidRPr="4CD92633" w:rsidR="4C892E27">
        <w:rPr>
          <w:b w:val="1"/>
          <w:bCs w:val="1"/>
        </w:rPr>
        <w:t>25</w:t>
      </w:r>
    </w:p>
    <w:p w:rsidRPr="008604F2" w:rsidR="008604F2" w:rsidP="4CD92633" w:rsidRDefault="008604F2" w14:paraId="4AC29FA6" w14:textId="3D156AEA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b w:val="1"/>
          <w:bCs w:val="1"/>
        </w:rPr>
      </w:pPr>
      <w:r w:rsidRPr="4CD92633" w:rsidR="6DA51167">
        <w:rPr>
          <w:b w:val="1"/>
          <w:bCs w:val="1"/>
        </w:rPr>
        <w:t>Move: 0.2</w:t>
      </w:r>
      <w:r w:rsidRPr="4CD92633" w:rsidR="4677D2AF">
        <w:rPr>
          <w:b w:val="1"/>
          <w:bCs w:val="1"/>
        </w:rPr>
        <w:t>2</w:t>
      </w:r>
      <w:r w:rsidRPr="4CD92633" w:rsidR="6DA51167">
        <w:rPr>
          <w:b w:val="1"/>
          <w:bCs w:val="1"/>
        </w:rPr>
        <w:t>% close-to-close (</w:t>
      </w:r>
      <w:r w:rsidRPr="4CD92633" w:rsidR="6DA51167">
        <w:rPr>
          <w:b w:val="1"/>
          <w:bCs w:val="1"/>
        </w:rPr>
        <w:t>essentially flat</w:t>
      </w:r>
      <w:r w:rsidRPr="4CD92633" w:rsidR="6DA51167">
        <w:rPr>
          <w:b w:val="1"/>
          <w:bCs w:val="1"/>
        </w:rPr>
        <w:t xml:space="preserve">, slightly </w:t>
      </w:r>
      <w:r w:rsidRPr="4CD92633" w:rsidR="164DC2E0">
        <w:rPr>
          <w:b w:val="1"/>
          <w:bCs w:val="1"/>
        </w:rPr>
        <w:t>positive</w:t>
      </w:r>
      <w:r w:rsidRPr="4CD92633" w:rsidR="6DA51167">
        <w:rPr>
          <w:b w:val="1"/>
          <w:bCs w:val="1"/>
        </w:rPr>
        <w:t>)</w:t>
      </w:r>
    </w:p>
    <w:p w:rsidRPr="008604F2" w:rsidR="008604F2" w:rsidP="008604F2" w:rsidRDefault="008604F2" w14:paraId="2773720E" w14:textId="77777777">
      <w:pPr>
        <w:rPr>
          <w:b/>
          <w:bCs/>
        </w:rPr>
      </w:pPr>
      <w:r w:rsidRPr="008604F2">
        <w:rPr>
          <w:b/>
          <w:bCs/>
        </w:rPr>
        <w:t>Result: Incorrect</w:t>
      </w:r>
    </w:p>
    <w:p w:rsidRPr="00CC6A8C" w:rsidR="00CE2041" w:rsidP="00CC6A8C" w:rsidRDefault="008604F2" w14:paraId="18F29F05" w14:textId="7AE5D29F">
      <w:pPr/>
      <w:r w:rsidRPr="104407D5" w:rsidR="7E03AF29">
        <w:rPr>
          <w:b w:val="1"/>
          <w:bCs w:val="1"/>
        </w:rPr>
        <w:t>Reflection: Strong fundamentals (beat, record NII, guidance held, accelerated buybacks) still produced a flat/slightly negative reaction</w:t>
      </w:r>
      <w:r w:rsidRPr="104407D5" w:rsidR="59B43975">
        <w:rPr>
          <w:b w:val="1"/>
          <w:bCs w:val="1"/>
        </w:rPr>
        <w:t>,</w:t>
      </w:r>
      <w:r w:rsidRPr="104407D5" w:rsidR="7E03AF29">
        <w:rPr>
          <w:b w:val="1"/>
          <w:bCs w:val="1"/>
        </w:rPr>
        <w:t xml:space="preserve"> the opposite of what the score predicted. </w:t>
      </w:r>
      <w:r w:rsidRPr="104407D5" w:rsidR="7E03AF29">
        <w:rPr>
          <w:b w:val="1"/>
          <w:bCs w:val="1"/>
        </w:rPr>
        <w:t>Stock</w:t>
      </w:r>
      <w:r w:rsidRPr="104407D5" w:rsidR="7E03AF29">
        <w:rPr>
          <w:b w:val="1"/>
          <w:bCs w:val="1"/>
        </w:rPr>
        <w:t xml:space="preserve"> had already run up meaningfully in the days before the print (from ~$45.84 on 7/9 to ~$46.88 open on 7/15), suggesting good news was largely priced in ahead of the call. Worth tracking as a pattern: a clean beat doesn't guarantee a positive reaction if expectations were already elevated going in.</w:t>
      </w:r>
      <w:r w:rsidRPr="104407D5" w:rsidR="59B43975">
        <w:rPr>
          <w:b w:val="1"/>
          <w:bCs w:val="1"/>
        </w:rPr>
        <w:t xml:space="preserve"> </w:t>
      </w:r>
    </w:p>
    <w:p w:rsidR="7EFB6011" w:rsidP="104407D5" w:rsidRDefault="7EFB6011" w14:paraId="40A64D86" w14:textId="1948C2D4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Q3 2025 Bank of America</w:t>
      </w:r>
      <w:r>
        <w:br/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d6234bb225e4527">
        <w:r w:rsidRPr="104407D5" w:rsidR="7EFB6011">
          <w:rPr>
            <w:rStyle w:val="Hyperlink"/>
            <w:noProof w:val="0"/>
            <w:lang w:val="en-US"/>
          </w:rPr>
          <w:t>https://www.insidermonkey.com/blog/bank-of-america-corporation-nysebac-q3-2025-earnings-call-transcript-1628950/</w:t>
        </w:r>
      </w:hyperlink>
    </w:p>
    <w:p w:rsidR="7EFB6011" w:rsidP="104407D5" w:rsidRDefault="7EFB6011" w14:paraId="2F4BA9A3" w14:textId="5C20FF12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Sentiment score: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+0.7</w:t>
      </w:r>
      <w:r>
        <w:br/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Decision: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BUY</w:t>
      </w:r>
    </w:p>
    <w:p w:rsidR="7EFB6011" w:rsidP="104407D5" w:rsidRDefault="7EFB6011" w14:paraId="44F40081" w14:textId="16AA5C98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Reasoning:</w:t>
      </w:r>
      <w:r>
        <w:br/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Revenue $28B (+11% YoY), EPS $1.06 (+31% YoY), record NII $15.4B, operating leverage 560 bps, efficiency ratio below 62%, ROA 98 bps. Investment banking fees +43% 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>YoY,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credit 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>actually improved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(charge-offs down 10%, reserve releases in both credit card and CRE). NII guidance moved to the high end of the range despite more rate cuts priced in.</w:t>
      </w:r>
      <w:r>
        <w:br/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meaningful risk flagged this </w:t>
      </w:r>
      <w:r w:rsidRPr="104407D5" w:rsidR="61D658BE">
        <w:rPr>
          <w:rFonts w:ascii="Aptos" w:hAnsi="Aptos" w:eastAsia="Aptos" w:cs="Aptos"/>
          <w:noProof w:val="0"/>
          <w:sz w:val="24"/>
          <w:szCs w:val="24"/>
          <w:lang w:val="en-US"/>
        </w:rPr>
        <w:t>quarter, management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explicitly confirmed nothing giving them pause.</w:t>
      </w:r>
    </w:p>
    <w:p w:rsidR="7EFB6011" w:rsidP="104407D5" w:rsidRDefault="7EFB6011" w14:paraId="5E691BA8" w14:textId="27EC5373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quotes:</w:t>
      </w:r>
      <w:r>
        <w:br/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Borthwick: "we believe fourth quarter NII will be in the higher end of that range of expectations"</w:t>
      </w:r>
      <w:r>
        <w:br/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Borthwick, responding directly to a risk question: "we're not really observing anything other than continued strong performance in the credit portfolios"</w:t>
      </w:r>
    </w:p>
    <w:p w:rsidR="7EFB6011" w:rsidP="104407D5" w:rsidRDefault="7EFB6011" w14:paraId="6DF38F65" w14:textId="5889F2C1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Risks flagged: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None significant this quarter</w:t>
      </w:r>
      <w:r w:rsidRPr="104407D5" w:rsidR="7C5685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credit quality improved across the 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>board,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CRE/office weakness from Q2 reversed into a reserve release.</w:t>
      </w:r>
    </w:p>
    <w:p w:rsidR="7EFB6011" w:rsidP="104407D5" w:rsidRDefault="7EFB6011" w14:paraId="0FACC3E2" w14:textId="05547CE1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taken: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75 minutes </w:t>
      </w:r>
    </w:p>
    <w:p w:rsidR="7EFB6011" w:rsidP="104407D5" w:rsidRDefault="7EFB6011" w14:paraId="232FFA04" w14:textId="1709780F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Ground truth:</w:t>
      </w:r>
    </w:p>
    <w:p w:rsidR="7EFB6011" w:rsidP="104407D5" w:rsidRDefault="7EFB6011" w14:paraId="4F0116D9" w14:textId="4EB099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>Prior close (10/14/25): $50.09</w:t>
      </w:r>
    </w:p>
    <w:p w:rsidR="7EFB6011" w:rsidP="104407D5" w:rsidRDefault="7EFB6011" w14:paraId="74AEFB27" w14:textId="460013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D92633" w:rsidR="306734EB">
        <w:rPr>
          <w:rFonts w:ascii="Aptos" w:hAnsi="Aptos" w:eastAsia="Aptos" w:cs="Aptos"/>
          <w:noProof w:val="0"/>
          <w:sz w:val="24"/>
          <w:szCs w:val="24"/>
          <w:lang w:val="en-US"/>
        </w:rPr>
        <w:t>Reaction close (10/15/25): $5</w:t>
      </w:r>
      <w:r w:rsidRPr="4CD92633" w:rsidR="2BDC04E0">
        <w:rPr>
          <w:rFonts w:ascii="Aptos" w:hAnsi="Aptos" w:eastAsia="Aptos" w:cs="Aptos"/>
          <w:noProof w:val="0"/>
          <w:sz w:val="24"/>
          <w:szCs w:val="24"/>
          <w:lang w:val="en-US"/>
        </w:rPr>
        <w:t>1.57</w:t>
      </w:r>
    </w:p>
    <w:p w:rsidR="7EFB6011" w:rsidP="104407D5" w:rsidRDefault="7EFB6011" w14:paraId="5D86964F" w14:textId="21D60F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CD92633" w:rsidR="306734EB">
        <w:rPr>
          <w:rFonts w:ascii="Aptos" w:hAnsi="Aptos" w:eastAsia="Aptos" w:cs="Aptos"/>
          <w:noProof w:val="0"/>
          <w:sz w:val="24"/>
          <w:szCs w:val="24"/>
          <w:lang w:val="en-US"/>
        </w:rPr>
        <w:t>Move: +</w:t>
      </w:r>
      <w:r w:rsidRPr="4CD92633" w:rsidR="5BFF7541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4CD92633" w:rsidR="306734E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CD92633" w:rsidR="6B0E63B6">
        <w:rPr>
          <w:rFonts w:ascii="Aptos" w:hAnsi="Aptos" w:eastAsia="Aptos" w:cs="Aptos"/>
          <w:noProof w:val="0"/>
          <w:sz w:val="24"/>
          <w:szCs w:val="24"/>
          <w:lang w:val="en-US"/>
        </w:rPr>
        <w:t>95</w:t>
      </w:r>
      <w:r w:rsidRPr="4CD92633" w:rsidR="306734EB">
        <w:rPr>
          <w:rFonts w:ascii="Aptos" w:hAnsi="Aptos" w:eastAsia="Aptos" w:cs="Aptos"/>
          <w:noProof w:val="0"/>
          <w:sz w:val="24"/>
          <w:szCs w:val="24"/>
          <w:lang w:val="en-US"/>
        </w:rPr>
        <w:t>% close-to-close</w:t>
      </w:r>
    </w:p>
    <w:p w:rsidR="7EFB6011" w:rsidP="104407D5" w:rsidRDefault="7EFB6011" w14:paraId="12509DC2" w14:textId="57DAF45E">
      <w:pPr>
        <w:spacing w:before="240" w:beforeAutospacing="off" w:after="240" w:afterAutospacing="off"/>
      </w:pPr>
      <w:r w:rsidRPr="104407D5" w:rsidR="7EFB6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104407D5" w:rsidR="7EFB6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</w:t>
      </w:r>
    </w:p>
    <w:p w:rsidR="7EFB6011" w:rsidP="104407D5" w:rsidRDefault="7EFB6011" w14:paraId="670FD774" w14:textId="0CA40842">
      <w:pPr>
        <w:spacing w:before="240" w:beforeAutospacing="off" w:after="240" w:afterAutospacing="off"/>
      </w:pPr>
      <w:r w:rsidRPr="40F1CC4E" w:rsidR="2F697E90">
        <w:rPr>
          <w:rFonts w:ascii="Aptos" w:hAnsi="Aptos" w:eastAsia="Aptos" w:cs="Aptos"/>
          <w:noProof w:val="0"/>
          <w:sz w:val="24"/>
          <w:szCs w:val="24"/>
          <w:lang w:val="en-US"/>
        </w:rPr>
        <w:t>Clean beat-and-raise quarter with sustained intraday gains (not just a pre-market gap), consistent with genuine market enthusiasm rather than a priced-in reaction.</w:t>
      </w:r>
    </w:p>
    <w:p w:rsidR="40F1CC4E" w:rsidP="40F1CC4E" w:rsidRDefault="40F1CC4E" w14:paraId="1197FE04" w14:textId="374F98E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F1CC4E" w:rsidP="40F1CC4E" w:rsidRDefault="40F1CC4E" w14:paraId="662D7C38" w14:textId="77E21BE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F1CC4E" w:rsidP="40F1CC4E" w:rsidRDefault="40F1CC4E" w14:paraId="2F5D5753" w14:textId="6586CC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21FA2A" w:rsidP="40F1CC4E" w:rsidRDefault="0A21FA2A" w14:paraId="10C4B140" w14:textId="1B800225">
      <w:pPr>
        <w:spacing w:before="240" w:beforeAutospacing="off" w:after="240" w:afterAutospacing="off"/>
      </w:pPr>
      <w:r w:rsidRPr="40F1CC4E" w:rsidR="0A21FA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Q4 2025 Bank of America</w:t>
      </w:r>
      <w:r>
        <w:br/>
      </w:r>
      <w:r w:rsidRPr="40F1CC4E" w:rsidR="0A21F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b64efee0d86498e">
        <w:r w:rsidRPr="40F1CC4E" w:rsidR="0A21FA2A">
          <w:rPr>
            <w:rStyle w:val="Hyperlink"/>
            <w:noProof w:val="0"/>
            <w:lang w:val="en-US"/>
          </w:rPr>
          <w:t>https://www.fool.com/earnings/call-transcripts/2026/01/15/bofa-bac-q4-2025-earnings-call-transcript/</w:t>
        </w:r>
      </w:hyperlink>
    </w:p>
    <w:p w:rsidR="0A21FA2A" w:rsidP="40F1CC4E" w:rsidRDefault="0A21FA2A" w14:paraId="0624C895" w14:textId="0046F689">
      <w:pPr>
        <w:spacing w:before="240" w:beforeAutospacing="off" w:after="240" w:afterAutospacing="off"/>
      </w:pPr>
      <w:r w:rsidRPr="40F1CC4E" w:rsidR="0A21FA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Sentiment score:</w:t>
      </w:r>
      <w:r w:rsidRPr="40F1CC4E" w:rsidR="0A21F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+0.1</w:t>
      </w:r>
      <w:r>
        <w:br/>
      </w:r>
      <w:r w:rsidRPr="40F1CC4E" w:rsidR="0A21F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F1CC4E" w:rsidR="0A21FA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Decision:</w:t>
      </w:r>
      <w:r w:rsidRPr="40F1CC4E" w:rsidR="0A21F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HOLD</w:t>
      </w:r>
    </w:p>
    <w:p w:rsidR="0A21FA2A" w:rsidP="40F1CC4E" w:rsidRDefault="0A21FA2A" w14:paraId="32793D21" w14:textId="026A55E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F1CC4E" w:rsidR="0A21FA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Reasoning:</w:t>
      </w:r>
      <w:r>
        <w:br/>
      </w:r>
      <w:r w:rsidRPr="40F1CC4E" w:rsidR="0A21F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E57053" w:rsidP="40F1CC4E" w:rsidRDefault="50E57053" w14:paraId="467739B7" w14:textId="633FD1C0">
      <w:pPr>
        <w:spacing w:before="240" w:beforeAutospacing="off" w:after="240" w:afterAutospacing="off"/>
      </w:pP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Strong quarter,  net income $7.6B (+12% YoY), EPS $0.98 (+18% YoY), revenue $28.4B (+7% YoY), record NII $15.9B (+10% YoY beat). Credit quality </w:t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>strong</w:t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>, capital returns up 41% for the year, 2026 NII guidance reaffirmed at 5%-7%.</w:t>
      </w:r>
      <w:r>
        <w:br/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multiple concrete risks stacked up: CET1 ratio decline (11.6%→11.4%), a live legislative threat (proposed credit card rate caps), and analyst skepticism over expense/efficiency messaging. That combination offsets the </w:t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>strong numbers</w:t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enough to hold rather than buy.</w:t>
      </w:r>
    </w:p>
    <w:p w:rsidR="50E57053" w:rsidP="40F1CC4E" w:rsidRDefault="50E57053" w14:paraId="67DFFFAE" w14:textId="4ADD74E1">
      <w:pPr>
        <w:spacing w:before="240" w:beforeAutospacing="off" w:after="240" w:afterAutospacing="off"/>
      </w:pPr>
      <w:r w:rsidRPr="40F1CC4E" w:rsidR="50E57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quotes:</w:t>
      </w:r>
      <w:r>
        <w:br/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Moynihan, on credit card rate caps: "you're going to get strict credit, meaning less people will get credit cards and the balance available to them... will also be restricted"</w:t>
      </w:r>
      <w:r>
        <w:br/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Borthwick, on CET1: "That accounted for roughly 12 basis points of CET1 reduction... that we'll get back over time"</w:t>
      </w:r>
      <w:r>
        <w:br/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Najarian, pressing management: "the communication on efficiency and expenses is a big part of what's holding down the stock"</w:t>
      </w:r>
    </w:p>
    <w:p w:rsidR="50E57053" w:rsidP="40F1CC4E" w:rsidRDefault="50E57053" w14:paraId="3FD5302B" w14:textId="20DE4FA1">
      <w:pPr>
        <w:spacing w:before="240" w:beforeAutospacing="off" w:after="240" w:afterAutospacing="off"/>
      </w:pPr>
      <w:r w:rsidRPr="40F1CC4E" w:rsidR="50E57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Risks flagged:</w:t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Credit card rate cap legislation, CET1 dip (mostly technical), regulatory rule uncertainty, analyst skepticism on expense messaging</w:t>
      </w:r>
    </w:p>
    <w:p w:rsidR="50E57053" w:rsidP="40F1CC4E" w:rsidRDefault="50E57053" w14:paraId="1F2932F7" w14:textId="2CB10270">
      <w:pPr>
        <w:spacing w:before="240" w:beforeAutospacing="off" w:after="240" w:afterAutospacing="off"/>
      </w:pPr>
      <w:r w:rsidRPr="40F1CC4E" w:rsidR="50E57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taken:</w:t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55 minutes</w:t>
      </w:r>
    </w:p>
    <w:p w:rsidR="50E57053" w:rsidP="40F1CC4E" w:rsidRDefault="50E57053" w14:paraId="006C8891" w14:textId="1DCEDC3A">
      <w:pPr>
        <w:spacing w:before="240" w:beforeAutospacing="off" w:after="240" w:afterAutospacing="off"/>
      </w:pPr>
      <w:r w:rsidRPr="4CD92633" w:rsidR="0FC702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Ground truth:</w:t>
      </w:r>
      <w:r>
        <w:br/>
      </w:r>
      <w:r w:rsidRPr="4CD92633" w:rsidR="0FC702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Prior close (1/13/26): $54.54 → Reaction close (1/14/26): $52.</w:t>
      </w:r>
      <w:r w:rsidRPr="4CD92633" w:rsidR="42163A77">
        <w:rPr>
          <w:rFonts w:ascii="Aptos" w:hAnsi="Aptos" w:eastAsia="Aptos" w:cs="Aptos"/>
          <w:noProof w:val="0"/>
          <w:sz w:val="24"/>
          <w:szCs w:val="24"/>
          <w:lang w:val="en-US"/>
        </w:rPr>
        <w:t>8</w:t>
      </w:r>
      <w:r w:rsidRPr="4CD92633" w:rsidR="0FC702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 → </w:t>
      </w:r>
      <w:r w:rsidRPr="4CD92633" w:rsidR="0FC702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−3.</w:t>
      </w:r>
      <w:r w:rsidRPr="4CD92633" w:rsidR="1B7570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04</w:t>
      </w:r>
      <w:r w:rsidRPr="4CD92633" w:rsidR="0FC702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%</w:t>
      </w:r>
    </w:p>
    <w:p w:rsidR="50E57053" w:rsidP="40F1CC4E" w:rsidRDefault="50E57053" w14:paraId="368BAD0C" w14:textId="0262D619">
      <w:pPr>
        <w:spacing w:before="240" w:beforeAutospacing="off" w:after="240" w:afterAutospacing="off"/>
      </w:pPr>
      <w:r w:rsidRPr="40F1CC4E" w:rsidR="50E570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40F1CC4E" w:rsidR="50E5705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Incorrect</w:t>
      </w:r>
    </w:p>
    <w:p w:rsidR="02C5BDC0" w:rsidP="40F1CC4E" w:rsidRDefault="02C5BDC0" w14:paraId="70D66AF7" w14:textId="076D4B90">
      <w:pPr>
        <w:pStyle w:val="Normal"/>
        <w:spacing w:before="240" w:beforeAutospacing="off" w:after="240" w:afterAutospacing="off"/>
      </w:pPr>
      <w:r w:rsidRPr="4CD92633" w:rsidR="7A46F6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Reflection: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−3.</w:t>
      </w:r>
      <w:r w:rsidRPr="4CD92633" w:rsidR="22AE7A7D">
        <w:rPr>
          <w:rFonts w:ascii="Aptos" w:hAnsi="Aptos" w:eastAsia="Aptos" w:cs="Aptos"/>
          <w:noProof w:val="0"/>
          <w:sz w:val="24"/>
          <w:szCs w:val="24"/>
          <w:lang w:val="en-US"/>
        </w:rPr>
        <w:t>04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 drop is a real decline, not a flat outcome, so HOLD still underestimated the reaction. Final tally: 2 Correct (Q1, Q3), 2 Incorrect (Q2, Q4). The pattern across all four: calls with no risk (Q3) or one already-explained risk (Q2) were easier to predict than a call with several unresolved risks stacked together (Q4). And in both misses, the risk was something specific and concrete (a real dollar loss, a real capital 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dip)   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just 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>vague,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general caution like in Q1, which 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>didn't</w:t>
      </w:r>
      <w:r w:rsidRPr="4CD92633" w:rsidR="7A46F6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 up hurting the stock at all.</w:t>
      </w:r>
    </w:p>
    <w:sectPr w:rsidRPr="00CC6A8C" w:rsidR="00CE204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c506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878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C9B7AFF"/>
    <w:multiLevelType w:val="multilevel"/>
    <w:tmpl w:val="D3C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17C2370"/>
    <w:multiLevelType w:val="multilevel"/>
    <w:tmpl w:val="70C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">
    <w:abstractNumId w:val="3"/>
  </w:num>
  <w:num w:numId="3">
    <w:abstractNumId w:val="2"/>
  </w:num>
  <w:num w:numId="1" w16cid:durableId="2021085865">
    <w:abstractNumId w:val="1"/>
  </w:num>
  <w:num w:numId="2" w16cid:durableId="14863170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5"/>
    <w:rsid w:val="0077619D"/>
    <w:rsid w:val="008604F2"/>
    <w:rsid w:val="008D1E83"/>
    <w:rsid w:val="009344C5"/>
    <w:rsid w:val="00A61594"/>
    <w:rsid w:val="00B046FF"/>
    <w:rsid w:val="00C7367D"/>
    <w:rsid w:val="00CC6A8C"/>
    <w:rsid w:val="00CE2041"/>
    <w:rsid w:val="00E80146"/>
    <w:rsid w:val="00ED2845"/>
    <w:rsid w:val="0283992B"/>
    <w:rsid w:val="02C5BDC0"/>
    <w:rsid w:val="0A21FA2A"/>
    <w:rsid w:val="0CCA9406"/>
    <w:rsid w:val="0FC702FD"/>
    <w:rsid w:val="104407D5"/>
    <w:rsid w:val="164DC2E0"/>
    <w:rsid w:val="16736B88"/>
    <w:rsid w:val="17D5C7D6"/>
    <w:rsid w:val="1B7570BE"/>
    <w:rsid w:val="22AE7A7D"/>
    <w:rsid w:val="251EED2A"/>
    <w:rsid w:val="265C4635"/>
    <w:rsid w:val="2974890A"/>
    <w:rsid w:val="2A59BF80"/>
    <w:rsid w:val="2BD9D830"/>
    <w:rsid w:val="2BDC04E0"/>
    <w:rsid w:val="2F254D75"/>
    <w:rsid w:val="2F697E90"/>
    <w:rsid w:val="306734EB"/>
    <w:rsid w:val="33D8F0CC"/>
    <w:rsid w:val="37C793F0"/>
    <w:rsid w:val="3C9E52B6"/>
    <w:rsid w:val="3CECC756"/>
    <w:rsid w:val="3E1C3D78"/>
    <w:rsid w:val="400CCFC1"/>
    <w:rsid w:val="40F1CC4E"/>
    <w:rsid w:val="42163A77"/>
    <w:rsid w:val="4677D2AF"/>
    <w:rsid w:val="4A9D3310"/>
    <w:rsid w:val="4C892E27"/>
    <w:rsid w:val="4CD92633"/>
    <w:rsid w:val="50E57053"/>
    <w:rsid w:val="5988F780"/>
    <w:rsid w:val="59B43975"/>
    <w:rsid w:val="5B437E37"/>
    <w:rsid w:val="5BFF7541"/>
    <w:rsid w:val="5EF755F8"/>
    <w:rsid w:val="5FEE6E9A"/>
    <w:rsid w:val="61D658BE"/>
    <w:rsid w:val="66E7AE1F"/>
    <w:rsid w:val="6B0E63B6"/>
    <w:rsid w:val="6DA51167"/>
    <w:rsid w:val="6E8785F9"/>
    <w:rsid w:val="7230F286"/>
    <w:rsid w:val="73388C8F"/>
    <w:rsid w:val="73AAAA22"/>
    <w:rsid w:val="7822BF95"/>
    <w:rsid w:val="78BC3047"/>
    <w:rsid w:val="79F301FB"/>
    <w:rsid w:val="7A46F64F"/>
    <w:rsid w:val="7A5ED208"/>
    <w:rsid w:val="7C5685B0"/>
    <w:rsid w:val="7E03AF29"/>
    <w:rsid w:val="7EFB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D72A"/>
  <w15:chartTrackingRefBased/>
  <w15:docId w15:val="{B373318B-9DDB-4FD2-9C64-A9C1D9F2F1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44C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344C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344C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44C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44C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44C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44C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44C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44C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4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fool.com/earnings/call-transcripts/2025/07/16/bofa-bac-q2-2025-earnings-call-transcript/" TargetMode="External" Id="rId6" /><Relationship Type="http://schemas.openxmlformats.org/officeDocument/2006/relationships/hyperlink" Target="https://seekingalpha.com/article/4775329-bank-of-america-corporation-bac-q1-2025-earnings-call-transcript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www.insidermonkey.com/blog/bank-of-america-corporation-nysebac-q3-2025-earnings-call-transcript-1628950/" TargetMode="External" Id="Rdd6234bb225e4527" /><Relationship Type="http://schemas.openxmlformats.org/officeDocument/2006/relationships/hyperlink" Target="https://www.fool.com/earnings/call-transcripts/2026/01/15/bofa-bac-q4-2025-earnings-call-transcript/" TargetMode="External" Id="R5b64efee0d86498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abdulwahed alkoheji</dc:creator>
  <keywords/>
  <dc:description/>
  <lastModifiedBy>PG-Alkoheji, Abdulwahed</lastModifiedBy>
  <revision>5</revision>
  <lastPrinted>2026-07-13T15:19:00.0000000Z</lastPrinted>
  <dcterms:created xsi:type="dcterms:W3CDTF">2026-07-13T15:21:00.0000000Z</dcterms:created>
  <dcterms:modified xsi:type="dcterms:W3CDTF">2026-07-16T18:06:01.6590767Z</dcterms:modified>
</coreProperties>
</file>