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готовил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Подготовила</w:t>
      </w:r>
    </w:p>
    <w:p>
      <w:pPr>
        <w:numPr>
          <w:ilvl w:val="0"/>
          <w:numId w:val="1001"/>
        </w:numPr>
      </w:pPr>
      <w:r>
        <w:t xml:space="preserve">Тасыбаева Наталья Сергеевна</w:t>
      </w:r>
    </w:p>
    <w:p>
      <w:pPr>
        <w:numPr>
          <w:ilvl w:val="0"/>
          <w:numId w:val="1001"/>
        </w:numPr>
      </w:pPr>
      <w:r>
        <w:t xml:space="preserve">Группа НПИбд-02-20</w:t>
      </w:r>
    </w:p>
    <w:p>
      <w:pPr>
        <w:numPr>
          <w:ilvl w:val="0"/>
          <w:numId w:val="1001"/>
        </w:numPr>
      </w:pPr>
      <w:r>
        <w:t xml:space="preserve">Студ. билет 1032201735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эпидемии</w:t>
      </w:r>
    </w:p>
    <w:bookmarkEnd w:id="21"/>
    <w:bookmarkStart w:id="3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№6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(N=12000)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I(0)=212, А число здоровых людей с</w:t>
      </w:r>
      <w:r>
        <w:t xml:space="preserve"> </w:t>
      </w:r>
      <w:r>
        <w:t xml:space="preserve">иммунитетом к болезни R(0)=12.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br/>
      </w:r>
      <w:r>
        <w:t xml:space="preserve">Рассмотрите, как будет протекать эпидемия в случае:</w:t>
      </w:r>
      <w:r>
        <w:br/>
      </w:r>
      <w:r>
        <w:t xml:space="preserve">1) если I(0)&lt;=I*</w:t>
      </w:r>
      <w:r>
        <w:br/>
      </w:r>
      <w:r>
        <w:t xml:space="preserve">2) если I(0)&gt;I*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br/>
      </w:r>
      <w:r>
        <w:t xml:space="preserve">До того, как число заболевших не превышает критического значения I</w:t>
      </w:r>
      <w:r>
        <w:rPr>
          <w:iCs/>
          <w:i/>
        </w:rPr>
        <w:t xml:space="preserve">, считаем, что все больные изолированы и не заражают здоровых. Когда I(t) &gt; I</w:t>
      </w:r>
      <w:r>
        <w:t xml:space="preserve">, тогда инфицирование способны заражать восприимчивых к болезни особей.</w:t>
      </w:r>
      <w:r>
        <w:br/>
      </w:r>
      <w:r>
        <w:t xml:space="preserve">Таким образом, скорость изменения числа S(t) меняется по следующему закону: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*</m:t>
        </m:r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−</m:t>
        </m:r>
        <m:r>
          <m:t>b</m:t>
        </m:r>
        <m:r>
          <m:t>I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I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*</m:t>
        </m:r>
      </m:oMath>
      <w:r>
        <w:br/>
      </w:r>
      <w:r>
        <w:t xml:space="preserve">А скорость изменения выздоравливающих особей (при этом приобретающие иммунитет к болезни):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b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 a, b —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br/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I(0)&lt;=I* и I(0)&gt;I*.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</w:p>
    <w:bookmarkStart w:id="22" w:name="решение-на-openmodelic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Решение на OpenModelica</w:t>
      </w:r>
    </w:p>
    <w:p>
      <w:pPr>
        <w:pStyle w:val="FirstParagraph"/>
      </w:pPr>
      <w:r>
        <w:t xml:space="preserve">Сперва я написала код на OpenModelica</w:t>
      </w:r>
      <w:r>
        <w:t xml:space="preserve"> </w:t>
      </w:r>
      <w:r>
        <w:t xml:space="preserve">[2]</w:t>
      </w:r>
      <w:r>
        <w:t xml:space="preserve"> </w:t>
      </w:r>
      <w:r>
        <w:t xml:space="preserve">и построила графики для первого и второго случая:</w:t>
      </w:r>
    </w:p>
    <w:p>
      <w:pPr>
        <w:numPr>
          <w:ilvl w:val="0"/>
          <w:numId w:val="1002"/>
        </w:numPr>
        <w:pStyle w:val="Compact"/>
      </w:pPr>
      <w:r>
        <w:t xml:space="preserve">Код для первого случая</w:t>
      </w:r>
    </w:p>
    <w:p>
      <w:pPr>
        <w:pStyle w:val="SourceCode"/>
      </w:pPr>
      <w:r>
        <w:rPr>
          <w:rStyle w:val="VerbatimChar"/>
        </w:rPr>
        <w:t xml:space="preserve">model lab6_Tasybaeva</w:t>
      </w:r>
      <w:r>
        <w:br/>
      </w:r>
      <w:r>
        <w:rPr>
          <w:rStyle w:val="VerbatimChar"/>
        </w:rPr>
        <w:t xml:space="preserve">parameter Real N = 12000;</w:t>
      </w:r>
      <w:r>
        <w:br/>
      </w:r>
      <w:r>
        <w:rPr>
          <w:rStyle w:val="VerbatimChar"/>
        </w:rPr>
        <w:t xml:space="preserve">parameter Real I_0 = 212;</w:t>
      </w:r>
      <w:r>
        <w:br/>
      </w:r>
      <w:r>
        <w:rPr>
          <w:rStyle w:val="VerbatimChar"/>
        </w:rPr>
        <w:t xml:space="preserve">parameter Real R_0 = 12;</w:t>
      </w:r>
      <w:r>
        <w:br/>
      </w:r>
      <w:r>
        <w:rPr>
          <w:rStyle w:val="VerbatimChar"/>
        </w:rPr>
        <w:t xml:space="preserve">parameter Real S_0=N-I_0-R_0;</w:t>
      </w:r>
      <w:r>
        <w:br/>
      </w:r>
      <w:r>
        <w:rPr>
          <w:rStyle w:val="VerbatimChar"/>
        </w:rPr>
        <w:t xml:space="preserve">parameter Real alpha = 0.01;</w:t>
      </w:r>
      <w:r>
        <w:br/>
      </w:r>
      <w:r>
        <w:rPr>
          <w:rStyle w:val="VerbatimChar"/>
        </w:rPr>
        <w:t xml:space="preserve">parameter Real beta = 0.02;</w:t>
      </w:r>
      <w:r>
        <w:br/>
      </w:r>
      <w:r>
        <w:br/>
      </w:r>
      <w:r>
        <w:rPr>
          <w:rStyle w:val="VerbatimChar"/>
        </w:rPr>
        <w:t xml:space="preserve">Real S(start=S_0);</w:t>
      </w:r>
      <w:r>
        <w:br/>
      </w:r>
      <w:r>
        <w:rPr>
          <w:rStyle w:val="VerbatimChar"/>
        </w:rPr>
        <w:t xml:space="preserve">Real I(start=I_0);</w:t>
      </w:r>
      <w:r>
        <w:br/>
      </w:r>
      <w:r>
        <w:rPr>
          <w:rStyle w:val="VerbatimChar"/>
        </w:rPr>
        <w:t xml:space="preserve">Real R(start=R_0);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der(I)=-beta*I;</w:t>
      </w:r>
      <w:r>
        <w:br/>
      </w:r>
      <w:r>
        <w:rPr>
          <w:rStyle w:val="VerbatimChar"/>
        </w:rPr>
        <w:t xml:space="preserve">der(R)=beta*I;</w:t>
      </w:r>
      <w:r>
        <w:br/>
      </w:r>
      <w:r>
        <w:rPr>
          <w:rStyle w:val="VerbatimChar"/>
        </w:rPr>
        <w:t xml:space="preserve">end lab6_Tasybaeva;</w:t>
      </w:r>
    </w:p>
    <w:p>
      <w:pPr>
        <w:numPr>
          <w:ilvl w:val="0"/>
          <w:numId w:val="1003"/>
        </w:numPr>
        <w:pStyle w:val="Compact"/>
      </w:pPr>
      <w:r>
        <w:t xml:space="preserve">Код для второго случая</w:t>
      </w:r>
    </w:p>
    <w:p>
      <w:pPr>
        <w:pStyle w:val="SourceCode"/>
      </w:pPr>
      <w:r>
        <w:rPr>
          <w:rStyle w:val="VerbatimChar"/>
        </w:rPr>
        <w:t xml:space="preserve">model lab6_Tasybaeva</w:t>
      </w:r>
      <w:r>
        <w:br/>
      </w:r>
      <w:r>
        <w:rPr>
          <w:rStyle w:val="VerbatimChar"/>
        </w:rPr>
        <w:t xml:space="preserve">parameter Real N = 12000;</w:t>
      </w:r>
      <w:r>
        <w:br/>
      </w:r>
      <w:r>
        <w:rPr>
          <w:rStyle w:val="VerbatimChar"/>
        </w:rPr>
        <w:t xml:space="preserve">parameter Real I_0 = 212;</w:t>
      </w:r>
      <w:r>
        <w:br/>
      </w:r>
      <w:r>
        <w:rPr>
          <w:rStyle w:val="VerbatimChar"/>
        </w:rPr>
        <w:t xml:space="preserve">parameter Real R_0 = 12;</w:t>
      </w:r>
      <w:r>
        <w:br/>
      </w:r>
      <w:r>
        <w:rPr>
          <w:rStyle w:val="VerbatimChar"/>
        </w:rPr>
        <w:t xml:space="preserve">parameter Real S_0=N-I_0-R_0;</w:t>
      </w:r>
      <w:r>
        <w:br/>
      </w:r>
      <w:r>
        <w:rPr>
          <w:rStyle w:val="VerbatimChar"/>
        </w:rPr>
        <w:t xml:space="preserve">parameter Real alpha = 0.01;</w:t>
      </w:r>
      <w:r>
        <w:br/>
      </w:r>
      <w:r>
        <w:rPr>
          <w:rStyle w:val="VerbatimChar"/>
        </w:rPr>
        <w:t xml:space="preserve">parameter Real beta = 0.02;</w:t>
      </w:r>
      <w:r>
        <w:br/>
      </w:r>
      <w:r>
        <w:br/>
      </w:r>
      <w:r>
        <w:rPr>
          <w:rStyle w:val="VerbatimChar"/>
        </w:rPr>
        <w:t xml:space="preserve">Real S2(start=S_0);</w:t>
      </w:r>
      <w:r>
        <w:br/>
      </w:r>
      <w:r>
        <w:rPr>
          <w:rStyle w:val="VerbatimChar"/>
        </w:rPr>
        <w:t xml:space="preserve">Real I2(start=I_0);</w:t>
      </w:r>
      <w:r>
        <w:br/>
      </w:r>
      <w:r>
        <w:rPr>
          <w:rStyle w:val="VerbatimChar"/>
        </w:rPr>
        <w:t xml:space="preserve">Real R2(start=R_0);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der(S2)=-alpha*S2;</w:t>
      </w:r>
      <w:r>
        <w:br/>
      </w:r>
      <w:r>
        <w:rPr>
          <w:rStyle w:val="VerbatimChar"/>
        </w:rPr>
        <w:t xml:space="preserve">der(I2)=-alpha*S2-beta*I2;</w:t>
      </w:r>
      <w:r>
        <w:br/>
      </w:r>
      <w:r>
        <w:rPr>
          <w:rStyle w:val="VerbatimChar"/>
        </w:rPr>
        <w:t xml:space="preserve">der(R2)=beta*I2;</w:t>
      </w:r>
      <w:r>
        <w:br/>
      </w:r>
      <w:r>
        <w:rPr>
          <w:rStyle w:val="VerbatimChar"/>
        </w:rPr>
        <w:t xml:space="preserve">end lab6_Tasybaeva;</w:t>
      </w:r>
    </w:p>
    <w:bookmarkEnd w:id="22"/>
    <w:bookmarkStart w:id="29" w:name="X4595c676446c02fce14b5ce2e342f089a5346f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Результаты, получение с помощью OpenModelica</w:t>
      </w:r>
    </w:p>
    <w:p>
      <w:pPr>
        <w:pStyle w:val="FirstParagraph"/>
      </w:pPr>
      <w:r>
        <w:t xml:space="preserve">График для первого случая, если I(0)&lt;=I* (рис. ??).</w:t>
      </w:r>
    </w:p>
    <w:p>
      <w:pPr>
        <w:pStyle w:val="CaptionedFigure"/>
      </w:pPr>
      <w:r>
        <w:drawing>
          <wp:inline>
            <wp:extent cx="3733800" cy="1738806"/>
            <wp:effectExtent b="0" l="0" r="0" t="0"/>
            <wp:docPr descr="Первый случай на OpenModelica" title="fig:" id="24" name="Picture"/>
            <a:graphic>
              <a:graphicData uri="http://schemas.openxmlformats.org/drawingml/2006/picture">
                <pic:pic>
                  <pic:nvPicPr>
                    <pic:cNvPr descr="image/lab6_mo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OpenModelica</w:t>
      </w:r>
    </w:p>
    <w:p>
      <w:pPr>
        <w:pStyle w:val="BodyText"/>
      </w:pPr>
      <w:r>
        <w:t xml:space="preserve">График для второго случая, если I(0)&gt;I* (рис. ??).</w:t>
      </w:r>
    </w:p>
    <w:p>
      <w:pPr>
        <w:pStyle w:val="CaptionedFigure"/>
      </w:pPr>
      <w:r>
        <w:drawing>
          <wp:inline>
            <wp:extent cx="3733800" cy="1847653"/>
            <wp:effectExtent b="0" l="0" r="0" t="0"/>
            <wp:docPr descr="Второй случай на OpenModelica" title="fig:" id="27" name="Picture"/>
            <a:graphic>
              <a:graphicData uri="http://schemas.openxmlformats.org/drawingml/2006/picture">
                <pic:pic>
                  <pic:nvPicPr>
                    <pic:cNvPr descr="image/lab6_mo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OpenModelica</w:t>
      </w:r>
    </w:p>
    <w:bookmarkEnd w:id="29"/>
    <w:bookmarkStart w:id="30" w:name="решение-на-языке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 на языке julia</w:t>
      </w:r>
    </w:p>
    <w:p>
      <w:pPr>
        <w:pStyle w:val="FirstParagraph"/>
      </w:pPr>
      <w:r>
        <w:t xml:space="preserve">Далее я реализовала алгоритм на языке Julia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 вариант 6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12000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R0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Function1</w:t>
      </w:r>
      <w:r>
        <w:rPr>
          <w:rStyle w:val="NormalTok"/>
        </w:rPr>
        <w:t xml:space="preserve">(dx,x,p,t)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Function2</w:t>
      </w:r>
      <w:r>
        <w:rPr>
          <w:rStyle w:val="NormalTok"/>
        </w:rPr>
        <w:t xml:space="preserve">(dx,x,p,t)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20.0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 tmax)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step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[S0,I0,R0]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(Function1,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"Первый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"Количество особей"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"lab6_1.png"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(Function2,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"Второй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"Количество особей"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"lab6_2.png"</w:t>
      </w:r>
      <w:r>
        <w:rPr>
          <w:rStyle w:val="NormalTok"/>
        </w:rPr>
        <w:t xml:space="preserve">)</w:t>
      </w:r>
    </w:p>
    <w:bookmarkEnd w:id="30"/>
    <w:bookmarkStart w:id="37" w:name="результаты-получение-с-помощью-juli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Результаты, получение с помощью julia</w:t>
      </w:r>
    </w:p>
    <w:p>
      <w:pPr>
        <w:pStyle w:val="FirstParagraph"/>
      </w:pPr>
      <w:r>
        <w:t xml:space="preserve">График для первого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вый случай на Julia" title="fig:" id="32" name="Picture"/>
            <a:graphic>
              <a:graphicData uri="http://schemas.openxmlformats.org/drawingml/2006/picture">
                <pic:pic>
                  <pic:nvPicPr>
                    <pic:cNvPr descr="image/lab6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Julia</w:t>
      </w:r>
    </w:p>
    <w:p>
      <w:pPr>
        <w:pStyle w:val="BodyText"/>
      </w:pPr>
      <w:r>
        <w:t xml:space="preserve">График для второго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торой случай на Julia" title="fig:" id="35" name="Picture"/>
            <a:graphic>
              <a:graphicData uri="http://schemas.openxmlformats.org/drawingml/2006/picture">
                <pic:pic>
                  <pic:nvPicPr>
                    <pic:cNvPr descr="image/lab6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Julia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модель эпидемии.</w:t>
      </w:r>
    </w:p>
    <w:bookmarkEnd w:id="39"/>
    <w:bookmarkStart w:id="47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46" w:name="refs"/>
    <w:bookmarkStart w:id="41" w:name="ref-esystem-lab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"Задача о погоне"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https://esystem.rudn.ru/pluginfile.php/1971737/mod_resource/content/2/%D0%9B%D0%B0%D0%B1%D0%BE%D1%80%D0%B0%D1%82%D0%BE%D1%80%D0%BD%D0%B0%D1%8F%20%D1%80%D0%B0%D0%B1%D0%BE%D1%82%D0%B0%20%E2%84%96%205.pdf</w:t>
        </w:r>
      </w:hyperlink>
      <w:r>
        <w:t xml:space="preserve">.</w:t>
      </w:r>
    </w:p>
    <w:bookmarkEnd w:id="41"/>
    <w:bookmarkStart w:id="43" w:name="ref-openmodelica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43"/>
    <w:bookmarkStart w:id="45" w:name="ref-juli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40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44" Target="https://events.rudn.ru/event/107/papers/487/files/999-ittmm-template-ru_short_fin.pdf" TargetMode="External" /><Relationship Type="http://schemas.openxmlformats.org/officeDocument/2006/relationships/hyperlink" Id="rId42" Target="https://habr.com/ru/post/2025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44" Target="https://events.rudn.ru/event/107/papers/487/files/999-ittmm-template-ru_short_fin.pdf" TargetMode="External" /><Relationship Type="http://schemas.openxmlformats.org/officeDocument/2006/relationships/hyperlink" Id="rId42" Target="https://habr.com/ru/post/20259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Тасыбаева Н.С.</dc:creator>
  <dc:language>ru-RU</dc:language>
  <cp:keywords/>
  <dcterms:created xsi:type="dcterms:W3CDTF">2023-03-18T16:28:59Z</dcterms:created>
  <dcterms:modified xsi:type="dcterms:W3CDTF">2023-03-18T16:28:59Z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