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7EFA" w14:textId="77777777" w:rsidR="001E61A6" w:rsidRPr="001E61A6" w:rsidRDefault="001E61A6" w:rsidP="001E61A6">
      <w:pPr>
        <w:rPr>
          <w:b/>
          <w:bCs/>
        </w:rPr>
      </w:pPr>
      <w:r w:rsidRPr="001E61A6">
        <w:rPr>
          <w:b/>
          <w:bCs/>
        </w:rPr>
        <w:t>Section 1: Design Decisions (Why Microservices?)</w:t>
      </w:r>
    </w:p>
    <w:p w14:paraId="6452300F" w14:textId="77777777" w:rsidR="001E61A6" w:rsidRPr="001E61A6" w:rsidRDefault="001E61A6" w:rsidP="001E61A6">
      <w:pPr>
        <w:numPr>
          <w:ilvl w:val="0"/>
          <w:numId w:val="1"/>
        </w:numPr>
      </w:pPr>
      <w:r w:rsidRPr="001E61A6">
        <w:rPr>
          <w:b/>
          <w:bCs/>
        </w:rPr>
        <w:t>Scalability:</w:t>
      </w:r>
      <w:r w:rsidRPr="001E61A6">
        <w:t xml:space="preserve"> Explain that by separating the "User Service" from the "Asteroid Service," we can scale them independently. For example, if we have millions of users but only need to fetch NASA data once an hour, we don't need to waste resources scaling the data fetcher.</w:t>
      </w:r>
    </w:p>
    <w:p w14:paraId="400A9760" w14:textId="77777777" w:rsidR="001E61A6" w:rsidRPr="001E61A6" w:rsidRDefault="001E61A6" w:rsidP="001E61A6">
      <w:pPr>
        <w:numPr>
          <w:ilvl w:val="0"/>
          <w:numId w:val="1"/>
        </w:numPr>
      </w:pPr>
      <w:r w:rsidRPr="001E61A6">
        <w:rPr>
          <w:b/>
          <w:bCs/>
        </w:rPr>
        <w:t>Fault Tolerance:</w:t>
      </w:r>
      <w:r w:rsidRPr="001E61A6">
        <w:t xml:space="preserve"> If the User Service goes down for maintenance, the Asteroid Service remains functional. This isolation prevents a "single point of failure".</w:t>
      </w:r>
    </w:p>
    <w:p w14:paraId="715E153D" w14:textId="77777777" w:rsidR="001E61A6" w:rsidRPr="001E61A6" w:rsidRDefault="001E61A6" w:rsidP="001E61A6">
      <w:pPr>
        <w:rPr>
          <w:b/>
          <w:bCs/>
        </w:rPr>
      </w:pPr>
      <w:r w:rsidRPr="001E61A6">
        <w:rPr>
          <w:b/>
          <w:bCs/>
        </w:rPr>
        <w:t>Section 2: Data Normalization &amp; Communication</w:t>
      </w:r>
    </w:p>
    <w:p w14:paraId="4161BD6C" w14:textId="77777777" w:rsidR="001E61A6" w:rsidRPr="001E61A6" w:rsidRDefault="001E61A6" w:rsidP="001E61A6">
      <w:pPr>
        <w:numPr>
          <w:ilvl w:val="0"/>
          <w:numId w:val="2"/>
        </w:numPr>
      </w:pPr>
      <w:r w:rsidRPr="001E61A6">
        <w:rPr>
          <w:b/>
          <w:bCs/>
        </w:rPr>
        <w:t>The "Messy" Data Problem:</w:t>
      </w:r>
      <w:r w:rsidRPr="001E61A6">
        <w:t xml:space="preserve"> Describe how the raw NASA JSON is deeply nested and contains fields we don't need.</w:t>
      </w:r>
    </w:p>
    <w:p w14:paraId="5DACA03D" w14:textId="77777777" w:rsidR="001E61A6" w:rsidRPr="001E61A6" w:rsidRDefault="001E61A6" w:rsidP="001E61A6">
      <w:pPr>
        <w:numPr>
          <w:ilvl w:val="0"/>
          <w:numId w:val="2"/>
        </w:numPr>
      </w:pPr>
      <w:r w:rsidRPr="001E61A6">
        <w:rPr>
          <w:b/>
          <w:bCs/>
        </w:rPr>
        <w:t>Feature:</w:t>
      </w:r>
      <w:r w:rsidRPr="001E61A6">
        <w:t xml:space="preserve"> Our </w:t>
      </w:r>
      <w:r w:rsidRPr="001E61A6">
        <w:rPr>
          <w:b/>
          <w:bCs/>
        </w:rPr>
        <w:t>Asteroid Service</w:t>
      </w:r>
      <w:r w:rsidRPr="001E61A6">
        <w:t xml:space="preserve"> acts as a "Data Adapter," converting complex external data into a flat, clean JSON structure that is easy for our Risk Service to parse.</w:t>
      </w:r>
    </w:p>
    <w:p w14:paraId="428C335B" w14:textId="77777777" w:rsidR="001E61A6" w:rsidRPr="001E61A6" w:rsidRDefault="001E61A6" w:rsidP="001E61A6">
      <w:pPr>
        <w:numPr>
          <w:ilvl w:val="0"/>
          <w:numId w:val="2"/>
        </w:numPr>
      </w:pPr>
      <w:r w:rsidRPr="001E61A6">
        <w:rPr>
          <w:b/>
          <w:bCs/>
        </w:rPr>
        <w:t>Protocol:</w:t>
      </w:r>
      <w:r w:rsidRPr="001E61A6">
        <w:t xml:space="preserve"> All services communicate via </w:t>
      </w:r>
      <w:r w:rsidRPr="001E61A6">
        <w:rPr>
          <w:b/>
          <w:bCs/>
        </w:rPr>
        <w:t>REST over HTTP</w:t>
      </w:r>
      <w:r w:rsidRPr="001E61A6">
        <w:t>, using standard status codes (200 for success, 502 for upstream failures) to ensure reliable inter-service "handshakes".</w:t>
      </w:r>
    </w:p>
    <w:p w14:paraId="179AF2D1" w14:textId="77777777" w:rsidR="001E61A6" w:rsidRPr="001E61A6" w:rsidRDefault="001E61A6" w:rsidP="001E61A6">
      <w:pPr>
        <w:rPr>
          <w:b/>
          <w:bCs/>
        </w:rPr>
      </w:pPr>
      <w:r w:rsidRPr="001E61A6">
        <w:rPr>
          <w:b/>
          <w:bCs/>
        </w:rPr>
        <w:t>Section 3: Security &amp; Secrets Management</w:t>
      </w:r>
    </w:p>
    <w:p w14:paraId="2E61FDB7" w14:textId="77777777" w:rsidR="001E61A6" w:rsidRPr="001E61A6" w:rsidRDefault="001E61A6" w:rsidP="001E61A6">
      <w:pPr>
        <w:numPr>
          <w:ilvl w:val="0"/>
          <w:numId w:val="3"/>
        </w:numPr>
      </w:pPr>
      <w:r w:rsidRPr="001E61A6">
        <w:rPr>
          <w:b/>
          <w:bCs/>
        </w:rPr>
        <w:t>Feature:</w:t>
      </w:r>
      <w:r w:rsidRPr="001E61A6">
        <w:t xml:space="preserve"> To meet modern security standards, we implemented </w:t>
      </w:r>
      <w:r w:rsidRPr="001E61A6">
        <w:rPr>
          <w:b/>
          <w:bCs/>
        </w:rPr>
        <w:t>Environment Variable Injection</w:t>
      </w:r>
      <w:r w:rsidRPr="001E61A6">
        <w:t>.</w:t>
      </w:r>
    </w:p>
    <w:p w14:paraId="004F1B65" w14:textId="77777777" w:rsidR="001E61A6" w:rsidRPr="001E61A6" w:rsidRDefault="001E61A6" w:rsidP="001E61A6">
      <w:pPr>
        <w:numPr>
          <w:ilvl w:val="0"/>
          <w:numId w:val="3"/>
        </w:numPr>
      </w:pPr>
      <w:r w:rsidRPr="001E61A6">
        <w:rPr>
          <w:b/>
          <w:bCs/>
        </w:rPr>
        <w:t>Why:</w:t>
      </w:r>
      <w:r w:rsidRPr="001E61A6">
        <w:t xml:space="preserve"> This prevents sensitive credentials like the NASA_API_KEY from being hardcoded in source control or baked into Docker images, which is a major security risk in production environments.</w:t>
      </w:r>
    </w:p>
    <w:p w14:paraId="75DA90DC" w14:textId="77777777" w:rsidR="001E61A6" w:rsidRPr="001E61A6" w:rsidRDefault="001E61A6" w:rsidP="001E61A6">
      <w:pPr>
        <w:rPr>
          <w:b/>
          <w:bCs/>
        </w:rPr>
      </w:pPr>
      <w:r w:rsidRPr="001E61A6">
        <w:rPr>
          <w:b/>
          <w:bCs/>
        </w:rPr>
        <w:t>Section 4: Future Work (What’s Missing?)</w:t>
      </w:r>
    </w:p>
    <w:p w14:paraId="5CF43757" w14:textId="77777777" w:rsidR="001E61A6" w:rsidRPr="001E61A6" w:rsidRDefault="001E61A6" w:rsidP="001E61A6">
      <w:pPr>
        <w:numPr>
          <w:ilvl w:val="0"/>
          <w:numId w:val="4"/>
        </w:numPr>
      </w:pPr>
      <w:r w:rsidRPr="001E61A6">
        <w:rPr>
          <w:b/>
          <w:bCs/>
        </w:rPr>
        <w:t>Persistence:</w:t>
      </w:r>
      <w:r w:rsidRPr="001E61A6">
        <w:t xml:space="preserve"> Currently, the User Service is ephemeral. Future iterations would include a </w:t>
      </w:r>
      <w:r w:rsidRPr="001E61A6">
        <w:rPr>
          <w:b/>
          <w:bCs/>
        </w:rPr>
        <w:t>PostgreSQL</w:t>
      </w:r>
      <w:r w:rsidRPr="001E61A6">
        <w:t xml:space="preserve"> database to ensure user preferences survive a restart.</w:t>
      </w:r>
    </w:p>
    <w:p w14:paraId="1FFBF0BB" w14:textId="77777777" w:rsidR="001E61A6" w:rsidRPr="001E61A6" w:rsidRDefault="001E61A6" w:rsidP="001E61A6">
      <w:pPr>
        <w:numPr>
          <w:ilvl w:val="0"/>
          <w:numId w:val="4"/>
        </w:numPr>
      </w:pPr>
      <w:r w:rsidRPr="001E61A6">
        <w:rPr>
          <w:b/>
          <w:bCs/>
        </w:rPr>
        <w:t>Caching:</w:t>
      </w:r>
      <w:r w:rsidRPr="001E61A6">
        <w:t xml:space="preserve"> NASA data doesn't change every second. Implementing </w:t>
      </w:r>
      <w:r w:rsidRPr="001E61A6">
        <w:rPr>
          <w:b/>
          <w:bCs/>
        </w:rPr>
        <w:t>Redis</w:t>
      </w:r>
      <w:r w:rsidRPr="001E61A6">
        <w:t xml:space="preserve"> would reduce API calls and stay within NASA's rate limits.</w:t>
      </w:r>
    </w:p>
    <w:p w14:paraId="1F4EED88" w14:textId="77777777" w:rsidR="001E61A6" w:rsidRPr="001E61A6" w:rsidRDefault="001E61A6" w:rsidP="001E61A6">
      <w:r w:rsidRPr="001E61A6">
        <w:pict w14:anchorId="4432E3B5">
          <v:rect id="_x0000_i1031" style="width:0;height:1.5pt" o:hralign="center" o:hrstd="t" o:hr="t" fillcolor="#a0a0a0" stroked="f"/>
        </w:pict>
      </w:r>
    </w:p>
    <w:p w14:paraId="31FB4BB4" w14:textId="77777777" w:rsidR="001E61A6" w:rsidRPr="001E61A6" w:rsidRDefault="001E61A6" w:rsidP="001E61A6">
      <w:pPr>
        <w:rPr>
          <w:b/>
          <w:bCs/>
        </w:rPr>
      </w:pPr>
      <w:r w:rsidRPr="001E61A6">
        <w:rPr>
          <w:b/>
          <w:bCs/>
        </w:rPr>
        <w:t>3. The Health Endpoint Logic (Brief)</w:t>
      </w:r>
    </w:p>
    <w:p w14:paraId="1094154E" w14:textId="77777777" w:rsidR="001E61A6" w:rsidRPr="001E61A6" w:rsidRDefault="001E61A6" w:rsidP="001E61A6">
      <w:r w:rsidRPr="001E61A6">
        <w:rPr>
          <w:b/>
          <w:bCs/>
        </w:rPr>
        <w:lastRenderedPageBreak/>
        <w:t>Why add this?</w:t>
      </w:r>
      <w:r w:rsidRPr="001E61A6">
        <w:t xml:space="preserve"> In a Docker environment, a container can be "running" but the application inside could be crashed. The /health endpoint provides an automated way for orchestrators to verify the </w:t>
      </w:r>
      <w:r w:rsidRPr="001E61A6">
        <w:rPr>
          <w:i/>
          <w:iCs/>
        </w:rPr>
        <w:t>application state</w:t>
      </w:r>
      <w:r w:rsidRPr="001E61A6">
        <w:t xml:space="preserve">, not just the </w:t>
      </w:r>
      <w:r w:rsidRPr="001E61A6">
        <w:rPr>
          <w:i/>
          <w:iCs/>
        </w:rPr>
        <w:t>container state</w:t>
      </w:r>
      <w:r w:rsidRPr="001E61A6">
        <w:t>.</w:t>
      </w:r>
    </w:p>
    <w:p w14:paraId="568A73AD" w14:textId="77777777" w:rsidR="00F6404F" w:rsidRPr="001E61A6" w:rsidRDefault="00F6404F" w:rsidP="001E61A6"/>
    <w:sectPr w:rsidR="00F6404F" w:rsidRPr="001E6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08C6"/>
    <w:multiLevelType w:val="multilevel"/>
    <w:tmpl w:val="995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D1F67"/>
    <w:multiLevelType w:val="multilevel"/>
    <w:tmpl w:val="DE3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E084C"/>
    <w:multiLevelType w:val="multilevel"/>
    <w:tmpl w:val="E29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16EA2"/>
    <w:multiLevelType w:val="multilevel"/>
    <w:tmpl w:val="24E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770992">
    <w:abstractNumId w:val="3"/>
  </w:num>
  <w:num w:numId="2" w16cid:durableId="1260869237">
    <w:abstractNumId w:val="1"/>
  </w:num>
  <w:num w:numId="3" w16cid:durableId="1094663869">
    <w:abstractNumId w:val="0"/>
  </w:num>
  <w:num w:numId="4" w16cid:durableId="233320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A6"/>
    <w:rsid w:val="000B7E1C"/>
    <w:rsid w:val="001E61A6"/>
    <w:rsid w:val="0027282C"/>
    <w:rsid w:val="003135EB"/>
    <w:rsid w:val="007C3E45"/>
    <w:rsid w:val="00F6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3992"/>
  <w15:chartTrackingRefBased/>
  <w15:docId w15:val="{A23DAF4D-4DE0-4871-91BF-A9AAF95C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1A6"/>
    <w:rPr>
      <w:rFonts w:eastAsiaTheme="majorEastAsia" w:cstheme="majorBidi"/>
      <w:color w:val="272727" w:themeColor="text1" w:themeTint="D8"/>
    </w:rPr>
  </w:style>
  <w:style w:type="paragraph" w:styleId="Title">
    <w:name w:val="Title"/>
    <w:basedOn w:val="Normal"/>
    <w:next w:val="Normal"/>
    <w:link w:val="TitleChar"/>
    <w:uiPriority w:val="10"/>
    <w:qFormat/>
    <w:rsid w:val="001E6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1A6"/>
    <w:pPr>
      <w:spacing w:before="160"/>
      <w:jc w:val="center"/>
    </w:pPr>
    <w:rPr>
      <w:i/>
      <w:iCs/>
      <w:color w:val="404040" w:themeColor="text1" w:themeTint="BF"/>
    </w:rPr>
  </w:style>
  <w:style w:type="character" w:customStyle="1" w:styleId="QuoteChar">
    <w:name w:val="Quote Char"/>
    <w:basedOn w:val="DefaultParagraphFont"/>
    <w:link w:val="Quote"/>
    <w:uiPriority w:val="29"/>
    <w:rsid w:val="001E61A6"/>
    <w:rPr>
      <w:i/>
      <w:iCs/>
      <w:color w:val="404040" w:themeColor="text1" w:themeTint="BF"/>
    </w:rPr>
  </w:style>
  <w:style w:type="paragraph" w:styleId="ListParagraph">
    <w:name w:val="List Paragraph"/>
    <w:basedOn w:val="Normal"/>
    <w:uiPriority w:val="34"/>
    <w:qFormat/>
    <w:rsid w:val="001E61A6"/>
    <w:pPr>
      <w:ind w:left="720"/>
      <w:contextualSpacing/>
    </w:pPr>
  </w:style>
  <w:style w:type="character" w:styleId="IntenseEmphasis">
    <w:name w:val="Intense Emphasis"/>
    <w:basedOn w:val="DefaultParagraphFont"/>
    <w:uiPriority w:val="21"/>
    <w:qFormat/>
    <w:rsid w:val="001E61A6"/>
    <w:rPr>
      <w:i/>
      <w:iCs/>
      <w:color w:val="0F4761" w:themeColor="accent1" w:themeShade="BF"/>
    </w:rPr>
  </w:style>
  <w:style w:type="paragraph" w:styleId="IntenseQuote">
    <w:name w:val="Intense Quote"/>
    <w:basedOn w:val="Normal"/>
    <w:next w:val="Normal"/>
    <w:link w:val="IntenseQuoteChar"/>
    <w:uiPriority w:val="30"/>
    <w:qFormat/>
    <w:rsid w:val="001E6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1A6"/>
    <w:rPr>
      <w:i/>
      <w:iCs/>
      <w:color w:val="0F4761" w:themeColor="accent1" w:themeShade="BF"/>
    </w:rPr>
  </w:style>
  <w:style w:type="character" w:styleId="IntenseReference">
    <w:name w:val="Intense Reference"/>
    <w:basedOn w:val="DefaultParagraphFont"/>
    <w:uiPriority w:val="32"/>
    <w:qFormat/>
    <w:rsid w:val="001E61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Nevaeh Stiffey</dc:creator>
  <cp:keywords/>
  <dc:description/>
  <cp:lastModifiedBy>Nevaeh Stiffey</cp:lastModifiedBy>
  <cp:revision>1</cp:revision>
  <dcterms:created xsi:type="dcterms:W3CDTF">2026-02-05T22:36:00Z</dcterms:created>
  <dcterms:modified xsi:type="dcterms:W3CDTF">2026-02-05T22:37:00Z</dcterms:modified>
</cp:coreProperties>
</file>