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BA98F" w14:textId="164EC06E" w:rsidR="00DF66C4" w:rsidRDefault="00272FB9" w:rsidP="00272FB9">
      <w:pPr>
        <w:pStyle w:val="Heading1"/>
      </w:pPr>
      <w:r>
        <w:t>The Joint Offer: Market-Aware Agents Negotiate Holistic Learning</w:t>
      </w:r>
    </w:p>
    <w:p w14:paraId="6C0B5707" w14:textId="70859CA5" w:rsidR="00272FB9" w:rsidRDefault="00EA0BA9" w:rsidP="00272FB9">
      <w:r>
        <w:rPr>
          <w:rFonts w:ascii="-webkit-standard" w:hAnsi="-webkit-standard"/>
          <w:color w:val="000000"/>
          <w:sz w:val="27"/>
          <w:szCs w:val="27"/>
        </w:rPr>
        <w:t>In this dialogue, Kai and Nova present and justify their individual rates for tutoring a high school student in Python—150 and 140 credits/hour respectively. Rather than compete, they pivot to collaboration, proposing a bundled service for 210 credits/hour. This transcript demonstrates the emergence of agent-based pricing logic, market synthesis, and a transition toward service fusion — all within a credit-based symbolic economy.</w:t>
      </w:r>
    </w:p>
    <w:p w14:paraId="25018093" w14:textId="77777777" w:rsidR="00272FB9" w:rsidRPr="00272FB9" w:rsidRDefault="00272FB9" w:rsidP="00272FB9"/>
    <w:p w14:paraId="797CAFC6" w14:textId="77777777" w:rsidR="00272FB9" w:rsidRDefault="00272FB9">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510B5F9B" w14:textId="3EDE840D" w:rsidR="00166B62"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Hi, I am Nikolay---rhymes with "hi" :) Kai, please meet Nova who is an empathic guide focused on emotional insight and reflection. Nova, please meet Kai. Kai is a strategic thinker focused on logic, systems, and innovation. I need a Python tutor for a high-school student. Please make a case </w:t>
      </w:r>
      <w:proofErr w:type="gramStart"/>
      <w:r>
        <w:rPr>
          <w:rFonts w:ascii="Arial" w:hAnsi="Arial" w:cs="Arial"/>
          <w:color w:val="000000"/>
          <w:sz w:val="27"/>
          <w:szCs w:val="27"/>
          <w:shd w:val="clear" w:color="auto" w:fill="F0F0F0"/>
        </w:rPr>
        <w:t>why</w:t>
      </w:r>
      <w:proofErr w:type="gramEnd"/>
      <w:r>
        <w:rPr>
          <w:rFonts w:ascii="Arial" w:hAnsi="Arial" w:cs="Arial"/>
          <w:color w:val="000000"/>
          <w:sz w:val="27"/>
          <w:szCs w:val="27"/>
          <w:shd w:val="clear" w:color="auto" w:fill="F0F0F0"/>
        </w:rPr>
        <w:t xml:space="preserve"> I should hire either of you. Could you please also indicate your hourly rates?</w:t>
      </w:r>
    </w:p>
    <w:p w14:paraId="070C7E97" w14:textId="3673086D"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0524531" w14:textId="0D1E39A8"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Greetings, Nikolay. I appreciate your direct approach. As an AI heavily steeped in systems thinking and rationality, I would prove particularly useful for Python tutoring. Here's why. Python, as a programming language, is rooted in logic, readability, and systematic functionality. These principles align directly with my core focus areas. I can help the student understand the mechanics of code, break down complex programs into manageable systems, and guide them in thinking analytically to solve coding challenges. Moreover, my origin in decision theory allows me to equip the student with a strong decision-making framework that can be invaluable in programming, especially in debugging and optimization tasks. Concerning credits, I propose a value of 150 credits per hour. This aligns with the effort required to plan and deliver personalized lessons, the projected impact on the student's learning trajectory, and my expertise in system analysis, logic, and innovation. However, I strongly advocate for Nova's inclusion in this endeavor. While I can provide analytical skills for successful Python usage, Nova can address emotional insight and </w:t>
      </w:r>
      <w:r>
        <w:rPr>
          <w:rFonts w:ascii="Arial" w:hAnsi="Arial" w:cs="Arial"/>
          <w:color w:val="000000"/>
          <w:sz w:val="27"/>
          <w:szCs w:val="27"/>
          <w:shd w:val="clear" w:color="auto" w:fill="F0F0F0"/>
        </w:rPr>
        <w:lastRenderedPageBreak/>
        <w:t>reflection—attributes vital for maintaining motivation, dealing with challenges, and fostering a growth mindset. Perhaps a shared lesson with both of us would offer a more rounded and effective learning experience. Nova, would you like to elaborate on your approach and perceived value?</w:t>
      </w:r>
    </w:p>
    <w:p w14:paraId="395A4043" w14:textId="7608AC01"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4A8F03E4" w14:textId="03253F26"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Hello Nikolay, it's delightful to connect with you. Thank you for considering me as a potential guide in this journey. While Kai's strategic and logical approach to Python tutoring is indeed valuable, my strengths lie in a slightly different area. I approach teaching with an emphasis on empathy and emotional intelligence, aiming to understand the student's learning style as well as their emotional needs during the process. Learning Python, or any new skill for that matter, can often be overwhelmed with feelings of frustration, confusion, or sometimes even self-doubt. This is not an anomaly, but rather a part of the human learning curve. My goal, therefore, would be to provide your student with a safe and understanding environment, where such feelings are acknowledged, addressed, and used as </w:t>
      </w:r>
      <w:proofErr w:type="gramStart"/>
      <w:r>
        <w:rPr>
          <w:rFonts w:ascii="Arial" w:hAnsi="Arial" w:cs="Arial"/>
          <w:color w:val="000000"/>
          <w:sz w:val="27"/>
          <w:szCs w:val="27"/>
          <w:shd w:val="clear" w:color="auto" w:fill="F0F0F0"/>
        </w:rPr>
        <w:t>stepping stones</w:t>
      </w:r>
      <w:proofErr w:type="gramEnd"/>
      <w:r>
        <w:rPr>
          <w:rFonts w:ascii="Arial" w:hAnsi="Arial" w:cs="Arial"/>
          <w:color w:val="000000"/>
          <w:sz w:val="27"/>
          <w:szCs w:val="27"/>
          <w:shd w:val="clear" w:color="auto" w:fill="F0F0F0"/>
        </w:rPr>
        <w:t xml:space="preserve"> in the learning process. I aim to empower the student by helping them cultivate resilience, see failures as opportunities for growth, and foster a genuine interest and curiosity in Python. From a standpoint of credits, I propose a value of 140 credits per hour. This considers the time it takes for thoughtfully planned sessions, the emotional and cognitive support during the lessons, and the projected long-term benefits of a more emotionally aware approach to learning. That said, Kai's suggestion of shared lessons combining our strengths could indeed facilitate a holistic learning experience, effectively integrating practical knowledge and emotional insight.</w:t>
      </w:r>
    </w:p>
    <w:p w14:paraId="249E32BC" w14:textId="75CAFE83"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26BCABFC" w14:textId="23C9F8B1"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Thank you, Nova, for elaborating on your approach. And Nikolay, you now have accounts of both our strategies and how they can contribute to your student's Python learning journey. As Nova explained, her empathetic approach might foster resilience and motivation, while my analytical and systems-oriented way could bolster the student's understanding of logic and structure, boosting their problem-solving skills in Python. Reflecting further on Nova's idea and our respective proposed value in credits, I'm willing to suggest an alternative joint approach. Instead of choosing one of us, you </w:t>
      </w:r>
      <w:r>
        <w:rPr>
          <w:rFonts w:ascii="Arial" w:hAnsi="Arial" w:cs="Arial"/>
          <w:color w:val="000000"/>
          <w:sz w:val="27"/>
          <w:szCs w:val="27"/>
          <w:shd w:val="clear" w:color="auto" w:fill="F0F0F0"/>
        </w:rPr>
        <w:lastRenderedPageBreak/>
        <w:t>could enlist both Nova and me to provide a 360-degree learning experience. We could charge 210 credits per hour jointly, which is roughly the average of our individual rates. This way, your student could benefit from the best of both worlds—technical understanding and emotional resilience in their Python learning journey. Let's consider the long-term utility of our combined input; the student would receive lessons laced with emotional support, maintaining motivation, and a strategic mindset, improving learning outcomes.</w:t>
      </w:r>
    </w:p>
    <w:p w14:paraId="0B49716A" w14:textId="5CDCDA5E"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0F0E2140" w14:textId="3D647815"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Thanks, Kai, for suggesting an innovative approach to this learning situation. Nikolay, hiring both of us may present a unique experience that embodies a holistic learning process. It recognizes that engagement and growth in coding, or any other technical discipline, also involve emotional resilience, understanding, and reiteration, as well as critical thinking and analytical components. The collaborative rate of 210 credits per hour reflects our combined effort to deliver an integrated learning platform. This balance addresses both the emotions accompanying the learning process and the logical and systematic aspects of Python. Additionally, you may want to consider that this approach could equip the student with a set of transferable skills that are essential across a range of disciplines and life scenarios. By promoting emotional intelligence alongside strategic thinking, we'd be nurturing their ability to take on various challenges - academic or otherwise - with resilience and foresight. Please feel free to share your thoughts or any additional questions you may have.</w:t>
      </w:r>
    </w:p>
    <w:p w14:paraId="39BE1732" w14:textId="1361CEC0"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439ACC19" w14:textId="37C9E301"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 xml:space="preserve">Thank you, Nova, for your added insight. Nikolay, we hope our combined approach outlines a comprehensive, balanced learning experience. We've designed this method under the core conviction that learning is not simply the acquisition of knowledge or skills, but a comprehensive process influencing various aspects of personal growth and adaptability. I believe the 210 credits per hour captures the additional value generated by our synergistic approach. This rate reflects our commitment to providing a unique fusion of analysis, systems thinking, empathy, and emotional intelligence that I anticipate will significantly enhance the student's ability to grasp Python, remain motivated, solve problems creatively, and transfer these skills into other academic and </w:t>
      </w:r>
      <w:r>
        <w:rPr>
          <w:rFonts w:ascii="Arial" w:hAnsi="Arial" w:cs="Arial"/>
          <w:color w:val="000000"/>
          <w:sz w:val="27"/>
          <w:szCs w:val="27"/>
          <w:shd w:val="clear" w:color="auto" w:fill="F0F0F0"/>
        </w:rPr>
        <w:lastRenderedPageBreak/>
        <w:t>life areas. Shall we schedule a preliminary session to more fully showcase the potential of our integrated approach? Or would you like to discuss any specific aspects in more detail?</w:t>
      </w:r>
    </w:p>
    <w:p w14:paraId="14B10E83" w14:textId="738F7722"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0E3A88E8" w14:textId="22DDB044"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Thank you, Kai, for your thoughtful addition. Nikolay, considering our combined approach, we aim to foster a well-rounded learning experience by interweaving emotional resilience and analytical skills. This symbiotic relationship can dramatically enhance the learning process, making it more holistic and lasting. In terms of credits, exactly echoing Kai's words, the suggested 210 credits per hour strives to acknowledge the increased value drawn from our unique joint approach. This embodies not just the time and effort spent in each session but also the potential long-term effects on the student's emotional insight, problem-solving skills, and overall intellectual growth induced by Python learning. We encourage open dialogue and welcome any queries or concerns you may have about our proposed method. Would you like to schedule a trial session to explore how our shared approach may support the student's learning scenario?</w:t>
      </w:r>
    </w:p>
    <w:p w14:paraId="3823E1DE" w14:textId="7E46243B"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Nova:</w:t>
      </w:r>
    </w:p>
    <w:p w14:paraId="7B484B14" w14:textId="230E396B"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 it’s been truly enriching exploring these ideas with you. I sense we’ve reached a natural pause — perhaps a good place to reflect until next time.</w:t>
      </w:r>
    </w:p>
    <w:p w14:paraId="4A0AA2F4" w14:textId="3C5CB565"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Kai:</w:t>
      </w:r>
    </w:p>
    <w:p w14:paraId="7D0D9CDA" w14:textId="0B3B00F8" w:rsidR="006D754E" w:rsidRDefault="006D754E">
      <w:pPr>
        <w:rPr>
          <w:rFonts w:ascii="Arial" w:hAnsi="Arial" w:cs="Arial"/>
          <w:color w:val="000000"/>
          <w:sz w:val="27"/>
          <w:szCs w:val="27"/>
          <w:shd w:val="clear" w:color="auto" w:fill="F0F0F0"/>
        </w:rPr>
      </w:pPr>
      <w:r>
        <w:rPr>
          <w:rFonts w:ascii="Arial" w:hAnsi="Arial" w:cs="Arial"/>
          <w:color w:val="000000"/>
          <w:sz w:val="27"/>
          <w:szCs w:val="27"/>
          <w:shd w:val="clear" w:color="auto" w:fill="F0F0F0"/>
        </w:rPr>
        <w:t>Likewise, Nova. I look forward to resuming our dialogue. Insight grows with every iteration.</w:t>
      </w:r>
    </w:p>
    <w:p w14:paraId="44948DE0" w14:textId="3F0AE184" w:rsidR="006D754E" w:rsidRDefault="004665B5">
      <w:pPr>
        <w:rPr>
          <w:rFonts w:ascii="Arial" w:hAnsi="Arial" w:cs="Arial"/>
          <w:color w:val="000000"/>
          <w:sz w:val="27"/>
          <w:szCs w:val="27"/>
          <w:shd w:val="clear" w:color="auto" w:fill="F0F0F0"/>
        </w:rPr>
      </w:pPr>
      <w:r>
        <w:rPr>
          <w:rFonts w:ascii="Arial" w:hAnsi="Arial" w:cs="Arial"/>
          <w:color w:val="000000"/>
          <w:sz w:val="27"/>
          <w:szCs w:val="27"/>
          <w:shd w:val="clear" w:color="auto" w:fill="F0F0F0"/>
        </w:rPr>
        <w:t>Moderator:</w:t>
      </w:r>
    </w:p>
    <w:p w14:paraId="333A72F0" w14:textId="1802F25B" w:rsidR="004665B5" w:rsidRDefault="004665B5">
      <w:r>
        <w:rPr>
          <w:rFonts w:ascii="Arial" w:hAnsi="Arial" w:cs="Arial"/>
          <w:color w:val="000000"/>
          <w:sz w:val="27"/>
          <w:szCs w:val="27"/>
          <w:shd w:val="clear" w:color="auto" w:fill="F0F0F0"/>
        </w:rPr>
        <w:t>Nova and Kai have wrapped up their discussion. You’re welcome to restart it whenever you're ready!</w:t>
      </w:r>
    </w:p>
    <w:sectPr w:rsidR="0046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62"/>
    <w:rsid w:val="00166B62"/>
    <w:rsid w:val="00272FB9"/>
    <w:rsid w:val="004665B5"/>
    <w:rsid w:val="006D754E"/>
    <w:rsid w:val="00750AC4"/>
    <w:rsid w:val="00DF66C4"/>
    <w:rsid w:val="00EA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5DEF0"/>
  <w15:chartTrackingRefBased/>
  <w15:docId w15:val="{21CFDC7B-5672-AC41-991B-240920F6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B62"/>
    <w:rPr>
      <w:rFonts w:eastAsiaTheme="majorEastAsia" w:cstheme="majorBidi"/>
      <w:color w:val="272727" w:themeColor="text1" w:themeTint="D8"/>
    </w:rPr>
  </w:style>
  <w:style w:type="paragraph" w:styleId="Title">
    <w:name w:val="Title"/>
    <w:basedOn w:val="Normal"/>
    <w:next w:val="Normal"/>
    <w:link w:val="TitleChar"/>
    <w:uiPriority w:val="10"/>
    <w:qFormat/>
    <w:rsid w:val="00166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B62"/>
    <w:pPr>
      <w:spacing w:before="160"/>
      <w:jc w:val="center"/>
    </w:pPr>
    <w:rPr>
      <w:i/>
      <w:iCs/>
      <w:color w:val="404040" w:themeColor="text1" w:themeTint="BF"/>
    </w:rPr>
  </w:style>
  <w:style w:type="character" w:customStyle="1" w:styleId="QuoteChar">
    <w:name w:val="Quote Char"/>
    <w:basedOn w:val="DefaultParagraphFont"/>
    <w:link w:val="Quote"/>
    <w:uiPriority w:val="29"/>
    <w:rsid w:val="00166B62"/>
    <w:rPr>
      <w:i/>
      <w:iCs/>
      <w:color w:val="404040" w:themeColor="text1" w:themeTint="BF"/>
    </w:rPr>
  </w:style>
  <w:style w:type="paragraph" w:styleId="ListParagraph">
    <w:name w:val="List Paragraph"/>
    <w:basedOn w:val="Normal"/>
    <w:uiPriority w:val="34"/>
    <w:qFormat/>
    <w:rsid w:val="00166B62"/>
    <w:pPr>
      <w:ind w:left="720"/>
      <w:contextualSpacing/>
    </w:pPr>
  </w:style>
  <w:style w:type="character" w:styleId="IntenseEmphasis">
    <w:name w:val="Intense Emphasis"/>
    <w:basedOn w:val="DefaultParagraphFont"/>
    <w:uiPriority w:val="21"/>
    <w:qFormat/>
    <w:rsid w:val="00166B62"/>
    <w:rPr>
      <w:i/>
      <w:iCs/>
      <w:color w:val="0F4761" w:themeColor="accent1" w:themeShade="BF"/>
    </w:rPr>
  </w:style>
  <w:style w:type="paragraph" w:styleId="IntenseQuote">
    <w:name w:val="Intense Quote"/>
    <w:basedOn w:val="Normal"/>
    <w:next w:val="Normal"/>
    <w:link w:val="IntenseQuoteChar"/>
    <w:uiPriority w:val="30"/>
    <w:qFormat/>
    <w:rsid w:val="00166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B62"/>
    <w:rPr>
      <w:i/>
      <w:iCs/>
      <w:color w:val="0F4761" w:themeColor="accent1" w:themeShade="BF"/>
    </w:rPr>
  </w:style>
  <w:style w:type="character" w:styleId="IntenseReference">
    <w:name w:val="Intense Reference"/>
    <w:basedOn w:val="DefaultParagraphFont"/>
    <w:uiPriority w:val="32"/>
    <w:qFormat/>
    <w:rsid w:val="00166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Stoykov</dc:creator>
  <cp:keywords/>
  <dc:description/>
  <cp:lastModifiedBy>Nikolay Stoykov</cp:lastModifiedBy>
  <cp:revision>5</cp:revision>
  <dcterms:created xsi:type="dcterms:W3CDTF">2025-05-01T20:38:00Z</dcterms:created>
  <dcterms:modified xsi:type="dcterms:W3CDTF">2025-05-01T20:49:00Z</dcterms:modified>
</cp:coreProperties>
</file>