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F8AFE" w14:textId="77777777" w:rsidR="00F65188" w:rsidRDefault="00F65188" w:rsidP="00F65188">
      <w:r>
        <w:rPr>
          <w:rFonts w:ascii="Segoe UI" w:hAnsi="Segoe UI" w:cs="Segoe UI"/>
        </w:rPr>
        <w:t xml:space="preserve">  </w:t>
      </w:r>
      <w:r>
        <w:t>Hawaii Landing Page</w:t>
      </w:r>
    </w:p>
    <w:p w14:paraId="42C3ED64" w14:textId="77777777" w:rsidR="00F65188" w:rsidRDefault="00F65188" w:rsidP="00F65188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Header Image </w:t>
      </w:r>
    </w:p>
    <w:p w14:paraId="7176FB3A" w14:textId="2659993E" w:rsidR="00F65188" w:rsidRDefault="00F65188" w:rsidP="00F65188">
      <w:pPr>
        <w:numPr>
          <w:ilvl w:val="1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We need to change the image – please work with Amy to get the new image</w:t>
      </w:r>
    </w:p>
    <w:p w14:paraId="5658B28B" w14:textId="214ED22A" w:rsidR="00F65188" w:rsidRDefault="00F65188" w:rsidP="00F65188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Icon </w:t>
      </w:r>
      <w:proofErr w:type="spellStart"/>
      <w:r>
        <w:rPr>
          <w:rFonts w:eastAsia="Times New Roman"/>
        </w:rPr>
        <w:t>Nav</w:t>
      </w:r>
      <w:proofErr w:type="spellEnd"/>
      <w:r>
        <w:rPr>
          <w:rFonts w:eastAsia="Times New Roman"/>
        </w:rPr>
        <w:t xml:space="preserve"> Menu – the icons are a little big, I think we can make them smaller.  Here are the sections</w:t>
      </w:r>
    </w:p>
    <w:p w14:paraId="67E15638" w14:textId="017B70B4" w:rsidR="00F65188" w:rsidRDefault="00F65188" w:rsidP="00F65188">
      <w:pPr>
        <w:numPr>
          <w:ilvl w:val="1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Impact Data</w:t>
      </w:r>
    </w:p>
    <w:p w14:paraId="779F693A" w14:textId="10B9A6C7" w:rsidR="00F65188" w:rsidRDefault="00F65188" w:rsidP="00F65188">
      <w:pPr>
        <w:numPr>
          <w:ilvl w:val="1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Equity for All</w:t>
      </w:r>
    </w:p>
    <w:p w14:paraId="3D3FE753" w14:textId="62BB70FF" w:rsidR="00F65188" w:rsidRDefault="00F65188" w:rsidP="00F65188">
      <w:pPr>
        <w:numPr>
          <w:ilvl w:val="1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What’s New</w:t>
      </w:r>
    </w:p>
    <w:p w14:paraId="4BEADF59" w14:textId="2C9F1B32" w:rsidR="00F65188" w:rsidRDefault="00F65188" w:rsidP="00F65188">
      <w:pPr>
        <w:numPr>
          <w:ilvl w:val="1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Conference &amp; Celebration</w:t>
      </w:r>
    </w:p>
    <w:p w14:paraId="7C90E178" w14:textId="5DAEC12D" w:rsidR="00F65188" w:rsidRDefault="00F65188" w:rsidP="00F65188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Achieve3000 &amp; Hawai’i: 2018-2019 Partnership Pricing</w:t>
      </w:r>
    </w:p>
    <w:p w14:paraId="5D26AD1B" w14:textId="1435B27E" w:rsidR="00F65188" w:rsidRDefault="00F65188" w:rsidP="00F65188">
      <w:pPr>
        <w:numPr>
          <w:ilvl w:val="1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Form - Contact Achieve3000 – Complete this form to get exclusive pricing and more information.</w:t>
      </w:r>
    </w:p>
    <w:p w14:paraId="6B0D48C3" w14:textId="78E81096" w:rsidR="00F65188" w:rsidRPr="00F65188" w:rsidRDefault="00F65188" w:rsidP="001B7F87">
      <w:pPr>
        <w:numPr>
          <w:ilvl w:val="1"/>
          <w:numId w:val="1"/>
        </w:numPr>
        <w:spacing w:after="160" w:line="252" w:lineRule="auto"/>
        <w:contextualSpacing/>
        <w:rPr>
          <w:rFonts w:eastAsia="Times New Roman"/>
        </w:rPr>
      </w:pPr>
      <w:r w:rsidRPr="00F65188">
        <w:rPr>
          <w:rFonts w:eastAsia="Times New Roman"/>
        </w:rPr>
        <w:t>With the Achieve3000 Hawai’i Edition, you can ensure equity and</w:t>
      </w:r>
      <w:r w:rsidRPr="00F65188">
        <w:rPr>
          <w:rFonts w:eastAsia="Times New Roman"/>
        </w:rPr>
        <w:t xml:space="preserve"> </w:t>
      </w:r>
      <w:r w:rsidRPr="00F65188">
        <w:rPr>
          <w:rFonts w:eastAsia="Times New Roman"/>
        </w:rPr>
        <w:t>excellence for all PreK-12 students, empowering them to accelerate their</w:t>
      </w:r>
      <w:r w:rsidRPr="00F65188">
        <w:rPr>
          <w:rFonts w:eastAsia="Times New Roman"/>
        </w:rPr>
        <w:t xml:space="preserve"> </w:t>
      </w:r>
      <w:r w:rsidRPr="00F65188">
        <w:rPr>
          <w:rFonts w:eastAsia="Times New Roman"/>
        </w:rPr>
        <w:t>literacy gains, achieve success on the SBA, and advance their college</w:t>
      </w:r>
      <w:r w:rsidRPr="00F65188">
        <w:rPr>
          <w:rFonts w:eastAsia="Times New Roman"/>
        </w:rPr>
        <w:t xml:space="preserve"> </w:t>
      </w:r>
      <w:r w:rsidRPr="00F65188">
        <w:rPr>
          <w:rFonts w:eastAsia="Times New Roman"/>
        </w:rPr>
        <w:t>and career readiness. Achieve3000 offers the only literacy platform that</w:t>
      </w:r>
      <w:r w:rsidRPr="00F65188">
        <w:rPr>
          <w:rFonts w:eastAsia="Times New Roman"/>
        </w:rPr>
        <w:t xml:space="preserve"> </w:t>
      </w:r>
      <w:r w:rsidRPr="00F65188">
        <w:rPr>
          <w:rFonts w:eastAsia="Times New Roman"/>
        </w:rPr>
        <w:t>provides differentiated instruction in 12 levels in English and 8 levels</w:t>
      </w:r>
      <w:r w:rsidRPr="00F65188">
        <w:rPr>
          <w:rFonts w:eastAsia="Times New Roman"/>
        </w:rPr>
        <w:t xml:space="preserve"> </w:t>
      </w:r>
      <w:r w:rsidRPr="00F65188">
        <w:rPr>
          <w:rFonts w:eastAsia="Times New Roman"/>
        </w:rPr>
        <w:t xml:space="preserve">in Spanish across all content areas and uses embedded </w:t>
      </w:r>
      <w:proofErr w:type="gramStart"/>
      <w:r w:rsidRPr="00F65188">
        <w:rPr>
          <w:rFonts w:eastAsia="Times New Roman"/>
        </w:rPr>
        <w:t>assessment</w:t>
      </w:r>
      <w:proofErr w:type="gramEnd"/>
      <w:r w:rsidRPr="00F65188">
        <w:rPr>
          <w:rFonts w:eastAsia="Times New Roman"/>
        </w:rPr>
        <w:t xml:space="preserve"> </w:t>
      </w:r>
      <w:r w:rsidRPr="00F65188">
        <w:rPr>
          <w:rFonts w:eastAsia="Times New Roman"/>
        </w:rPr>
        <w:t>so students read grade-appropriate content always at their “just-right”</w:t>
      </w:r>
      <w:r w:rsidRPr="00F65188">
        <w:rPr>
          <w:rFonts w:eastAsia="Times New Roman"/>
        </w:rPr>
        <w:t xml:space="preserve"> </w:t>
      </w:r>
      <w:r w:rsidRPr="00F65188">
        <w:rPr>
          <w:rFonts w:eastAsia="Times New Roman"/>
        </w:rPr>
        <w:t>Lexile® level. Your Hawai’i Edition delivers a custom curriculum aligned to</w:t>
      </w:r>
      <w:r w:rsidRPr="00F65188">
        <w:rPr>
          <w:rFonts w:eastAsia="Times New Roman"/>
        </w:rPr>
        <w:t xml:space="preserve"> </w:t>
      </w:r>
      <w:r w:rsidRPr="00F65188">
        <w:rPr>
          <w:rFonts w:eastAsia="Times New Roman"/>
        </w:rPr>
        <w:t>Hawai’i standards and including special courses for schools using Reading</w:t>
      </w:r>
      <w:r w:rsidRPr="00F65188">
        <w:rPr>
          <w:rFonts w:eastAsia="Times New Roman"/>
        </w:rPr>
        <w:t xml:space="preserve"> </w:t>
      </w:r>
      <w:r w:rsidRPr="00F65188">
        <w:rPr>
          <w:rFonts w:eastAsia="Times New Roman"/>
        </w:rPr>
        <w:t xml:space="preserve">Wonders and </w:t>
      </w:r>
      <w:proofErr w:type="spellStart"/>
      <w:r w:rsidRPr="00F65188">
        <w:rPr>
          <w:rFonts w:eastAsia="Times New Roman"/>
        </w:rPr>
        <w:t>SpringBoard</w:t>
      </w:r>
      <w:proofErr w:type="spellEnd"/>
      <w:r w:rsidRPr="00F65188">
        <w:rPr>
          <w:rFonts w:eastAsia="Times New Roman"/>
        </w:rPr>
        <w:t>. The targeted instruction and practice students</w:t>
      </w:r>
      <w:r w:rsidRPr="00F65188">
        <w:rPr>
          <w:rFonts w:eastAsia="Times New Roman"/>
        </w:rPr>
        <w:t xml:space="preserve"> </w:t>
      </w:r>
      <w:r w:rsidRPr="00F65188">
        <w:rPr>
          <w:rFonts w:eastAsia="Times New Roman"/>
        </w:rPr>
        <w:t>need for SBA success start with Achieve3000!</w:t>
      </w:r>
    </w:p>
    <w:p w14:paraId="2FCBD008" w14:textId="1CDD186D" w:rsidR="00F65188" w:rsidRDefault="00F65188" w:rsidP="00F65188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The Impact of Our Partnership:  Literacy Success in </w:t>
      </w:r>
      <w:proofErr w:type="spellStart"/>
      <w:r>
        <w:rPr>
          <w:rFonts w:eastAsia="Times New Roman"/>
        </w:rPr>
        <w:t>Hawai’I</w:t>
      </w:r>
      <w:proofErr w:type="spellEnd"/>
      <w:r>
        <w:rPr>
          <w:rFonts w:eastAsia="Times New Roman"/>
        </w:rPr>
        <w:t xml:space="preserve"> (See flyer and get assets from Amy)</w:t>
      </w:r>
    </w:p>
    <w:p w14:paraId="26F9A1E3" w14:textId="1F8FA2B9" w:rsidR="00F65188" w:rsidRDefault="00F65188" w:rsidP="00F65188">
      <w:pPr>
        <w:spacing w:after="160" w:line="252" w:lineRule="auto"/>
        <w:ind w:left="720"/>
        <w:contextualSpacing/>
        <w:rPr>
          <w:rFonts w:eastAsia="Times New Roman"/>
        </w:rPr>
      </w:pPr>
      <w:r>
        <w:rPr>
          <w:noProof/>
        </w:rPr>
        <w:drawing>
          <wp:inline distT="0" distB="0" distL="0" distR="0" wp14:anchorId="466E2674" wp14:editId="60A7C724">
            <wp:extent cx="5943600" cy="304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433C" w14:textId="77777777" w:rsidR="00F65188" w:rsidRDefault="00F65188" w:rsidP="00F65188">
      <w:pPr>
        <w:spacing w:after="160" w:line="252" w:lineRule="auto"/>
        <w:ind w:left="720"/>
        <w:contextualSpacing/>
        <w:rPr>
          <w:rFonts w:eastAsia="Times New Roman"/>
        </w:rPr>
      </w:pPr>
    </w:p>
    <w:p w14:paraId="3437C1D8" w14:textId="71CD25F5" w:rsidR="00F65188" w:rsidRDefault="00F65188" w:rsidP="00F65188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Equity for All (See brochure – get assets needed from Amy)</w:t>
      </w:r>
    </w:p>
    <w:p w14:paraId="0C7426D1" w14:textId="05DDB065" w:rsidR="00F65188" w:rsidRDefault="00F65188" w:rsidP="00F65188">
      <w:pPr>
        <w:spacing w:after="160" w:line="252" w:lineRule="auto"/>
        <w:ind w:left="720"/>
        <w:contextualSpacing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24C4C69E" wp14:editId="5B5A7104">
            <wp:extent cx="5943600" cy="2310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4583" w14:textId="77777777" w:rsidR="00F65188" w:rsidRDefault="00F65188" w:rsidP="00F65188">
      <w:pPr>
        <w:spacing w:after="160" w:line="252" w:lineRule="auto"/>
        <w:ind w:left="1440"/>
        <w:contextualSpacing/>
        <w:rPr>
          <w:rFonts w:eastAsia="Times New Roman"/>
        </w:rPr>
      </w:pPr>
    </w:p>
    <w:p w14:paraId="5A1453E2" w14:textId="3965A117" w:rsidR="00F65188" w:rsidRDefault="001B5FE0" w:rsidP="00F65188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>What’s New for 2018-2019 – match flyer – request assets from Amy</w:t>
      </w:r>
    </w:p>
    <w:p w14:paraId="4E301E0D" w14:textId="77777777" w:rsidR="001B5FE0" w:rsidRDefault="001B5FE0" w:rsidP="001B5FE0">
      <w:pPr>
        <w:spacing w:after="160" w:line="252" w:lineRule="auto"/>
        <w:ind w:left="720"/>
        <w:contextualSpacing/>
        <w:rPr>
          <w:rFonts w:eastAsia="Times New Roman"/>
        </w:rPr>
      </w:pPr>
    </w:p>
    <w:p w14:paraId="1A8FC05B" w14:textId="56DCEB6D" w:rsidR="001B5FE0" w:rsidRDefault="001B5FE0" w:rsidP="001B5FE0">
      <w:pPr>
        <w:spacing w:after="160" w:line="252" w:lineRule="auto"/>
        <w:ind w:left="720"/>
        <w:contextualSpacing/>
        <w:rPr>
          <w:rFonts w:eastAsia="Times New Roman"/>
        </w:rPr>
      </w:pPr>
      <w:r>
        <w:rPr>
          <w:noProof/>
        </w:rPr>
        <w:drawing>
          <wp:inline distT="0" distB="0" distL="0" distR="0" wp14:anchorId="74408C56" wp14:editId="2B4FCD75">
            <wp:extent cx="5943600" cy="3020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0A35" w14:textId="50A718C5" w:rsidR="001B5FE0" w:rsidRDefault="001B5FE0" w:rsidP="001B5FE0">
      <w:pPr>
        <w:pStyle w:val="ListParagraph"/>
        <w:numPr>
          <w:ilvl w:val="0"/>
          <w:numId w:val="1"/>
        </w:numPr>
      </w:pPr>
      <w:r>
        <w:t>HAWAI’I LITERACY LEADERSHIP CONFERENCE &amp; STUDENT CELEBRATION!</w:t>
      </w:r>
      <w:r>
        <w:t xml:space="preserve"> (Ribbon)</w:t>
      </w:r>
    </w:p>
    <w:p w14:paraId="1FBC8272" w14:textId="743AF9A2" w:rsidR="00BC431C" w:rsidRDefault="001B5FE0" w:rsidP="001B5FE0">
      <w:pPr>
        <w:pStyle w:val="ListParagraph"/>
      </w:pPr>
      <w:r>
        <w:t>As part of our ongoing partnership, your subscription comes with an invitation to join fellow Achieve3000</w:t>
      </w:r>
      <w:r>
        <w:t xml:space="preserve"> </w:t>
      </w:r>
      <w:r>
        <w:t>education leaders, principals and teachers at our annual Achieve3000 Hawai’i Leadership Conference &amp;</w:t>
      </w:r>
      <w:r>
        <w:t xml:space="preserve"> </w:t>
      </w:r>
      <w:r>
        <w:t>Student Celebration for an interactive</w:t>
      </w:r>
      <w:bookmarkStart w:id="0" w:name="_GoBack"/>
      <w:bookmarkEnd w:id="0"/>
      <w:r>
        <w:t xml:space="preserve"> day of collaboration, exploration, and celebration.</w:t>
      </w:r>
    </w:p>
    <w:p w14:paraId="1587A32E" w14:textId="448D4104" w:rsidR="001B5FE0" w:rsidRDefault="001B5FE0" w:rsidP="001B5FE0">
      <w:pPr>
        <w:pStyle w:val="ListParagraph"/>
      </w:pPr>
      <w:r>
        <w:rPr>
          <w:noProof/>
        </w:rPr>
        <w:drawing>
          <wp:inline distT="0" distB="0" distL="0" distR="0" wp14:anchorId="7A040340" wp14:editId="15C166BA">
            <wp:extent cx="5943600" cy="823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1A6A"/>
    <w:multiLevelType w:val="hybridMultilevel"/>
    <w:tmpl w:val="389E9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88"/>
    <w:rsid w:val="001475D2"/>
    <w:rsid w:val="001B5FE0"/>
    <w:rsid w:val="006C45A7"/>
    <w:rsid w:val="007C53D1"/>
    <w:rsid w:val="00CE0AA2"/>
    <w:rsid w:val="00ED3A4F"/>
    <w:rsid w:val="00F6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4EDE"/>
  <w15:chartTrackingRefBased/>
  <w15:docId w15:val="{BE75A01E-7B9C-45CD-8B1C-E80BD689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18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1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Samsel</dc:creator>
  <cp:keywords/>
  <dc:description/>
  <cp:lastModifiedBy>Allison Samsel</cp:lastModifiedBy>
  <cp:revision>1</cp:revision>
  <dcterms:created xsi:type="dcterms:W3CDTF">2018-03-28T14:38:00Z</dcterms:created>
  <dcterms:modified xsi:type="dcterms:W3CDTF">2018-03-28T14:51:00Z</dcterms:modified>
</cp:coreProperties>
</file>