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80" w:before="1000"/>
      </w:pPr>
      <w:r>
        <w:t xml:space="preserve">ĐỒ ÁN CUỐI KỲ</w:t>
      </w:r>
    </w:p>
    <w:p>
      <w:pPr>
        <w:pStyle w:val="subtitle"/>
      </w:pPr>
      <w:r>
        <w:t xml:space="preserve">DIGITAL SIGNAL AND IMAGE PROCESSING (DSP501)</w:t>
      </w:r>
    </w:p>
    <w:p>
      <w:pPr>
        <w:pStyle w:val="title"/>
        <w:spacing w:after="100" w:before="400"/>
      </w:pPr>
      <w:r>
        <w:t xml:space="preserve">Robust Phonocardiogram Murmur Detection</w:t>
      </w:r>
    </w:p>
    <w:p>
      <w:pPr>
        <w:pStyle w:val="title"/>
        <w:spacing w:after="500"/>
      </w:pPr>
      <w:r>
        <w:t xml:space="preserve">with Digital Signal Processing</w:t>
      </w:r>
    </w:p>
    <w:p>
      <w:pPr>
        <w:spacing w:after="700"/>
        <w:jc w:val="center"/>
      </w:pPr>
      <w:r>
        <w:rPr>
          <w:rFonts w:ascii="Aptos" w:cs="Aptos" w:eastAsia="Aptos" w:hAnsi="Aptos"/>
          <w:b w:val="false"/>
          <w:bCs w:val="false"/>
          <w:i w:val="false"/>
          <w:iCs w:val="false"/>
          <w:color w:val="475569"/>
          <w:sz w:val="23"/>
          <w:szCs w:val="23"/>
        </w:rPr>
        <w:t xml:space="preserve">Báo cáo nghiên cứu và triển khai hệ thống DSP/ML trên tín hiệu tim PCG</w:t>
      </w:r>
    </w:p>
    <w:tbl>
      <w:tblPr>
        <w:tblW w:type="dxa" w:w="9300"/>
        <w:tblBorders>
          <w:top w:val="single" w:color="CBD5E1" w:sz="4"/>
          <w:left w:val="single" w:color="auto" w:sz="4"/>
          <w:bottom w:val="single" w:color="CBD5E1" w:sz="4"/>
          <w:right w:val="single" w:color="auto" w:sz="4"/>
          <w:insideH w:val="single" w:color="CBD5E1" w:sz="2"/>
          <w:insideV w:val="single" w:color="CBD5E1" w:sz="2"/>
        </w:tblBorders>
      </w:tblPr>
      <w:tblGrid>
        <w:gridCol w:w="2200"/>
        <w:gridCol w:w="7100"/>
      </w:tblGrid>
      <w:tr>
        <w:tc>
          <w:tcPr>
            <w:tcW w:type="dxa" w:w="2200"/>
            <w:shd w:fill="17324D" w:val="clear"/>
            <w:tcMar>
              <w:top w:type="dxa" w:w="90"/>
              <w:left w:type="dxa" w:w="100"/>
              <w:bottom w:type="dxa" w:w="90"/>
              <w:right w:type="dxa" w:w="100"/>
            </w:tcMar>
          </w:tcPr>
          <w:p>
            <w:pPr>
              <w:spacing w:after="0" w:line="240"/>
              <w:jc w:val="center"/>
            </w:pPr>
            <w:r>
              <w:rPr>
                <w:rFonts w:ascii="Aptos" w:cs="Aptos" w:eastAsia="Aptos" w:hAnsi="Aptos"/>
                <w:b/>
                <w:bCs/>
                <w:i w:val="false"/>
                <w:iCs w:val="false"/>
                <w:color w:val="FFFFFF"/>
                <w:sz w:val="19"/>
                <w:szCs w:val="19"/>
              </w:rPr>
              <w:t xml:space="preserve">Thông tin</w:t>
            </w:r>
          </w:p>
        </w:tc>
        <w:tc>
          <w:tcPr>
            <w:tcW w:type="dxa" w:w="7100"/>
            <w:shd w:fill="17324D" w:val="clear"/>
            <w:tcMar>
              <w:top w:type="dxa" w:w="90"/>
              <w:left w:type="dxa" w:w="100"/>
              <w:bottom w:type="dxa" w:w="90"/>
              <w:right w:type="dxa" w:w="100"/>
            </w:tcMar>
          </w:tcPr>
          <w:p>
            <w:pPr>
              <w:spacing w:after="0" w:line="240"/>
              <w:jc w:val="center"/>
            </w:pPr>
            <w:r>
              <w:rPr>
                <w:rFonts w:ascii="Aptos" w:cs="Aptos" w:eastAsia="Aptos" w:hAnsi="Aptos"/>
                <w:b/>
                <w:bCs/>
                <w:i w:val="false"/>
                <w:iCs w:val="false"/>
                <w:color w:val="FFFFFF"/>
                <w:sz w:val="19"/>
                <w:szCs w:val="19"/>
              </w:rPr>
              <w:t xml:space="preserve">Nội dung</w:t>
            </w:r>
          </w:p>
        </w:tc>
      </w:tr>
      <w:tr>
        <w:tc>
          <w:tcPr>
            <w:tcW w:type="dxa" w:w="2200"/>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Môn học</w:t>
            </w:r>
          </w:p>
        </w:tc>
        <w:tc>
          <w:tcPr>
            <w:tcW w:type="dxa" w:w="71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Digital Signal and Image Processing (DSP501)</w:t>
            </w:r>
          </w:p>
        </w:tc>
      </w:tr>
      <w:tr>
        <w:tc>
          <w:tcPr>
            <w:tcW w:type="dxa" w:w="2200"/>
            <w:shd w:fill="F8FAFC" w:val="clear"/>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Dữ liệu</w:t>
            </w:r>
          </w:p>
        </w:tc>
        <w:tc>
          <w:tcPr>
            <w:tcW w:type="dxa" w:w="71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CirCor DigiScope / PhysioNet Challenge 2022</w:t>
            </w:r>
          </w:p>
        </w:tc>
      </w:tr>
      <w:tr>
        <w:tc>
          <w:tcPr>
            <w:tcW w:type="dxa" w:w="2200"/>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Phạm vi</w:t>
            </w:r>
          </w:p>
        </w:tc>
        <w:tc>
          <w:tcPr>
            <w:tcW w:type="dxa" w:w="71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Audit dữ liệu, DSP ablation, robustness và FE demo</w:t>
            </w:r>
          </w:p>
        </w:tc>
      </w:tr>
      <w:tr>
        <w:tc>
          <w:tcPr>
            <w:tcW w:type="dxa" w:w="2200"/>
            <w:shd w:fill="F8FAFC" w:val="clear"/>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Sinh viên</w:t>
            </w:r>
          </w:p>
        </w:tc>
        <w:tc>
          <w:tcPr>
            <w:tcW w:type="dxa" w:w="71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____________________________</w:t>
            </w:r>
          </w:p>
        </w:tc>
      </w:tr>
      <w:tr>
        <w:tc>
          <w:tcPr>
            <w:tcW w:type="dxa" w:w="2200"/>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Ngày</w:t>
            </w:r>
          </w:p>
        </w:tc>
        <w:tc>
          <w:tcPr>
            <w:tcW w:type="dxa" w:w="71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05/08/2026</w:t>
            </w:r>
          </w:p>
        </w:tc>
      </w:tr>
    </w:tbl>
    <w:p>
      <w:pPr>
        <w:spacing w:after="420"/>
      </w:pPr>
      <w:r>
        <w:rPr>
          <w:rFonts w:ascii="Aptos" w:cs="Aptos" w:eastAsia="Aptos" w:hAnsi="Aptos"/>
          <w:b w:val="false"/>
          <w:bCs w:val="false"/>
          <w:i w:val="false"/>
          <w:iCs w:val="false"/>
          <w:sz w:val="22"/>
          <w:szCs w:val="22"/>
        </w:rPr>
        <w:t xml:space="preserve"/>
      </w:r>
    </w:p>
    <w:p>
      <w:pPr>
        <w:spacing w:after="140" w:line="276"/>
        <w:jc w:val="center"/>
      </w:pPr>
      <w:r>
        <w:rPr>
          <w:rFonts w:ascii="Aptos" w:cs="Aptos" w:eastAsia="Aptos" w:hAnsi="Aptos"/>
          <w:b w:val="false"/>
          <w:bCs w:val="false"/>
          <w:i/>
          <w:iCs/>
          <w:color w:val="EA580C"/>
          <w:sz w:val="18"/>
          <w:szCs w:val="18"/>
        </w:rPr>
        <w:t xml:space="preserve">Lưu ý: hệ thống là research prototype phục vụ mục tiêu học tập và phân tích DSP; không phải thiết bị chẩn đoán lâm sàng.</w:t>
      </w:r>
    </w:p>
    <w:p>
      <w:r>
        <w:br w:type="page"/>
      </w:r>
    </w:p>
    <w:p>
      <w:pPr>
        <w:pStyle w:val="Heading1"/>
        <w:keepNext/>
        <w:spacing w:after="120" w:before="260"/>
      </w:pPr>
      <w:r>
        <w:t xml:space="preserve">Tóm tắt</w:t>
      </w:r>
    </w:p>
    <w:p>
      <w:pPr>
        <w:spacing w:after="140" w:line="276"/>
      </w:pPr>
      <w:r>
        <w:rPr>
          <w:rFonts w:ascii="Aptos" w:cs="Aptos" w:eastAsia="Aptos" w:hAnsi="Aptos"/>
          <w:b w:val="false"/>
          <w:bCs w:val="false"/>
          <w:i w:val="false"/>
          <w:iCs w:val="false"/>
          <w:sz w:val="22"/>
          <w:szCs w:val="22"/>
        </w:rPr>
        <w:t xml:space="preserve">Báo cáo trình bày một pipeline xử lý và phân loại tín hiệu phonocardiogram (PCG) nhằm nghiên cứu ảnh hưởng của các khối DSP đến bài toán phát hiện heart murmur. Hệ thống thực hiện đọc WAV, chuyển mono, chuẩn hóa, resampling, quantization, lọc dải thông, chia đoạn và trích xuất các biểu diễn thời gian–tần số gồm thống kê thời gian, Welch PSD, FFT, STFT và MFCC. Các vector đặc trưng được gộp theo bệnh nhân để tránh rò rỉ dữ liệu giữa các tập train/test.</w:t>
      </w:r>
    </w:p>
    <w:p>
      <w:pPr>
        <w:spacing w:after="140" w:line="276"/>
      </w:pPr>
      <w:r>
        <w:rPr>
          <w:rFonts w:ascii="Aptos" w:cs="Aptos" w:eastAsia="Aptos" w:hAnsi="Aptos"/>
          <w:b w:val="false"/>
          <w:bCs w:val="false"/>
          <w:i w:val="false"/>
          <w:iCs w:val="false"/>
          <w:sz w:val="22"/>
          <w:szCs w:val="22"/>
        </w:rPr>
        <w:t xml:space="preserve">Bản chính sử dụng toàn bộ public training release: 942 bệnh nhân và 3.163 WAV, trong đó 874 bệnh nhân có nhãn Absent/Present được dùng cho supervised learning. Patient-wise split gồm 611 train, 131 validation và 132 test. Full matrix 24 cấu hình cho thấy MLP + không filter + MFCC đạt macro-F1 cao nhất 0,693, còn SVM + không filter + hybrid có balanced accuracy cao nhất 0,664 trong cùng split. Benchmark preprocess cố định SVM + Butterworth + hybrid cho thấy 1 kHz + 16-bit là baseline nhanh nhất (85,8 s; macro-F1 0,615), còn 4 kHz + không quantization thêm đạt macro-F1 0,637 nhưng tốn 126,9 s. Matrix và robustness trên subset 100 patient được giữ như pilot để minh họa xu hướng khác biệt với kết quả full cohort.</w:t>
      </w:r>
    </w:p>
    <w:p>
      <w:pPr>
        <w:spacing w:after="140" w:line="276"/>
      </w:pPr>
      <w:r>
        <w:rPr>
          <w:rFonts w:ascii="Aptos" w:cs="Aptos" w:eastAsia="Aptos" w:hAnsi="Aptos"/>
          <w:b w:val="false"/>
          <w:bCs w:val="false"/>
          <w:i w:val="false"/>
          <w:iCs w:val="false"/>
          <w:sz w:val="22"/>
          <w:szCs w:val="22"/>
        </w:rPr>
        <w:t xml:space="preserve">Từ khóa: phonocardiogram, PCG, heart murmur, sampling, quantization, band-pass filter, FFT, PSD, STFT, SVM.</w:t>
      </w:r>
    </w:p>
    <w:p>
      <w:pPr>
        <w:pStyle w:val="Heading1"/>
        <w:keepNext/>
        <w:spacing w:after="120" w:before="260"/>
      </w:pPr>
      <w:r>
        <w:t xml:space="preserve">Mục lục</w:t>
      </w:r>
    </w:p>
    <w:p>
      <w:pPr>
        <w:spacing w:after="140" w:line="276"/>
      </w:pPr>
      <w:r>
        <w:rPr>
          <w:rFonts w:ascii="Aptos" w:cs="Aptos" w:eastAsia="Aptos" w:hAnsi="Aptos"/>
          <w:b w:val="false"/>
          <w:bCs w:val="false"/>
          <w:i w:val="false"/>
          <w:iCs w:val="false"/>
          <w:sz w:val="22"/>
          <w:szCs w:val="22"/>
        </w:rPr>
        <w:t xml:space="preserve">1. Giới thiệu — 3</w:t>
      </w:r>
    </w:p>
    <w:p>
      <w:pPr>
        <w:spacing w:after="140" w:line="276"/>
      </w:pPr>
      <w:r>
        <w:rPr>
          <w:rFonts w:ascii="Aptos" w:cs="Aptos" w:eastAsia="Aptos" w:hAnsi="Aptos"/>
          <w:b w:val="false"/>
          <w:bCs w:val="false"/>
          <w:i w:val="false"/>
          <w:iCs w:val="false"/>
          <w:sz w:val="22"/>
          <w:szCs w:val="22"/>
        </w:rPr>
        <w:t xml:space="preserve">2. Dữ liệu và thiết kế thí nghiệm — 3</w:t>
      </w:r>
    </w:p>
    <w:p>
      <w:pPr>
        <w:spacing w:after="140" w:line="276"/>
      </w:pPr>
      <w:r>
        <w:rPr>
          <w:rFonts w:ascii="Aptos" w:cs="Aptos" w:eastAsia="Aptos" w:hAnsi="Aptos"/>
          <w:b w:val="false"/>
          <w:bCs w:val="false"/>
          <w:i w:val="false"/>
          <w:iCs w:val="false"/>
          <w:sz w:val="22"/>
          <w:szCs w:val="22"/>
        </w:rPr>
        <w:t xml:space="preserve">3. Cơ sở DSP và pipeline — 4</w:t>
      </w:r>
    </w:p>
    <w:p>
      <w:pPr>
        <w:spacing w:after="140" w:line="276"/>
      </w:pPr>
      <w:r>
        <w:rPr>
          <w:rFonts w:ascii="Aptos" w:cs="Aptos" w:eastAsia="Aptos" w:hAnsi="Aptos"/>
          <w:b w:val="false"/>
          <w:bCs w:val="false"/>
          <w:i w:val="false"/>
          <w:iCs w:val="false"/>
          <w:sz w:val="22"/>
          <w:szCs w:val="22"/>
        </w:rPr>
        <w:t xml:space="preserve">4. Matrix thực nghiệm — 4</w:t>
      </w:r>
    </w:p>
    <w:p>
      <w:pPr>
        <w:spacing w:after="140" w:line="276"/>
      </w:pPr>
      <w:r>
        <w:rPr>
          <w:rFonts w:ascii="Aptos" w:cs="Aptos" w:eastAsia="Aptos" w:hAnsi="Aptos"/>
          <w:b w:val="false"/>
          <w:bCs w:val="false"/>
          <w:i w:val="false"/>
          <w:iCs w:val="false"/>
          <w:sz w:val="22"/>
          <w:szCs w:val="22"/>
        </w:rPr>
        <w:t xml:space="preserve">4.1. Full-cohort benchmark sampling/quantization — 5</w:t>
      </w:r>
    </w:p>
    <w:p>
      <w:pPr>
        <w:spacing w:after="140" w:line="276"/>
      </w:pPr>
      <w:r>
        <w:rPr>
          <w:rFonts w:ascii="Aptos" w:cs="Aptos" w:eastAsia="Aptos" w:hAnsi="Aptos"/>
          <w:b w:val="false"/>
          <w:bCs w:val="false"/>
          <w:i w:val="false"/>
          <w:iCs w:val="false"/>
          <w:sz w:val="22"/>
          <w:szCs w:val="22"/>
        </w:rPr>
        <w:t xml:space="preserve">4.2. Full-data matrix model/filter/feature — 6</w:t>
      </w:r>
    </w:p>
    <w:p>
      <w:pPr>
        <w:spacing w:after="140" w:line="276"/>
      </w:pPr>
      <w:r>
        <w:rPr>
          <w:rFonts w:ascii="Aptos" w:cs="Aptos" w:eastAsia="Aptos" w:hAnsi="Aptos"/>
          <w:b w:val="false"/>
          <w:bCs w:val="false"/>
          <w:i w:val="false"/>
          <w:iCs w:val="false"/>
          <w:sz w:val="22"/>
          <w:szCs w:val="22"/>
        </w:rPr>
        <w:t xml:space="preserve">5. Robustness theo sampling, quantization và noise — 5</w:t>
      </w:r>
    </w:p>
    <w:p>
      <w:pPr>
        <w:spacing w:after="140" w:line="276"/>
      </w:pPr>
      <w:r>
        <w:rPr>
          <w:rFonts w:ascii="Aptos" w:cs="Aptos" w:eastAsia="Aptos" w:hAnsi="Aptos"/>
          <w:b w:val="false"/>
          <w:bCs w:val="false"/>
          <w:i w:val="false"/>
          <w:iCs w:val="false"/>
          <w:sz w:val="22"/>
          <w:szCs w:val="22"/>
        </w:rPr>
        <w:t xml:space="preserve">6. Signal-level analysis và FE demo — 6</w:t>
      </w:r>
    </w:p>
    <w:p>
      <w:pPr>
        <w:spacing w:after="140" w:line="276"/>
      </w:pPr>
      <w:r>
        <w:rPr>
          <w:rFonts w:ascii="Aptos" w:cs="Aptos" w:eastAsia="Aptos" w:hAnsi="Aptos"/>
          <w:b w:val="false"/>
          <w:bCs w:val="false"/>
          <w:i w:val="false"/>
          <w:iCs w:val="false"/>
          <w:sz w:val="22"/>
          <w:szCs w:val="22"/>
        </w:rPr>
        <w:t xml:space="preserve">7. Đánh giá và hạn chế — 7</w:t>
      </w:r>
    </w:p>
    <w:p>
      <w:pPr>
        <w:spacing w:after="140" w:line="276"/>
      </w:pPr>
      <w:r>
        <w:rPr>
          <w:rFonts w:ascii="Aptos" w:cs="Aptos" w:eastAsia="Aptos" w:hAnsi="Aptos"/>
          <w:b w:val="false"/>
          <w:bCs w:val="false"/>
          <w:i w:val="false"/>
          <w:iCs w:val="false"/>
          <w:sz w:val="22"/>
          <w:szCs w:val="22"/>
        </w:rPr>
        <w:t xml:space="preserve">8. Kết luận và hướng phát triển — 7</w:t>
      </w:r>
    </w:p>
    <w:p>
      <w:pPr>
        <w:spacing w:after="140" w:line="276"/>
      </w:pPr>
      <w:r>
        <w:rPr>
          <w:rFonts w:ascii="Aptos" w:cs="Aptos" w:eastAsia="Aptos" w:hAnsi="Aptos"/>
          <w:b w:val="false"/>
          <w:bCs w:val="false"/>
          <w:i w:val="false"/>
          <w:iCs w:val="false"/>
          <w:sz w:val="22"/>
          <w:szCs w:val="22"/>
        </w:rPr>
        <w:t xml:space="preserve">Tài liệu tham khảo — 8</w:t>
      </w:r>
    </w:p>
    <w:p>
      <w:r>
        <w:br w:type="page"/>
      </w:r>
    </w:p>
    <w:p>
      <w:pPr>
        <w:pStyle w:val="Heading1"/>
        <w:keepNext/>
        <w:spacing w:after="120" w:before="260"/>
      </w:pPr>
      <w:r>
        <w:t xml:space="preserve">1. Giới thiệu</w:t>
      </w:r>
    </w:p>
    <w:p>
      <w:pPr>
        <w:pStyle w:val="Heading2"/>
        <w:keepNext/>
        <w:spacing w:after="120" w:before="260"/>
      </w:pPr>
      <w:r>
        <w:t xml:space="preserve">1.1. Bối cảnh bài toán</w:t>
      </w:r>
    </w:p>
    <w:p>
      <w:pPr>
        <w:spacing w:after="140" w:line="276"/>
      </w:pPr>
      <w:r>
        <w:rPr>
          <w:rFonts w:ascii="Aptos" w:cs="Aptos" w:eastAsia="Aptos" w:hAnsi="Aptos"/>
          <w:b w:val="false"/>
          <w:bCs w:val="false"/>
          <w:i w:val="false"/>
          <w:iCs w:val="false"/>
          <w:sz w:val="22"/>
          <w:szCs w:val="22"/>
        </w:rPr>
        <w:t xml:space="preserve">Phonocardiogram là tín hiệu âm thanh thu được khi nghe tim bằng cảm biến hoặc ống nghe điện tử. Murmur có thể biểu hiện dưới dạng năng lượng bất thường hoặc thay đổi cấu trúc phổ trong chu kỳ tim. Do đó, PCG là một bài toán phù hợp để minh họa các khái niệm DSP: lấy mẫu, lượng tử hóa, lọc, phân tích phổ, biểu diễn thời gian–tần số và đánh giá độ bền với nhiễu.</w:t>
      </w:r>
    </w:p>
    <w:p>
      <w:pPr>
        <w:pStyle w:val="Heading2"/>
        <w:keepNext/>
        <w:spacing w:after="120" w:before="260"/>
      </w:pPr>
      <w:r>
        <w:t xml:space="preserve">1.2. Câu hỏi nghiên cứu</w:t>
      </w:r>
    </w:p>
    <w:p>
      <w:pPr>
        <w:pStyle w:val="ListParagraph"/>
        <w:numPr>
          <w:ilvl w:val="0"/>
          <w:numId w:val="1"/>
        </w:numPr>
        <w:spacing w:after="70" w:line="276"/>
      </w:pPr>
      <w:r>
        <w:rPr>
          <w:rFonts w:ascii="Aptos" w:cs="Aptos" w:eastAsia="Aptos" w:hAnsi="Aptos"/>
          <w:b w:val="false"/>
          <w:bCs w:val="false"/>
          <w:i w:val="false"/>
          <w:iCs w:val="false"/>
          <w:sz w:val="22"/>
          <w:szCs w:val="22"/>
        </w:rPr>
        <w:t xml:space="preserve">Front-end DSP nào đạt cân bằng tốt giữa hiệu năng và độ phức tạp cho phân loại Absent/Present?</w:t>
      </w:r>
    </w:p>
    <w:p>
      <w:pPr>
        <w:pStyle w:val="ListParagraph"/>
        <w:numPr>
          <w:ilvl w:val="0"/>
          <w:numId w:val="1"/>
        </w:numPr>
        <w:spacing w:after="70" w:line="276"/>
      </w:pPr>
      <w:r>
        <w:rPr>
          <w:rFonts w:ascii="Aptos" w:cs="Aptos" w:eastAsia="Aptos" w:hAnsi="Aptos"/>
          <w:b w:val="false"/>
          <w:bCs w:val="false"/>
          <w:i w:val="false"/>
          <w:iCs w:val="false"/>
          <w:sz w:val="22"/>
          <w:szCs w:val="22"/>
        </w:rPr>
        <w:t xml:space="preserve">Sampling rate và quantization ảnh hưởng như thế nào đến đặc trưng PCG?</w:t>
      </w:r>
    </w:p>
    <w:p>
      <w:pPr>
        <w:pStyle w:val="ListParagraph"/>
        <w:numPr>
          <w:ilvl w:val="0"/>
          <w:numId w:val="1"/>
        </w:numPr>
        <w:spacing w:after="70" w:line="276"/>
      </w:pPr>
      <w:r>
        <w:rPr>
          <w:rFonts w:ascii="Aptos" w:cs="Aptos" w:eastAsia="Aptos" w:hAnsi="Aptos"/>
          <w:b w:val="false"/>
          <w:bCs w:val="false"/>
          <w:i w:val="false"/>
          <w:iCs w:val="false"/>
          <w:sz w:val="22"/>
          <w:szCs w:val="22"/>
        </w:rPr>
        <w:t xml:space="preserve">Các dạng nhiễu white, pink và impulse làm thay đổi macro-F1 ra sao?</w:t>
      </w:r>
    </w:p>
    <w:p>
      <w:pPr>
        <w:pStyle w:val="ListParagraph"/>
        <w:numPr>
          <w:ilvl w:val="0"/>
          <w:numId w:val="1"/>
        </w:numPr>
        <w:spacing w:after="70" w:line="276"/>
      </w:pPr>
      <w:r>
        <w:rPr>
          <w:rFonts w:ascii="Aptos" w:cs="Aptos" w:eastAsia="Aptos" w:hAnsi="Aptos"/>
          <w:b w:val="false"/>
          <w:bCs w:val="false"/>
          <w:i w:val="false"/>
          <w:iCs w:val="false"/>
          <w:sz w:val="22"/>
          <w:szCs w:val="22"/>
        </w:rPr>
        <w:t xml:space="preserve">Patient-wise split có thể giữ nguyên tính tái lập và tránh leakage như thế nào?</w:t>
      </w:r>
    </w:p>
    <w:p>
      <w:pPr>
        <w:pStyle w:val="Heading2"/>
        <w:keepNext/>
        <w:spacing w:after="120" w:before="260"/>
      </w:pPr>
      <w:r>
        <w:t xml:space="preserve">1.3. Đóng góp của đồ án</w:t>
      </w:r>
    </w:p>
    <w:p>
      <w:pPr>
        <w:pStyle w:val="ListParagraph"/>
        <w:numPr>
          <w:ilvl w:val="0"/>
          <w:numId w:val="1"/>
        </w:numPr>
        <w:spacing w:after="70" w:line="276"/>
      </w:pPr>
      <w:r>
        <w:rPr>
          <w:rFonts w:ascii="Aptos" w:cs="Aptos" w:eastAsia="Aptos" w:hAnsi="Aptos"/>
          <w:b w:val="false"/>
          <w:bCs w:val="false"/>
          <w:i w:val="false"/>
          <w:iCs w:val="false"/>
          <w:sz w:val="22"/>
          <w:szCs w:val="22"/>
        </w:rPr>
        <w:t xml:space="preserve">Xây dựng pipeline DSP có cấu hình hóa, tái lập và dùng chung cho training, CLI inference và Streamlit FE.</w:t>
      </w:r>
    </w:p>
    <w:p>
      <w:pPr>
        <w:pStyle w:val="ListParagraph"/>
        <w:numPr>
          <w:ilvl w:val="0"/>
          <w:numId w:val="1"/>
        </w:numPr>
        <w:spacing w:after="70" w:line="276"/>
      </w:pPr>
      <w:r>
        <w:rPr>
          <w:rFonts w:ascii="Aptos" w:cs="Aptos" w:eastAsia="Aptos" w:hAnsi="Aptos"/>
          <w:b w:val="false"/>
          <w:bCs w:val="false"/>
          <w:i w:val="false"/>
          <w:iCs w:val="false"/>
          <w:sz w:val="22"/>
          <w:szCs w:val="22"/>
        </w:rPr>
        <w:t xml:space="preserve">So sánh định lượng filter, feature representation và classifier bằng macro-F1, balanced accuracy và confusion matrix.</w:t>
      </w:r>
    </w:p>
    <w:p>
      <w:pPr>
        <w:pStyle w:val="ListParagraph"/>
        <w:numPr>
          <w:ilvl w:val="0"/>
          <w:numId w:val="1"/>
        </w:numPr>
        <w:spacing w:after="70" w:line="276"/>
      </w:pPr>
      <w:r>
        <w:rPr>
          <w:rFonts w:ascii="Aptos" w:cs="Aptos" w:eastAsia="Aptos" w:hAnsi="Aptos"/>
          <w:b w:val="false"/>
          <w:bCs w:val="false"/>
          <w:i w:val="false"/>
          <w:iCs w:val="false"/>
          <w:sz w:val="22"/>
          <w:szCs w:val="22"/>
        </w:rPr>
        <w:t xml:space="preserve">Bổ sung robustness matrix cho sampling, bit depth và noise.</w:t>
      </w:r>
    </w:p>
    <w:p>
      <w:pPr>
        <w:pStyle w:val="ListParagraph"/>
        <w:numPr>
          <w:ilvl w:val="0"/>
          <w:numId w:val="1"/>
        </w:numPr>
        <w:spacing w:after="70" w:line="276"/>
      </w:pPr>
      <w:r>
        <w:rPr>
          <w:rFonts w:ascii="Aptos" w:cs="Aptos" w:eastAsia="Aptos" w:hAnsi="Aptos"/>
          <w:b w:val="false"/>
          <w:bCs w:val="false"/>
          <w:i w:val="false"/>
          <w:iCs w:val="false"/>
          <w:sz w:val="22"/>
          <w:szCs w:val="22"/>
        </w:rPr>
        <w:t xml:space="preserve">Tạo demo trực quan cho waveform, FFT, PSD, STFT và xác suất phân loại.</w:t>
      </w:r>
    </w:p>
    <w:p>
      <w:pPr>
        <w:pStyle w:val="Heading1"/>
        <w:keepNext/>
        <w:spacing w:after="120" w:before="260"/>
      </w:pPr>
      <w:r>
        <w:t xml:space="preserve">2. Dữ liệu và thiết kế thí nghiệm</w:t>
      </w:r>
    </w:p>
    <w:p>
      <w:pPr>
        <w:pStyle w:val="Heading2"/>
        <w:keepNext/>
        <w:spacing w:after="120" w:before="260"/>
      </w:pPr>
      <w:r>
        <w:t xml:space="preserve">2.1. Dataset</w:t>
      </w:r>
    </w:p>
    <w:p>
      <w:pPr>
        <w:spacing w:after="140" w:line="276"/>
      </w:pPr>
      <w:r>
        <w:rPr>
          <w:rFonts w:ascii="Aptos" w:cs="Aptos" w:eastAsia="Aptos" w:hAnsi="Aptos"/>
          <w:b w:val="false"/>
          <w:bCs w:val="false"/>
          <w:i w:val="false"/>
          <w:iCs w:val="false"/>
          <w:sz w:val="22"/>
          <w:szCs w:val="22"/>
        </w:rPr>
        <w:t xml:space="preserve">Nguồn dữ liệu là CirCor DigiScope được công bố trên PhysioNet. Mỗi bệnh nhân có file metadata .txt, một hoặc nhiều recording WAV tại các vị trí nghe tim, nhãn murmur và tùy chọn file segmentation. Trong triển khai này, metadata được parse theo patient_id; các recording cùng bệnh nhân luôn được giữ chung một partition.</w:t>
      </w:r>
    </w:p>
    <w:p>
      <w:pPr>
        <w:spacing w:after="120"/>
      </w:pPr>
      <w:hyperlink w:history="1" r:id="rIdkfsaxy7weq1vtkl3rdl-8">
        <w:r>
          <w:rPr>
            <w:rFonts w:ascii="Aptos" w:cs="Aptos" w:eastAsia="Aptos" w:hAnsi="Aptos"/>
            <w:b w:val="false"/>
            <w:bCs w:val="false"/>
            <w:i/>
            <w:iCs/>
            <w:color w:val="0563C1"/>
            <w:sz w:val="22"/>
            <w:szCs w:val="22"/>
          </w:rPr>
          <w:t xml:space="preserve">PhysioNet CirCor Heart Sound Dataset</w:t>
        </w:r>
      </w:hyperlink>
    </w:p>
    <w:tbl>
      <w:tblPr>
        <w:tblW w:type="dxa" w:w="9300"/>
        <w:tblBorders>
          <w:top w:val="single" w:color="CBD5E1" w:sz="4"/>
          <w:left w:val="single" w:color="auto" w:sz="4"/>
          <w:bottom w:val="single" w:color="CBD5E1" w:sz="4"/>
          <w:right w:val="single" w:color="auto" w:sz="4"/>
          <w:insideH w:val="single" w:color="CBD5E1" w:sz="2"/>
          <w:insideV w:val="single" w:color="CBD5E1" w:sz="2"/>
        </w:tblBorders>
      </w:tblPr>
      <w:tblGrid>
        <w:gridCol w:w="4300"/>
        <w:gridCol w:w="5000"/>
      </w:tblGrid>
      <w:tr>
        <w:tc>
          <w:tcPr>
            <w:tcW w:type="dxa" w:w="4300"/>
            <w:shd w:fill="17324D" w:val="clear"/>
            <w:tcMar>
              <w:top w:type="dxa" w:w="90"/>
              <w:left w:type="dxa" w:w="100"/>
              <w:bottom w:type="dxa" w:w="90"/>
              <w:right w:type="dxa" w:w="100"/>
            </w:tcMar>
          </w:tcPr>
          <w:p>
            <w:pPr>
              <w:spacing w:after="0" w:line="240"/>
              <w:jc w:val="center"/>
            </w:pPr>
            <w:r>
              <w:rPr>
                <w:rFonts w:ascii="Aptos" w:cs="Aptos" w:eastAsia="Aptos" w:hAnsi="Aptos"/>
                <w:b/>
                <w:bCs/>
                <w:i w:val="false"/>
                <w:iCs w:val="false"/>
                <w:color w:val="FFFFFF"/>
                <w:sz w:val="19"/>
                <w:szCs w:val="19"/>
              </w:rPr>
              <w:t xml:space="preserve">Đặc tính</w:t>
            </w:r>
          </w:p>
        </w:tc>
        <w:tc>
          <w:tcPr>
            <w:tcW w:type="dxa" w:w="5000"/>
            <w:shd w:fill="17324D" w:val="clear"/>
            <w:tcMar>
              <w:top w:type="dxa" w:w="90"/>
              <w:left w:type="dxa" w:w="100"/>
              <w:bottom w:type="dxa" w:w="90"/>
              <w:right w:type="dxa" w:w="100"/>
            </w:tcMar>
          </w:tcPr>
          <w:p>
            <w:pPr>
              <w:spacing w:after="0" w:line="240"/>
              <w:jc w:val="center"/>
            </w:pPr>
            <w:r>
              <w:rPr>
                <w:rFonts w:ascii="Aptos" w:cs="Aptos" w:eastAsia="Aptos" w:hAnsi="Aptos"/>
                <w:b/>
                <w:bCs/>
                <w:i w:val="false"/>
                <w:iCs w:val="false"/>
                <w:color w:val="FFFFFF"/>
                <w:sz w:val="19"/>
                <w:szCs w:val="19"/>
              </w:rPr>
              <w:t xml:space="preserve">Giá trị</w:t>
            </w:r>
          </w:p>
        </w:tc>
      </w:tr>
      <w:tr>
        <w:tc>
          <w:tcPr>
            <w:tcW w:type="dxa" w:w="4300"/>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Bệnh nhân trong metadata</w:t>
            </w:r>
          </w:p>
        </w:tc>
        <w:tc>
          <w:tcPr>
            <w:tcW w:type="dxa" w:w="50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942</w:t>
            </w:r>
          </w:p>
        </w:tc>
      </w:tr>
      <w:tr>
        <w:tc>
          <w:tcPr>
            <w:tcW w:type="dxa" w:w="4300"/>
            <w:shd w:fill="F8FAFC" w:val="clear"/>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Recording WAV hợp lệ</w:t>
            </w:r>
          </w:p>
        </w:tc>
        <w:tc>
          <w:tcPr>
            <w:tcW w:type="dxa" w:w="50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3.163</w:t>
            </w:r>
          </w:p>
        </w:tc>
      </w:tr>
      <w:tr>
        <w:tc>
          <w:tcPr>
            <w:tcW w:type="dxa" w:w="4300"/>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Absent / Present / Unknown patients</w:t>
            </w:r>
          </w:p>
        </w:tc>
        <w:tc>
          <w:tcPr>
            <w:tcW w:type="dxa" w:w="50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695 / 179 / 68</w:t>
            </w:r>
          </w:p>
        </w:tc>
      </w:tr>
      <w:tr>
        <w:tc>
          <w:tcPr>
            <w:tcW w:type="dxa" w:w="4300"/>
            <w:shd w:fill="F8FAFC" w:val="clear"/>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Bệnh nhân dùng supervised</w:t>
            </w:r>
          </w:p>
        </w:tc>
        <w:tc>
          <w:tcPr>
            <w:tcW w:type="dxa" w:w="50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874 (loại 68 Unknown)</w:t>
            </w:r>
          </w:p>
        </w:tc>
      </w:tr>
      <w:tr>
        <w:tc>
          <w:tcPr>
            <w:tcW w:type="dxa" w:w="4300"/>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Sample rate nguồn</w:t>
            </w:r>
          </w:p>
        </w:tc>
        <w:tc>
          <w:tcPr>
            <w:tcW w:type="dxa" w:w="50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4 kHz (3.163/3.163)</w:t>
            </w:r>
          </w:p>
        </w:tc>
      </w:tr>
      <w:tr>
        <w:tc>
          <w:tcPr>
            <w:tcW w:type="dxa" w:w="4300"/>
            <w:shd w:fill="F8FAFC" w:val="clear"/>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Split patient-wise</w:t>
            </w:r>
          </w:p>
        </w:tc>
        <w:tc>
          <w:tcPr>
            <w:tcW w:type="dxa" w:w="50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611 / 131 / 132</w:t>
            </w:r>
          </w:p>
        </w:tc>
      </w:tr>
      <w:tr>
        <w:tc>
          <w:tcPr>
            <w:tcW w:type="dxa" w:w="4300"/>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Invalid/missing</w:t>
            </w:r>
          </w:p>
        </w:tc>
        <w:tc>
          <w:tcPr>
            <w:tcW w:type="dxa" w:w="50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w:t>
            </w:r>
          </w:p>
        </w:tc>
      </w:tr>
    </w:tbl>
    <w:p>
      <w:pPr>
        <w:spacing w:after="180" w:before="40"/>
        <w:jc w:val="center"/>
      </w:pPr>
      <w:r>
        <w:rPr>
          <w:rFonts w:ascii="Aptos" w:cs="Aptos" w:eastAsia="Aptos" w:hAnsi="Aptos"/>
          <w:b w:val="false"/>
          <w:bCs w:val="false"/>
          <w:i/>
          <w:iCs/>
          <w:color w:val="475569"/>
          <w:sz w:val="19"/>
          <w:szCs w:val="19"/>
        </w:rPr>
        <w:t xml:space="preserve">Bảng 1. Audit toàn bộ public training release CirCor 1.0.3.</w:t>
      </w:r>
    </w:p>
    <w:p>
      <w:pPr>
        <w:spacing w:after="140" w:line="276"/>
      </w:pPr>
      <w:r>
        <w:rPr>
          <w:rFonts w:ascii="Aptos" w:cs="Aptos" w:eastAsia="Aptos" w:hAnsi="Aptos"/>
          <w:b w:val="false"/>
          <w:bCs w:val="false"/>
          <w:i w:val="false"/>
          <w:iCs w:val="false"/>
          <w:sz w:val="22"/>
          <w:szCs w:val="22"/>
        </w:rPr>
        <w:t xml:space="preserve">Đây là toàn bộ public training release tải được, không phải toàn bộ 1.568 subjects của mô tả dataset ban đầu. Nhãn Unknown được giữ trong audit nhưng loại khỏi supervised learning; các đường ghi âm còn lại đều có sample rate 4 kHz và đọc được thành công.</w:t>
      </w:r>
    </w:p>
    <w:p>
      <w:pPr>
        <w:pStyle w:val="Heading2"/>
        <w:keepNext/>
        <w:spacing w:after="120" w:before="260"/>
      </w:pPr>
      <w:r>
        <w:t xml:space="preserve">2.2. Chia dữ liệu</w:t>
      </w:r>
    </w:p>
    <w:p>
      <w:pPr>
        <w:spacing w:after="140" w:line="276"/>
      </w:pPr>
      <w:r>
        <w:rPr>
          <w:rFonts w:ascii="Aptos" w:cs="Aptos" w:eastAsia="Aptos" w:hAnsi="Aptos"/>
          <w:b w:val="false"/>
          <w:bCs w:val="false"/>
          <w:i w:val="false"/>
          <w:iCs w:val="false"/>
          <w:sz w:val="22"/>
          <w:szCs w:val="22"/>
        </w:rPr>
        <w:t xml:space="preserve">Sau khi loại Unknown khỏi supervised learning, 874 bệnh nhân có nhãn được chia stratified theo patient_id với seed 42: 611 train, 131 validation và 132 test. Các location AV/MV/PV/TV của cùng bệnh nhân không bao giờ bị tách sang partition khác.</w:t>
      </w:r>
    </w:p>
    <w:p>
      <w:pPr>
        <w:pStyle w:val="Heading1"/>
        <w:keepNext/>
        <w:spacing w:after="120" w:before="260"/>
      </w:pPr>
      <w:r>
        <w:t xml:space="preserve">3. Cơ sở DSP và pipeline</w:t>
      </w:r>
    </w:p>
    <w:p>
      <w:pPr>
        <w:pStyle w:val="Heading2"/>
        <w:keepNext/>
        <w:spacing w:after="120" w:before="260"/>
      </w:pPr>
      <w:r>
        <w:t xml:space="preserve">3.1. Chuỗi xử lý</w:t>
      </w:r>
    </w:p>
    <w:p>
      <w:pPr>
        <w:spacing w:after="140" w:line="276"/>
      </w:pPr>
      <w:r>
        <w:rPr>
          <w:rFonts w:ascii="Aptos" w:cs="Aptos" w:eastAsia="Aptos" w:hAnsi="Aptos"/>
          <w:b w:val="false"/>
          <w:bCs w:val="false"/>
          <w:i w:val="false"/>
          <w:iCs w:val="false"/>
          <w:sz w:val="22"/>
          <w:szCs w:val="22"/>
        </w:rPr>
        <w:t xml:space="preserve">Với mỗi WAV, hệ thống thực hiện: (1) đọc PCM và chuyển mono; (2) resample về target_fs; (3) lượng tử hóa về bit depth được chọn; (4) thêm noise có kiểm soát nếu bật robustness test; (5) wavelet denoise tùy chọn; (6) band-pass filter 25–400 Hz; (7) chia cửa sổ 3 giây, hop 1.5 giây; (8) trích xuất feature; (9) trung bình theo window và recording để tạo một vector patient-level.</w:t>
      </w:r>
    </w:p>
    <w:p>
      <w:pPr>
        <w:pStyle w:val="Heading2"/>
        <w:keepNext/>
        <w:spacing w:after="120" w:before="260"/>
      </w:pPr>
      <w:r>
        <w:t xml:space="preserve">3.2. Feature representation</w:t>
      </w:r>
    </w:p>
    <w:tbl>
      <w:tblPr>
        <w:tblW w:type="dxa" w:w="9300"/>
        <w:tblBorders>
          <w:top w:val="single" w:color="CBD5E1" w:sz="4"/>
          <w:left w:val="single" w:color="auto" w:sz="4"/>
          <w:bottom w:val="single" w:color="CBD5E1" w:sz="4"/>
          <w:right w:val="single" w:color="auto" w:sz="4"/>
          <w:insideH w:val="single" w:color="CBD5E1" w:sz="2"/>
          <w:insideV w:val="single" w:color="CBD5E1" w:sz="2"/>
        </w:tblBorders>
      </w:tblPr>
      <w:tblGrid>
        <w:gridCol w:w="2100"/>
        <w:gridCol w:w="7200"/>
      </w:tblGrid>
      <w:tr>
        <w:tc>
          <w:tcPr>
            <w:tcW w:type="dxa" w:w="2100"/>
            <w:shd w:fill="17324D" w:val="clear"/>
            <w:tcMar>
              <w:top w:type="dxa" w:w="90"/>
              <w:left w:type="dxa" w:w="100"/>
              <w:bottom w:type="dxa" w:w="90"/>
              <w:right w:type="dxa" w:w="100"/>
            </w:tcMar>
          </w:tcPr>
          <w:p>
            <w:pPr>
              <w:spacing w:after="0" w:line="240"/>
              <w:jc w:val="center"/>
            </w:pPr>
            <w:r>
              <w:rPr>
                <w:rFonts w:ascii="Aptos" w:cs="Aptos" w:eastAsia="Aptos" w:hAnsi="Aptos"/>
                <w:b/>
                <w:bCs/>
                <w:i w:val="false"/>
                <w:iCs w:val="false"/>
                <w:color w:val="FFFFFF"/>
                <w:sz w:val="19"/>
                <w:szCs w:val="19"/>
              </w:rPr>
              <w:t xml:space="preserve">Nhóm</w:t>
            </w:r>
          </w:p>
        </w:tc>
        <w:tc>
          <w:tcPr>
            <w:tcW w:type="dxa" w:w="7200"/>
            <w:shd w:fill="17324D" w:val="clear"/>
            <w:tcMar>
              <w:top w:type="dxa" w:w="90"/>
              <w:left w:type="dxa" w:w="100"/>
              <w:bottom w:type="dxa" w:w="90"/>
              <w:right w:type="dxa" w:w="100"/>
            </w:tcMar>
          </w:tcPr>
          <w:p>
            <w:pPr>
              <w:spacing w:after="0" w:line="240"/>
              <w:jc w:val="center"/>
            </w:pPr>
            <w:r>
              <w:rPr>
                <w:rFonts w:ascii="Aptos" w:cs="Aptos" w:eastAsia="Aptos" w:hAnsi="Aptos"/>
                <w:b/>
                <w:bCs/>
                <w:i w:val="false"/>
                <w:iCs w:val="false"/>
                <w:color w:val="FFFFFF"/>
                <w:sz w:val="19"/>
                <w:szCs w:val="19"/>
              </w:rPr>
              <w:t xml:space="preserve">Thành phần</w:t>
            </w:r>
          </w:p>
        </w:tc>
      </w:tr>
      <w:tr>
        <w:tc>
          <w:tcPr>
            <w:tcW w:type="dxa" w:w="2100"/>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Stats</w:t>
            </w:r>
          </w:p>
        </w:tc>
        <w:tc>
          <w:tcPr>
            <w:tcW w:type="dxa" w:w="72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Mean, standard deviation, RMS, skewness, kurtosis</w:t>
            </w:r>
          </w:p>
        </w:tc>
      </w:tr>
      <w:tr>
        <w:tc>
          <w:tcPr>
            <w:tcW w:type="dxa" w:w="2100"/>
            <w:shd w:fill="F8FAFC" w:val="clear"/>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PSD</w:t>
            </w:r>
          </w:p>
        </w:tc>
        <w:tc>
          <w:tcPr>
            <w:tcW w:type="dxa" w:w="72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Welch band-power ratios và spectral entropy</w:t>
            </w:r>
          </w:p>
        </w:tc>
      </w:tr>
      <w:tr>
        <w:tc>
          <w:tcPr>
            <w:tcW w:type="dxa" w:w="2100"/>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FFT</w:t>
            </w:r>
          </w:p>
        </w:tc>
        <w:tc>
          <w:tcPr>
            <w:tcW w:type="dxa" w:w="72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Ba peak frequency và magnitude chuẩn hóa</w:t>
            </w:r>
          </w:p>
        </w:tc>
      </w:tr>
      <w:tr>
        <w:tc>
          <w:tcPr>
            <w:tcW w:type="dxa" w:w="2100"/>
            <w:shd w:fill="F8FAFC" w:val="clear"/>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STFT</w:t>
            </w:r>
          </w:p>
        </w:tc>
        <w:tc>
          <w:tcPr>
            <w:tcW w:type="dxa" w:w="72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Mean, std và quantiles của log magnitude spectrogram</w:t>
            </w:r>
          </w:p>
        </w:tc>
      </w:tr>
      <w:tr>
        <w:tc>
          <w:tcPr>
            <w:tcW w:type="dxa" w:w="2100"/>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MFCC</w:t>
            </w:r>
          </w:p>
        </w:tc>
        <w:tc>
          <w:tcPr>
            <w:tcW w:type="dxa" w:w="72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Mean/std của 13 MFCC</w:t>
            </w:r>
          </w:p>
        </w:tc>
      </w:tr>
      <w:tr>
        <w:tc>
          <w:tcPr>
            <w:tcW w:type="dxa" w:w="2100"/>
            <w:shd w:fill="F8FAFC" w:val="clear"/>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Hybrid</w:t>
            </w:r>
          </w:p>
        </w:tc>
        <w:tc>
          <w:tcPr>
            <w:tcW w:type="dxa" w:w="72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Kết hợp toàn bộ nhóm trên</w:t>
            </w:r>
          </w:p>
        </w:tc>
      </w:tr>
    </w:tbl>
    <w:p>
      <w:pPr>
        <w:spacing w:after="180" w:before="40"/>
        <w:jc w:val="center"/>
      </w:pPr>
      <w:r>
        <w:rPr>
          <w:rFonts w:ascii="Aptos" w:cs="Aptos" w:eastAsia="Aptos" w:hAnsi="Aptos"/>
          <w:b w:val="false"/>
          <w:bCs w:val="false"/>
          <w:i/>
          <w:iCs/>
          <w:color w:val="475569"/>
          <w:sz w:val="19"/>
          <w:szCs w:val="19"/>
        </w:rPr>
        <w:t xml:space="preserve">Bảng 2. Các biểu diễn được dùng trong matrix.</w:t>
      </w:r>
    </w:p>
    <w:p>
      <w:pPr>
        <w:pStyle w:val="Heading2"/>
        <w:keepNext/>
        <w:spacing w:after="120" w:before="260"/>
      </w:pPr>
      <w:r>
        <w:t xml:space="preserve">3.3. Classifier</w:t>
      </w:r>
    </w:p>
    <w:p>
      <w:pPr>
        <w:spacing w:after="140" w:line="276"/>
      </w:pPr>
      <w:r>
        <w:rPr>
          <w:rFonts w:ascii="Aptos" w:cs="Aptos" w:eastAsia="Aptos" w:hAnsi="Aptos"/>
          <w:b w:val="false"/>
          <w:bCs w:val="false"/>
          <w:i w:val="false"/>
          <w:iCs w:val="false"/>
          <w:sz w:val="22"/>
          <w:szCs w:val="22"/>
        </w:rPr>
        <w:t xml:space="preserve">Hai baseline được so sánh: SVM RBF với StandardScaler, probability=True và class_weight=balanced; MLPClassifier với hai hidden layers (128, 64), early stopping và seed cố định. SVM được chọn làm model demo vì ổn định hơn MLP trên subset nhỏ và có xác suất lớp để hiển thị trong FE.</w:t>
      </w:r>
    </w:p>
    <w:p>
      <w:pPr>
        <w:pStyle w:val="Heading1"/>
        <w:keepNext/>
        <w:spacing w:after="120" w:before="260"/>
      </w:pPr>
      <w:r>
        <w:t xml:space="preserve">4. Matrix thực nghiệm</w:t>
      </w:r>
    </w:p>
    <w:p>
      <w:pPr>
        <w:spacing w:after="140" w:line="276"/>
      </w:pPr>
      <w:r>
        <w:rPr>
          <w:rFonts w:ascii="Aptos" w:cs="Aptos" w:eastAsia="Aptos" w:hAnsi="Aptos"/>
          <w:b w:val="false"/>
          <w:bCs w:val="false"/>
          <w:i w:val="false"/>
          <w:iCs w:val="false"/>
          <w:sz w:val="22"/>
          <w:szCs w:val="22"/>
        </w:rPr>
        <w:t xml:space="preserve">Matrix chính gồm 24 cấu hình: filter ∈ {none, Butterworth, FIR}, feature ∈ {PSD, MFCC, STFT, hybrid}, model ∈ {SVM, MLP}. Metric chính là macro-F1 vì hai lớp không cân bằng hoàn toàn; balanced accuracy, precision, recall và confusion matrix được lưu kèm.</w:t>
      </w:r>
    </w:p>
    <w:p>
      <w:pPr>
        <w:spacing w:after="80" w:before="100"/>
        <w:jc w:val="center"/>
      </w:pPr>
      <w:r>
        <w:drawing>
          <wp:inline distT="0" distB="0" distL="0" distR="0">
            <wp:extent cx="6667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3714750"/>
                    </a:xfrm>
                    <a:prstGeom prst="rect">
                      <a:avLst/>
                    </a:prstGeom>
                  </pic:spPr>
                </pic:pic>
              </a:graphicData>
            </a:graphic>
          </wp:inline>
        </w:drawing>
      </w:r>
    </w:p>
    <w:p>
      <w:pPr>
        <w:spacing w:after="180" w:before="40"/>
        <w:jc w:val="center"/>
      </w:pPr>
      <w:r>
        <w:rPr>
          <w:rFonts w:ascii="Aptos" w:cs="Aptos" w:eastAsia="Aptos" w:hAnsi="Aptos"/>
          <w:b w:val="false"/>
          <w:bCs w:val="false"/>
          <w:i/>
          <w:iCs/>
          <w:color w:val="475569"/>
          <w:sz w:val="19"/>
          <w:szCs w:val="19"/>
        </w:rPr>
        <w:t xml:space="preserve">Hình 1. So sánh macro-F1 giữa các front-end DSP và classifier.</w:t>
      </w:r>
    </w:p>
    <w:tbl>
      <w:tblPr>
        <w:tblW w:type="dxa" w:w="9300"/>
        <w:tblBorders>
          <w:top w:val="single" w:color="CBD5E1" w:sz="4"/>
          <w:left w:val="single" w:color="auto" w:sz="4"/>
          <w:bottom w:val="single" w:color="CBD5E1" w:sz="4"/>
          <w:right w:val="single" w:color="auto" w:sz="4"/>
          <w:insideH w:val="single" w:color="CBD5E1" w:sz="2"/>
          <w:insideV w:val="single" w:color="CBD5E1" w:sz="2"/>
        </w:tblBorders>
      </w:tblPr>
      <w:tblGrid>
        <w:gridCol w:w="4600"/>
        <w:gridCol w:w="1500"/>
        <w:gridCol w:w="1600"/>
        <w:gridCol w:w="1600"/>
      </w:tblGrid>
      <w:tr>
        <w:tc>
          <w:tcPr>
            <w:tcW w:type="dxa" w:w="4600"/>
            <w:shd w:fill="17324D" w:val="clear"/>
            <w:tcMar>
              <w:top w:type="dxa" w:w="90"/>
              <w:left w:type="dxa" w:w="100"/>
              <w:bottom w:type="dxa" w:w="90"/>
              <w:right w:type="dxa" w:w="100"/>
            </w:tcMar>
          </w:tcPr>
          <w:p>
            <w:pPr>
              <w:spacing w:after="0" w:line="240"/>
              <w:jc w:val="center"/>
            </w:pPr>
            <w:r>
              <w:rPr>
                <w:rFonts w:ascii="Aptos" w:cs="Aptos" w:eastAsia="Aptos" w:hAnsi="Aptos"/>
                <w:b/>
                <w:bCs/>
                <w:i w:val="false"/>
                <w:iCs w:val="false"/>
                <w:color w:val="FFFFFF"/>
                <w:sz w:val="19"/>
                <w:szCs w:val="19"/>
              </w:rPr>
              <w:t xml:space="preserve">Cấu hình</w:t>
            </w:r>
          </w:p>
        </w:tc>
        <w:tc>
          <w:tcPr>
            <w:tcW w:type="dxa" w:w="1500"/>
            <w:shd w:fill="17324D" w:val="clear"/>
            <w:tcMar>
              <w:top w:type="dxa" w:w="90"/>
              <w:left w:type="dxa" w:w="100"/>
              <w:bottom w:type="dxa" w:w="90"/>
              <w:right w:type="dxa" w:w="100"/>
            </w:tcMar>
          </w:tcPr>
          <w:p>
            <w:pPr>
              <w:spacing w:after="0" w:line="240"/>
              <w:jc w:val="center"/>
            </w:pPr>
            <w:r>
              <w:rPr>
                <w:rFonts w:ascii="Aptos" w:cs="Aptos" w:eastAsia="Aptos" w:hAnsi="Aptos"/>
                <w:b/>
                <w:bCs/>
                <w:i w:val="false"/>
                <w:iCs w:val="false"/>
                <w:color w:val="FFFFFF"/>
                <w:sz w:val="19"/>
                <w:szCs w:val="19"/>
              </w:rPr>
              <w:t xml:space="preserve">Accuracy</w:t>
            </w:r>
          </w:p>
        </w:tc>
        <w:tc>
          <w:tcPr>
            <w:tcW w:type="dxa" w:w="1600"/>
            <w:shd w:fill="17324D" w:val="clear"/>
            <w:tcMar>
              <w:top w:type="dxa" w:w="90"/>
              <w:left w:type="dxa" w:w="100"/>
              <w:bottom w:type="dxa" w:w="90"/>
              <w:right w:type="dxa" w:w="100"/>
            </w:tcMar>
          </w:tcPr>
          <w:p>
            <w:pPr>
              <w:spacing w:after="0" w:line="240"/>
              <w:jc w:val="center"/>
            </w:pPr>
            <w:r>
              <w:rPr>
                <w:rFonts w:ascii="Aptos" w:cs="Aptos" w:eastAsia="Aptos" w:hAnsi="Aptos"/>
                <w:b/>
                <w:bCs/>
                <w:i w:val="false"/>
                <w:iCs w:val="false"/>
                <w:color w:val="FFFFFF"/>
                <w:sz w:val="19"/>
                <w:szCs w:val="19"/>
              </w:rPr>
              <w:t xml:space="preserve">Balanced acc.</w:t>
            </w:r>
          </w:p>
        </w:tc>
        <w:tc>
          <w:tcPr>
            <w:tcW w:type="dxa" w:w="1600"/>
            <w:shd w:fill="17324D" w:val="clear"/>
            <w:tcMar>
              <w:top w:type="dxa" w:w="90"/>
              <w:left w:type="dxa" w:w="100"/>
              <w:bottom w:type="dxa" w:w="90"/>
              <w:right w:type="dxa" w:w="100"/>
            </w:tcMar>
          </w:tcPr>
          <w:p>
            <w:pPr>
              <w:spacing w:after="0" w:line="240"/>
              <w:jc w:val="center"/>
            </w:pPr>
            <w:r>
              <w:rPr>
                <w:rFonts w:ascii="Aptos" w:cs="Aptos" w:eastAsia="Aptos" w:hAnsi="Aptos"/>
                <w:b/>
                <w:bCs/>
                <w:i w:val="false"/>
                <w:iCs w:val="false"/>
                <w:color w:val="FFFFFF"/>
                <w:sz w:val="19"/>
                <w:szCs w:val="19"/>
              </w:rPr>
              <w:t xml:space="preserve">Macro-F1</w:t>
            </w:r>
          </w:p>
        </w:tc>
      </w:tr>
      <w:tr>
        <w:tc>
          <w:tcPr>
            <w:tcW w:type="dxa" w:w="4600"/>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SVM + Butterworth + hybrid</w:t>
            </w:r>
          </w:p>
        </w:tc>
        <w:tc>
          <w:tcPr>
            <w:tcW w:type="dxa" w:w="15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0.933</w:t>
            </w:r>
          </w:p>
        </w:tc>
        <w:tc>
          <w:tcPr>
            <w:tcW w:type="dxa" w:w="16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0.950</w:t>
            </w:r>
          </w:p>
        </w:tc>
        <w:tc>
          <w:tcPr>
            <w:tcW w:type="dxa" w:w="16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0.928</w:t>
            </w:r>
          </w:p>
        </w:tc>
      </w:tr>
      <w:tr>
        <w:tc>
          <w:tcPr>
            <w:tcW w:type="dxa" w:w="4600"/>
            <w:shd w:fill="F8FAFC" w:val="clear"/>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SVM + FIR + hybrid</w:t>
            </w:r>
          </w:p>
        </w:tc>
        <w:tc>
          <w:tcPr>
            <w:tcW w:type="dxa" w:w="15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0.933</w:t>
            </w:r>
          </w:p>
        </w:tc>
        <w:tc>
          <w:tcPr>
            <w:tcW w:type="dxa" w:w="16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0.950</w:t>
            </w:r>
          </w:p>
        </w:tc>
        <w:tc>
          <w:tcPr>
            <w:tcW w:type="dxa" w:w="16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0.928</w:t>
            </w:r>
          </w:p>
        </w:tc>
      </w:tr>
      <w:tr>
        <w:tc>
          <w:tcPr>
            <w:tcW w:type="dxa" w:w="4600"/>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SVM + FIR + PSD</w:t>
            </w:r>
          </w:p>
        </w:tc>
        <w:tc>
          <w:tcPr>
            <w:tcW w:type="dxa" w:w="15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0.933</w:t>
            </w:r>
          </w:p>
        </w:tc>
        <w:tc>
          <w:tcPr>
            <w:tcW w:type="dxa" w:w="16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0.900</w:t>
            </w:r>
          </w:p>
        </w:tc>
        <w:tc>
          <w:tcPr>
            <w:tcW w:type="dxa" w:w="16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0.921</w:t>
            </w:r>
          </w:p>
        </w:tc>
      </w:tr>
      <w:tr>
        <w:tc>
          <w:tcPr>
            <w:tcW w:type="dxa" w:w="4600"/>
            <w:shd w:fill="F8FAFC" w:val="clear"/>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SVM + no filter + PSD</w:t>
            </w:r>
          </w:p>
        </w:tc>
        <w:tc>
          <w:tcPr>
            <w:tcW w:type="dxa" w:w="15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0.933</w:t>
            </w:r>
          </w:p>
        </w:tc>
        <w:tc>
          <w:tcPr>
            <w:tcW w:type="dxa" w:w="16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0.900</w:t>
            </w:r>
          </w:p>
        </w:tc>
        <w:tc>
          <w:tcPr>
            <w:tcW w:type="dxa" w:w="16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0.921</w:t>
            </w:r>
          </w:p>
        </w:tc>
      </w:tr>
      <w:tr>
        <w:tc>
          <w:tcPr>
            <w:tcW w:type="dxa" w:w="4600"/>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MLP + no filter + hybrid</w:t>
            </w:r>
          </w:p>
        </w:tc>
        <w:tc>
          <w:tcPr>
            <w:tcW w:type="dxa" w:w="15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0.867</w:t>
            </w:r>
          </w:p>
        </w:tc>
        <w:tc>
          <w:tcPr>
            <w:tcW w:type="dxa" w:w="16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0.800</w:t>
            </w:r>
          </w:p>
        </w:tc>
        <w:tc>
          <w:tcPr>
            <w:tcW w:type="dxa" w:w="16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0.830</w:t>
            </w:r>
          </w:p>
        </w:tc>
      </w:tr>
    </w:tbl>
    <w:p>
      <w:pPr>
        <w:spacing w:after="180" w:before="40"/>
        <w:jc w:val="center"/>
      </w:pPr>
      <w:r>
        <w:rPr>
          <w:rFonts w:ascii="Aptos" w:cs="Aptos" w:eastAsia="Aptos" w:hAnsi="Aptos"/>
          <w:b w:val="false"/>
          <w:bCs w:val="false"/>
          <w:i/>
          <w:iCs/>
          <w:color w:val="475569"/>
          <w:sz w:val="19"/>
          <w:szCs w:val="19"/>
        </w:rPr>
        <w:t xml:space="preserve">Bảng 3. Các cấu hình có macro-F1 cao nhất trong 24-run matrix.</w:t>
      </w:r>
    </w:p>
    <w:p>
      <w:pPr>
        <w:spacing w:after="140" w:line="276"/>
      </w:pPr>
      <w:r>
        <w:rPr>
          <w:rFonts w:ascii="Aptos" w:cs="Aptos" w:eastAsia="Aptos" w:hAnsi="Aptos"/>
          <w:b w:val="false"/>
          <w:bCs w:val="false"/>
          <w:i w:val="false"/>
          <w:iCs w:val="false"/>
          <w:sz w:val="22"/>
          <w:szCs w:val="22"/>
        </w:rPr>
        <w:t xml:space="preserve">Hybrid không luôn vượt PSD ở mọi classifier, nhưng SVM hybrid sau Butterworth/FIR đạt balanced accuracy và macro-F1 cao nhất. MLP có thể đạt kết quả khá với hybrid không lọc nhưng dao động lớn hơn giữa các front-end, phù hợp với nhận định rằng subset patient-level còn nhỏ.</w:t>
      </w:r>
    </w:p>
    <w:p>
      <w:r>
        <w:br w:type="page"/>
      </w:r>
    </w:p>
    <w:p>
      <w:pPr>
        <w:pStyle w:val="Heading2"/>
        <w:keepNext/>
        <w:spacing w:after="120" w:before="260"/>
      </w:pPr>
      <w:r>
        <w:t xml:space="preserve">4.1. Full-cohort benchmark: sampling và quantization</w:t>
      </w:r>
    </w:p>
    <w:p>
      <w:pPr>
        <w:spacing w:after="140" w:line="276"/>
      </w:pPr>
      <w:r>
        <w:rPr>
          <w:rFonts w:ascii="Aptos" w:cs="Aptos" w:eastAsia="Aptos" w:hAnsi="Aptos"/>
          <w:b w:val="false"/>
          <w:bCs w:val="false"/>
          <w:i w:val="false"/>
          <w:iCs w:val="false"/>
          <w:sz w:val="22"/>
          <w:szCs w:val="22"/>
        </w:rPr>
        <w:t xml:space="preserve">Để trả lời trực tiếp câu hỏi có cần hạ sample rate hoặc quantize lại hay không, benchmark đầy đủ giữ nguyên SVM + Butterworth + hybrid, cùng seed 42 và cùng patient-wise split, chỉ thay target sampling rate và bit depth. Mỗi thời gian dưới đây là thời gian feature extraction + train trên CPU với 4 workers.</w:t>
      </w:r>
    </w:p>
    <w:tbl>
      <w:tblPr>
        <w:tblW w:type="dxa" w:w="8700"/>
        <w:tblBorders>
          <w:top w:val="single" w:color="CBD5E1" w:sz="4"/>
          <w:left w:val="single" w:color="auto" w:sz="4"/>
          <w:bottom w:val="single" w:color="CBD5E1" w:sz="4"/>
          <w:right w:val="single" w:color="auto" w:sz="4"/>
          <w:insideH w:val="single" w:color="CBD5E1" w:sz="2"/>
          <w:insideV w:val="single" w:color="CBD5E1" w:sz="2"/>
        </w:tblBorders>
      </w:tblPr>
      <w:tblGrid>
        <w:gridCol w:w="3000"/>
        <w:gridCol w:w="1400"/>
        <w:gridCol w:w="1500"/>
        <w:gridCol w:w="1400"/>
        <w:gridCol w:w="1400"/>
      </w:tblGrid>
      <w:tr>
        <w:tc>
          <w:tcPr>
            <w:tcW w:type="dxa" w:w="3000"/>
            <w:shd w:fill="17324D" w:val="clear"/>
            <w:tcMar>
              <w:top w:type="dxa" w:w="90"/>
              <w:left w:type="dxa" w:w="100"/>
              <w:bottom w:type="dxa" w:w="90"/>
              <w:right w:type="dxa" w:w="100"/>
            </w:tcMar>
          </w:tcPr>
          <w:p>
            <w:pPr>
              <w:spacing w:after="0" w:line="240"/>
              <w:jc w:val="center"/>
            </w:pPr>
            <w:r>
              <w:rPr>
                <w:rFonts w:ascii="Aptos" w:cs="Aptos" w:eastAsia="Aptos" w:hAnsi="Aptos"/>
                <w:b/>
                <w:bCs/>
                <w:i w:val="false"/>
                <w:iCs w:val="false"/>
                <w:color w:val="FFFFFF"/>
                <w:sz w:val="19"/>
                <w:szCs w:val="19"/>
              </w:rPr>
              <w:t xml:space="preserve">Cấu hình</w:t>
            </w:r>
          </w:p>
        </w:tc>
        <w:tc>
          <w:tcPr>
            <w:tcW w:type="dxa" w:w="1400"/>
            <w:shd w:fill="17324D" w:val="clear"/>
            <w:tcMar>
              <w:top w:type="dxa" w:w="90"/>
              <w:left w:type="dxa" w:w="100"/>
              <w:bottom w:type="dxa" w:w="90"/>
              <w:right w:type="dxa" w:w="100"/>
            </w:tcMar>
          </w:tcPr>
          <w:p>
            <w:pPr>
              <w:spacing w:after="0" w:line="240"/>
              <w:jc w:val="center"/>
            </w:pPr>
            <w:r>
              <w:rPr>
                <w:rFonts w:ascii="Aptos" w:cs="Aptos" w:eastAsia="Aptos" w:hAnsi="Aptos"/>
                <w:b/>
                <w:bCs/>
                <w:i w:val="false"/>
                <w:iCs w:val="false"/>
                <w:color w:val="FFFFFF"/>
                <w:sz w:val="19"/>
                <w:szCs w:val="19"/>
              </w:rPr>
              <w:t xml:space="preserve">Thời gian</w:t>
            </w:r>
          </w:p>
        </w:tc>
        <w:tc>
          <w:tcPr>
            <w:tcW w:type="dxa" w:w="1500"/>
            <w:shd w:fill="17324D" w:val="clear"/>
            <w:tcMar>
              <w:top w:type="dxa" w:w="90"/>
              <w:left w:type="dxa" w:w="100"/>
              <w:bottom w:type="dxa" w:w="90"/>
              <w:right w:type="dxa" w:w="100"/>
            </w:tcMar>
          </w:tcPr>
          <w:p>
            <w:pPr>
              <w:spacing w:after="0" w:line="240"/>
              <w:jc w:val="center"/>
            </w:pPr>
            <w:r>
              <w:rPr>
                <w:rFonts w:ascii="Aptos" w:cs="Aptos" w:eastAsia="Aptos" w:hAnsi="Aptos"/>
                <w:b/>
                <w:bCs/>
                <w:i w:val="false"/>
                <w:iCs w:val="false"/>
                <w:color w:val="FFFFFF"/>
                <w:sz w:val="19"/>
                <w:szCs w:val="19"/>
              </w:rPr>
              <w:t xml:space="preserve">So với 1 kHz</w:t>
            </w:r>
          </w:p>
        </w:tc>
        <w:tc>
          <w:tcPr>
            <w:tcW w:type="dxa" w:w="1400"/>
            <w:shd w:fill="17324D" w:val="clear"/>
            <w:tcMar>
              <w:top w:type="dxa" w:w="90"/>
              <w:left w:type="dxa" w:w="100"/>
              <w:bottom w:type="dxa" w:w="90"/>
              <w:right w:type="dxa" w:w="100"/>
            </w:tcMar>
          </w:tcPr>
          <w:p>
            <w:pPr>
              <w:spacing w:after="0" w:line="240"/>
              <w:jc w:val="center"/>
            </w:pPr>
            <w:r>
              <w:rPr>
                <w:rFonts w:ascii="Aptos" w:cs="Aptos" w:eastAsia="Aptos" w:hAnsi="Aptos"/>
                <w:b/>
                <w:bCs/>
                <w:i w:val="false"/>
                <w:iCs w:val="false"/>
                <w:color w:val="FFFFFF"/>
                <w:sz w:val="19"/>
                <w:szCs w:val="19"/>
              </w:rPr>
              <w:t xml:space="preserve">Accuracy</w:t>
            </w:r>
          </w:p>
        </w:tc>
        <w:tc>
          <w:tcPr>
            <w:tcW w:type="dxa" w:w="1400"/>
            <w:shd w:fill="17324D" w:val="clear"/>
            <w:tcMar>
              <w:top w:type="dxa" w:w="90"/>
              <w:left w:type="dxa" w:w="100"/>
              <w:bottom w:type="dxa" w:w="90"/>
              <w:right w:type="dxa" w:w="100"/>
            </w:tcMar>
          </w:tcPr>
          <w:p>
            <w:pPr>
              <w:spacing w:after="0" w:line="240"/>
              <w:jc w:val="center"/>
            </w:pPr>
            <w:r>
              <w:rPr>
                <w:rFonts w:ascii="Aptos" w:cs="Aptos" w:eastAsia="Aptos" w:hAnsi="Aptos"/>
                <w:b/>
                <w:bCs/>
                <w:i w:val="false"/>
                <w:iCs w:val="false"/>
                <w:color w:val="FFFFFF"/>
                <w:sz w:val="19"/>
                <w:szCs w:val="19"/>
              </w:rPr>
              <w:t xml:space="preserve">Macro-F1</w:t>
            </w:r>
          </w:p>
        </w:tc>
      </w:tr>
      <w:tr>
        <w:tc>
          <w:tcPr>
            <w:tcW w:type="dxa" w:w="3000"/>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1 kHz + 16-bit</w:t>
            </w:r>
          </w:p>
        </w:tc>
        <w:tc>
          <w:tcPr>
            <w:tcW w:type="dxa" w:w="14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85,8 s</w:t>
            </w:r>
          </w:p>
        </w:tc>
        <w:tc>
          <w:tcPr>
            <w:tcW w:type="dxa" w:w="15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1,00×</w:t>
            </w:r>
          </w:p>
        </w:tc>
        <w:tc>
          <w:tcPr>
            <w:tcW w:type="dxa" w:w="14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0,742</w:t>
            </w:r>
          </w:p>
        </w:tc>
        <w:tc>
          <w:tcPr>
            <w:tcW w:type="dxa" w:w="14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0,615</w:t>
            </w:r>
          </w:p>
        </w:tc>
      </w:tr>
      <w:tr>
        <w:tc>
          <w:tcPr>
            <w:tcW w:type="dxa" w:w="3000"/>
            <w:shd w:fill="F8FAFC" w:val="clear"/>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2 kHz + 16-bit</w:t>
            </w:r>
          </w:p>
        </w:tc>
        <w:tc>
          <w:tcPr>
            <w:tcW w:type="dxa" w:w="14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98,4 s</w:t>
            </w:r>
          </w:p>
        </w:tc>
        <w:tc>
          <w:tcPr>
            <w:tcW w:type="dxa" w:w="15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1,15×</w:t>
            </w:r>
          </w:p>
        </w:tc>
        <w:tc>
          <w:tcPr>
            <w:tcW w:type="dxa" w:w="14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0,758</w:t>
            </w:r>
          </w:p>
        </w:tc>
        <w:tc>
          <w:tcPr>
            <w:tcW w:type="dxa" w:w="14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0,628</w:t>
            </w:r>
          </w:p>
        </w:tc>
      </w:tr>
      <w:tr>
        <w:tc>
          <w:tcPr>
            <w:tcW w:type="dxa" w:w="3000"/>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4 kHz + 16-bit</w:t>
            </w:r>
          </w:p>
        </w:tc>
        <w:tc>
          <w:tcPr>
            <w:tcW w:type="dxa" w:w="14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122,8 s</w:t>
            </w:r>
          </w:p>
        </w:tc>
        <w:tc>
          <w:tcPr>
            <w:tcW w:type="dxa" w:w="15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1,43×</w:t>
            </w:r>
          </w:p>
        </w:tc>
        <w:tc>
          <w:tcPr>
            <w:tcW w:type="dxa" w:w="14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0,773</w:t>
            </w:r>
          </w:p>
        </w:tc>
        <w:tc>
          <w:tcPr>
            <w:tcW w:type="dxa" w:w="14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0,630</w:t>
            </w:r>
          </w:p>
        </w:tc>
      </w:tr>
      <w:tr>
        <w:tc>
          <w:tcPr>
            <w:tcW w:type="dxa" w:w="3000"/>
            <w:shd w:fill="F8FAFC" w:val="clear"/>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4 kHz + none</w:t>
            </w:r>
          </w:p>
        </w:tc>
        <w:tc>
          <w:tcPr>
            <w:tcW w:type="dxa" w:w="14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126,9 s</w:t>
            </w:r>
          </w:p>
        </w:tc>
        <w:tc>
          <w:tcPr>
            <w:tcW w:type="dxa" w:w="15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1,48×</w:t>
            </w:r>
          </w:p>
        </w:tc>
        <w:tc>
          <w:tcPr>
            <w:tcW w:type="dxa" w:w="14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0,780</w:t>
            </w:r>
          </w:p>
        </w:tc>
        <w:tc>
          <w:tcPr>
            <w:tcW w:type="dxa" w:w="14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0,637</w:t>
            </w:r>
          </w:p>
        </w:tc>
      </w:tr>
      <w:tr>
        <w:tc>
          <w:tcPr>
            <w:tcW w:type="dxa" w:w="3000"/>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4 kHz + 8-bit</w:t>
            </w:r>
          </w:p>
        </w:tc>
        <w:tc>
          <w:tcPr>
            <w:tcW w:type="dxa" w:w="14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128,7 s</w:t>
            </w:r>
          </w:p>
        </w:tc>
        <w:tc>
          <w:tcPr>
            <w:tcW w:type="dxa" w:w="15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1,50×</w:t>
            </w:r>
          </w:p>
        </w:tc>
        <w:tc>
          <w:tcPr>
            <w:tcW w:type="dxa" w:w="14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0,765</w:t>
            </w:r>
          </w:p>
        </w:tc>
        <w:tc>
          <w:tcPr>
            <w:tcW w:type="dxa" w:w="14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0,634</w:t>
            </w:r>
          </w:p>
        </w:tc>
      </w:tr>
      <w:tr>
        <w:tc>
          <w:tcPr>
            <w:tcW w:type="dxa" w:w="3000"/>
            <w:shd w:fill="F8FAFC" w:val="clear"/>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4 kHz + 12-bit</w:t>
            </w:r>
          </w:p>
        </w:tc>
        <w:tc>
          <w:tcPr>
            <w:tcW w:type="dxa" w:w="14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126,3 s</w:t>
            </w:r>
          </w:p>
        </w:tc>
        <w:tc>
          <w:tcPr>
            <w:tcW w:type="dxa" w:w="15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1,47×</w:t>
            </w:r>
          </w:p>
        </w:tc>
        <w:tc>
          <w:tcPr>
            <w:tcW w:type="dxa" w:w="14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0,773</w:t>
            </w:r>
          </w:p>
        </w:tc>
        <w:tc>
          <w:tcPr>
            <w:tcW w:type="dxa" w:w="14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0,630</w:t>
            </w:r>
          </w:p>
        </w:tc>
      </w:tr>
    </w:tbl>
    <w:p>
      <w:pPr>
        <w:spacing w:after="180" w:before="40"/>
        <w:jc w:val="center"/>
      </w:pPr>
      <w:r>
        <w:rPr>
          <w:rFonts w:ascii="Aptos" w:cs="Aptos" w:eastAsia="Aptos" w:hAnsi="Aptos"/>
          <w:b w:val="false"/>
          <w:bCs w:val="false"/>
          <w:i/>
          <w:iCs/>
          <w:color w:val="475569"/>
          <w:sz w:val="19"/>
          <w:szCs w:val="19"/>
        </w:rPr>
        <w:t xml:space="preserve">Bảng 4. Benchmark toàn bộ 874 bệnh nhân có nhãn; test = 132 bệnh nhân.</w:t>
      </w:r>
    </w:p>
    <w:p>
      <w:pPr>
        <w:spacing w:after="140" w:line="276"/>
      </w:pPr>
      <w:r>
        <w:rPr>
          <w:rFonts w:ascii="Aptos" w:cs="Aptos" w:eastAsia="Aptos" w:hAnsi="Aptos"/>
          <w:b w:val="false"/>
          <w:bCs w:val="false"/>
          <w:i w:val="false"/>
          <w:iCs w:val="false"/>
          <w:sz w:val="22"/>
          <w:szCs w:val="22"/>
        </w:rPr>
        <w:t xml:space="preserve">Kết luận thực nghiệm: 4 kHz giữ thêm thông tin nhưng tăng thời gian khoảng 43–48% so với 1 kHz; lợi ích Macro-F1 chỉ tăng nhẹ (0,615 → 0,630–0,637) trên một split. Bỏ quantization thêm đạt điểm cao nhất trong benchmark này, nhưng chênh lệch nhỏ và chưa đủ để khẳng định ưu thế thống kê. Vì vậy FE cho phép chọn 1 kHz + 16-bit để demo nhanh hoặc 4 kHz + none để tái hiện tín hiệu gốc.</w:t>
      </w:r>
    </w:p>
    <w:p>
      <w:r>
        <w:br w:type="page"/>
      </w:r>
    </w:p>
    <w:p>
      <w:pPr>
        <w:pStyle w:val="Heading2"/>
        <w:keepNext/>
        <w:spacing w:after="120" w:before="260"/>
      </w:pPr>
      <w:r>
        <w:t xml:space="preserve">4.2. Full-data matrix: model, filter và feature</w:t>
      </w:r>
    </w:p>
    <w:p>
      <w:pPr>
        <w:spacing w:after="140" w:line="276"/>
      </w:pPr>
      <w:r>
        <w:rPr>
          <w:rFonts w:ascii="Aptos" w:cs="Aptos" w:eastAsia="Aptos" w:hAnsi="Aptos"/>
          <w:b w:val="false"/>
          <w:bCs w:val="false"/>
          <w:i w:val="false"/>
          <w:iCs w:val="false"/>
          <w:sz w:val="22"/>
          <w:szCs w:val="22"/>
        </w:rPr>
        <w:t xml:space="preserve">Matrix đầy đủ giữ target fs = 1 kHz, quantization = 16-bit, seed 42 và patient-wise split; chỉ thay 3 loại filter × 4 nhóm feature × 2 classifier. Kết quả dưới đây là các cấu hình đứng đầu theo Macro-F1; toàn bộ 24 dòng được lưu trong artifacts/full_matrix_24/full_matrix.csv.</w:t>
      </w:r>
    </w:p>
    <w:tbl>
      <w:tblPr>
        <w:tblW w:type="dxa" w:w="9400"/>
        <w:tblBorders>
          <w:top w:val="single" w:color="CBD5E1" w:sz="4"/>
          <w:left w:val="single" w:color="auto" w:sz="4"/>
          <w:bottom w:val="single" w:color="CBD5E1" w:sz="4"/>
          <w:right w:val="single" w:color="auto" w:sz="4"/>
          <w:insideH w:val="single" w:color="CBD5E1" w:sz="2"/>
          <w:insideV w:val="single" w:color="CBD5E1" w:sz="2"/>
        </w:tblBorders>
      </w:tblPr>
      <w:tblGrid>
        <w:gridCol w:w="1500"/>
        <w:gridCol w:w="1700"/>
        <w:gridCol w:w="1900"/>
        <w:gridCol w:w="1300"/>
        <w:gridCol w:w="1700"/>
        <w:gridCol w:w="1300"/>
      </w:tblGrid>
      <w:tr>
        <w:tc>
          <w:tcPr>
            <w:tcW w:type="dxa" w:w="1500"/>
            <w:shd w:fill="17324D" w:val="clear"/>
            <w:tcMar>
              <w:top w:type="dxa" w:w="90"/>
              <w:left w:type="dxa" w:w="100"/>
              <w:bottom w:type="dxa" w:w="90"/>
              <w:right w:type="dxa" w:w="100"/>
            </w:tcMar>
          </w:tcPr>
          <w:p>
            <w:pPr>
              <w:spacing w:after="0" w:line="240"/>
              <w:jc w:val="center"/>
            </w:pPr>
            <w:r>
              <w:rPr>
                <w:rFonts w:ascii="Aptos" w:cs="Aptos" w:eastAsia="Aptos" w:hAnsi="Aptos"/>
                <w:b/>
                <w:bCs/>
                <w:i w:val="false"/>
                <w:iCs w:val="false"/>
                <w:color w:val="FFFFFF"/>
                <w:sz w:val="19"/>
                <w:szCs w:val="19"/>
              </w:rPr>
              <w:t xml:space="preserve">Model</w:t>
            </w:r>
          </w:p>
        </w:tc>
        <w:tc>
          <w:tcPr>
            <w:tcW w:type="dxa" w:w="1700"/>
            <w:shd w:fill="17324D" w:val="clear"/>
            <w:tcMar>
              <w:top w:type="dxa" w:w="90"/>
              <w:left w:type="dxa" w:w="100"/>
              <w:bottom w:type="dxa" w:w="90"/>
              <w:right w:type="dxa" w:w="100"/>
            </w:tcMar>
          </w:tcPr>
          <w:p>
            <w:pPr>
              <w:spacing w:after="0" w:line="240"/>
              <w:jc w:val="center"/>
            </w:pPr>
            <w:r>
              <w:rPr>
                <w:rFonts w:ascii="Aptos" w:cs="Aptos" w:eastAsia="Aptos" w:hAnsi="Aptos"/>
                <w:b/>
                <w:bCs/>
                <w:i w:val="false"/>
                <w:iCs w:val="false"/>
                <w:color w:val="FFFFFF"/>
                <w:sz w:val="19"/>
                <w:szCs w:val="19"/>
              </w:rPr>
              <w:t xml:space="preserve">Filter</w:t>
            </w:r>
          </w:p>
        </w:tc>
        <w:tc>
          <w:tcPr>
            <w:tcW w:type="dxa" w:w="1900"/>
            <w:shd w:fill="17324D" w:val="clear"/>
            <w:tcMar>
              <w:top w:type="dxa" w:w="90"/>
              <w:left w:type="dxa" w:w="100"/>
              <w:bottom w:type="dxa" w:w="90"/>
              <w:right w:type="dxa" w:w="100"/>
            </w:tcMar>
          </w:tcPr>
          <w:p>
            <w:pPr>
              <w:spacing w:after="0" w:line="240"/>
              <w:jc w:val="center"/>
            </w:pPr>
            <w:r>
              <w:rPr>
                <w:rFonts w:ascii="Aptos" w:cs="Aptos" w:eastAsia="Aptos" w:hAnsi="Aptos"/>
                <w:b/>
                <w:bCs/>
                <w:i w:val="false"/>
                <w:iCs w:val="false"/>
                <w:color w:val="FFFFFF"/>
                <w:sz w:val="19"/>
                <w:szCs w:val="19"/>
              </w:rPr>
              <w:t xml:space="preserve">Feature</w:t>
            </w:r>
          </w:p>
        </w:tc>
        <w:tc>
          <w:tcPr>
            <w:tcW w:type="dxa" w:w="1300"/>
            <w:shd w:fill="17324D" w:val="clear"/>
            <w:tcMar>
              <w:top w:type="dxa" w:w="90"/>
              <w:left w:type="dxa" w:w="100"/>
              <w:bottom w:type="dxa" w:w="90"/>
              <w:right w:type="dxa" w:w="100"/>
            </w:tcMar>
          </w:tcPr>
          <w:p>
            <w:pPr>
              <w:spacing w:after="0" w:line="240"/>
              <w:jc w:val="center"/>
            </w:pPr>
            <w:r>
              <w:rPr>
                <w:rFonts w:ascii="Aptos" w:cs="Aptos" w:eastAsia="Aptos" w:hAnsi="Aptos"/>
                <w:b/>
                <w:bCs/>
                <w:i w:val="false"/>
                <w:iCs w:val="false"/>
                <w:color w:val="FFFFFF"/>
                <w:sz w:val="19"/>
                <w:szCs w:val="19"/>
              </w:rPr>
              <w:t xml:space="preserve">Accuracy</w:t>
            </w:r>
          </w:p>
        </w:tc>
        <w:tc>
          <w:tcPr>
            <w:tcW w:type="dxa" w:w="1700"/>
            <w:shd w:fill="17324D" w:val="clear"/>
            <w:tcMar>
              <w:top w:type="dxa" w:w="90"/>
              <w:left w:type="dxa" w:w="100"/>
              <w:bottom w:type="dxa" w:w="90"/>
              <w:right w:type="dxa" w:w="100"/>
            </w:tcMar>
          </w:tcPr>
          <w:p>
            <w:pPr>
              <w:spacing w:after="0" w:line="240"/>
              <w:jc w:val="center"/>
            </w:pPr>
            <w:r>
              <w:rPr>
                <w:rFonts w:ascii="Aptos" w:cs="Aptos" w:eastAsia="Aptos" w:hAnsi="Aptos"/>
                <w:b/>
                <w:bCs/>
                <w:i w:val="false"/>
                <w:iCs w:val="false"/>
                <w:color w:val="FFFFFF"/>
                <w:sz w:val="19"/>
                <w:szCs w:val="19"/>
              </w:rPr>
              <w:t xml:space="preserve">Balanced acc.</w:t>
            </w:r>
          </w:p>
        </w:tc>
        <w:tc>
          <w:tcPr>
            <w:tcW w:type="dxa" w:w="1300"/>
            <w:shd w:fill="17324D" w:val="clear"/>
            <w:tcMar>
              <w:top w:type="dxa" w:w="90"/>
              <w:left w:type="dxa" w:w="100"/>
              <w:bottom w:type="dxa" w:w="90"/>
              <w:right w:type="dxa" w:w="100"/>
            </w:tcMar>
          </w:tcPr>
          <w:p>
            <w:pPr>
              <w:spacing w:after="0" w:line="240"/>
              <w:jc w:val="center"/>
            </w:pPr>
            <w:r>
              <w:rPr>
                <w:rFonts w:ascii="Aptos" w:cs="Aptos" w:eastAsia="Aptos" w:hAnsi="Aptos"/>
                <w:b/>
                <w:bCs/>
                <w:i w:val="false"/>
                <w:iCs w:val="false"/>
                <w:color w:val="FFFFFF"/>
                <w:sz w:val="19"/>
                <w:szCs w:val="19"/>
              </w:rPr>
              <w:t xml:space="preserve">Macro-F1</w:t>
            </w:r>
          </w:p>
        </w:tc>
      </w:tr>
      <w:tr>
        <w:tc>
          <w:tcPr>
            <w:tcW w:type="dxa" w:w="1500"/>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MLP</w:t>
            </w:r>
          </w:p>
        </w:tc>
        <w:tc>
          <w:tcPr>
            <w:tcW w:type="dxa" w:w="17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None</w:t>
            </w:r>
          </w:p>
        </w:tc>
        <w:tc>
          <w:tcPr>
            <w:tcW w:type="dxa" w:w="19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MFCC</w:t>
            </w:r>
          </w:p>
        </w:tc>
        <w:tc>
          <w:tcPr>
            <w:tcW w:type="dxa" w:w="13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0,848</w:t>
            </w:r>
          </w:p>
        </w:tc>
        <w:tc>
          <w:tcPr>
            <w:tcW w:type="dxa" w:w="17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0,657</w:t>
            </w:r>
          </w:p>
        </w:tc>
        <w:tc>
          <w:tcPr>
            <w:tcW w:type="dxa" w:w="13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0,693</w:t>
            </w:r>
          </w:p>
        </w:tc>
      </w:tr>
      <w:tr>
        <w:tc>
          <w:tcPr>
            <w:tcW w:type="dxa" w:w="1500"/>
            <w:shd w:fill="F8FAFC" w:val="clear"/>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MLP</w:t>
            </w:r>
          </w:p>
        </w:tc>
        <w:tc>
          <w:tcPr>
            <w:tcW w:type="dxa" w:w="17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None</w:t>
            </w:r>
          </w:p>
        </w:tc>
        <w:tc>
          <w:tcPr>
            <w:tcW w:type="dxa" w:w="19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Hybrid</w:t>
            </w:r>
          </w:p>
        </w:tc>
        <w:tc>
          <w:tcPr>
            <w:tcW w:type="dxa" w:w="13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0,841</w:t>
            </w:r>
          </w:p>
        </w:tc>
        <w:tc>
          <w:tcPr>
            <w:tcW w:type="dxa" w:w="17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0,625</w:t>
            </w:r>
          </w:p>
        </w:tc>
        <w:tc>
          <w:tcPr>
            <w:tcW w:type="dxa" w:w="13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0,654</w:t>
            </w:r>
          </w:p>
        </w:tc>
      </w:tr>
      <w:tr>
        <w:tc>
          <w:tcPr>
            <w:tcW w:type="dxa" w:w="1500"/>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SVM</w:t>
            </w:r>
          </w:p>
        </w:tc>
        <w:tc>
          <w:tcPr>
            <w:tcW w:type="dxa" w:w="17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None</w:t>
            </w:r>
          </w:p>
        </w:tc>
        <w:tc>
          <w:tcPr>
            <w:tcW w:type="dxa" w:w="19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Hybrid</w:t>
            </w:r>
          </w:p>
        </w:tc>
        <w:tc>
          <w:tcPr>
            <w:tcW w:type="dxa" w:w="13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0,750</w:t>
            </w:r>
          </w:p>
        </w:tc>
        <w:tc>
          <w:tcPr>
            <w:tcW w:type="dxa" w:w="17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0,664</w:t>
            </w:r>
          </w:p>
        </w:tc>
        <w:tc>
          <w:tcPr>
            <w:tcW w:type="dxa" w:w="13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0,648</w:t>
            </w:r>
          </w:p>
        </w:tc>
      </w:tr>
      <w:tr>
        <w:tc>
          <w:tcPr>
            <w:tcW w:type="dxa" w:w="1500"/>
            <w:shd w:fill="F8FAFC" w:val="clear"/>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SVM</w:t>
            </w:r>
          </w:p>
        </w:tc>
        <w:tc>
          <w:tcPr>
            <w:tcW w:type="dxa" w:w="17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FIR</w:t>
            </w:r>
          </w:p>
        </w:tc>
        <w:tc>
          <w:tcPr>
            <w:tcW w:type="dxa" w:w="19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Hybrid</w:t>
            </w:r>
          </w:p>
        </w:tc>
        <w:tc>
          <w:tcPr>
            <w:tcW w:type="dxa" w:w="13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0,765</w:t>
            </w:r>
          </w:p>
        </w:tc>
        <w:tc>
          <w:tcPr>
            <w:tcW w:type="dxa" w:w="17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0,646</w:t>
            </w:r>
          </w:p>
        </w:tc>
        <w:tc>
          <w:tcPr>
            <w:tcW w:type="dxa" w:w="13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0,644</w:t>
            </w:r>
          </w:p>
        </w:tc>
      </w:tr>
      <w:tr>
        <w:tc>
          <w:tcPr>
            <w:tcW w:type="dxa" w:w="1500"/>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SVM</w:t>
            </w:r>
          </w:p>
        </w:tc>
        <w:tc>
          <w:tcPr>
            <w:tcW w:type="dxa" w:w="17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None</w:t>
            </w:r>
          </w:p>
        </w:tc>
        <w:tc>
          <w:tcPr>
            <w:tcW w:type="dxa" w:w="19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MFCC</w:t>
            </w:r>
          </w:p>
        </w:tc>
        <w:tc>
          <w:tcPr>
            <w:tcW w:type="dxa" w:w="13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0,742</w:t>
            </w:r>
          </w:p>
        </w:tc>
        <w:tc>
          <w:tcPr>
            <w:tcW w:type="dxa" w:w="17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0,659</w:t>
            </w:r>
          </w:p>
        </w:tc>
        <w:tc>
          <w:tcPr>
            <w:tcW w:type="dxa" w:w="13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0,642</w:t>
            </w:r>
          </w:p>
        </w:tc>
      </w:tr>
      <w:tr>
        <w:tc>
          <w:tcPr>
            <w:tcW w:type="dxa" w:w="1500"/>
            <w:shd w:fill="F8FAFC" w:val="clear"/>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SVM</w:t>
            </w:r>
          </w:p>
        </w:tc>
        <w:tc>
          <w:tcPr>
            <w:tcW w:type="dxa" w:w="17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FIR</w:t>
            </w:r>
          </w:p>
        </w:tc>
        <w:tc>
          <w:tcPr>
            <w:tcW w:type="dxa" w:w="19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MFCC</w:t>
            </w:r>
          </w:p>
        </w:tc>
        <w:tc>
          <w:tcPr>
            <w:tcW w:type="dxa" w:w="13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0,758</w:t>
            </w:r>
          </w:p>
        </w:tc>
        <w:tc>
          <w:tcPr>
            <w:tcW w:type="dxa" w:w="17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0,628</w:t>
            </w:r>
          </w:p>
        </w:tc>
        <w:tc>
          <w:tcPr>
            <w:tcW w:type="dxa" w:w="13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0,628</w:t>
            </w:r>
          </w:p>
        </w:tc>
      </w:tr>
      <w:tr>
        <w:tc>
          <w:tcPr>
            <w:tcW w:type="dxa" w:w="1500"/>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SVM</w:t>
            </w:r>
          </w:p>
        </w:tc>
        <w:tc>
          <w:tcPr>
            <w:tcW w:type="dxa" w:w="17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Butterworth</w:t>
            </w:r>
          </w:p>
        </w:tc>
        <w:tc>
          <w:tcPr>
            <w:tcW w:type="dxa" w:w="19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Hybrid</w:t>
            </w:r>
          </w:p>
        </w:tc>
        <w:tc>
          <w:tcPr>
            <w:tcW w:type="dxa" w:w="13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0,742</w:t>
            </w:r>
          </w:p>
        </w:tc>
        <w:tc>
          <w:tcPr>
            <w:tcW w:type="dxa" w:w="17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0,618</w:t>
            </w:r>
          </w:p>
        </w:tc>
        <w:tc>
          <w:tcPr>
            <w:tcW w:type="dxa" w:w="13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0,615</w:t>
            </w:r>
          </w:p>
        </w:tc>
      </w:tr>
    </w:tbl>
    <w:p>
      <w:pPr>
        <w:spacing w:after="180" w:before="40"/>
        <w:jc w:val="center"/>
      </w:pPr>
      <w:r>
        <w:rPr>
          <w:rFonts w:ascii="Aptos" w:cs="Aptos" w:eastAsia="Aptos" w:hAnsi="Aptos"/>
          <w:b w:val="false"/>
          <w:bCs w:val="false"/>
          <w:i/>
          <w:iCs/>
          <w:color w:val="475569"/>
          <w:sz w:val="19"/>
          <w:szCs w:val="19"/>
        </w:rPr>
        <w:t xml:space="preserve">Bảng 5. Top full-data configurations theo Macro-F1; test = 132 bệnh nhân.</w:t>
      </w:r>
    </w:p>
    <w:p>
      <w:pPr>
        <w:spacing w:after="140" w:line="276"/>
      </w:pPr>
      <w:r>
        <w:rPr>
          <w:rFonts w:ascii="Aptos" w:cs="Aptos" w:eastAsia="Aptos" w:hAnsi="Aptos"/>
          <w:b w:val="false"/>
          <w:bCs w:val="false"/>
          <w:i w:val="false"/>
          <w:iCs w:val="false"/>
          <w:sz w:val="22"/>
          <w:szCs w:val="22"/>
        </w:rPr>
        <w:t xml:space="preserve">Không filter cho kết quả tốt hơn trong split này; MFCC giúp MLP đạt Macro-F1 cao nhất, trong khi SVM + none + hybrid có balanced accuracy cao nhất. Tuy nhiên confusion matrix của MLP + none + MFCC vẫn cho thấy lớp Present khó nhận diện (9/27 đúng), vì vậy không nên chọn model chỉ theo Accuracy. Đây là kết luận trên một seed, cần lặp nhiều seed trước khi khẳng định ưu thế.</w:t>
      </w:r>
    </w:p>
    <w:p>
      <w:pPr>
        <w:pStyle w:val="Heading1"/>
        <w:keepNext/>
        <w:spacing w:after="120" w:before="260"/>
      </w:pPr>
      <w:r>
        <w:t xml:space="preserve">5. Robustness theo sampling, quantization và noise</w:t>
      </w:r>
    </w:p>
    <w:p>
      <w:pPr>
        <w:spacing w:after="140" w:line="276"/>
      </w:pPr>
      <w:r>
        <w:rPr>
          <w:rFonts w:ascii="Aptos" w:cs="Aptos" w:eastAsia="Aptos" w:hAnsi="Aptos"/>
          <w:b w:val="false"/>
          <w:bCs w:val="false"/>
          <w:i w:val="false"/>
          <w:iCs w:val="false"/>
          <w:sz w:val="22"/>
          <w:szCs w:val="22"/>
        </w:rPr>
        <w:t xml:space="preserve">Để tách ảnh hưởng của từng yếu tố DSP, hệ thống cố định SVM + Butterworth + hybrid và chạy thêm 10 điều kiện trên pilot subset 100 bệnh nhân. Mỗi điều kiện dùng cùng patient split, seed và metric với matrix chính; các số liệu ở mục này chỉ dùng để minh họa xu hướng robustness, còn benchmark toàn cohort nằm ở mục 4.1.</w:t>
      </w:r>
    </w:p>
    <w:p>
      <w:pPr>
        <w:spacing w:after="80" w:before="100"/>
        <w:jc w:val="center"/>
      </w:pPr>
      <w:r>
        <w:drawing>
          <wp:inline distT="0" distB="0" distL="0" distR="0">
            <wp:extent cx="6858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0" cy="1952625"/>
                    </a:xfrm>
                    <a:prstGeom prst="rect">
                      <a:avLst/>
                    </a:prstGeom>
                  </pic:spPr>
                </pic:pic>
              </a:graphicData>
            </a:graphic>
          </wp:inline>
        </w:drawing>
      </w:r>
    </w:p>
    <w:p>
      <w:pPr>
        <w:spacing w:after="180" w:before="40"/>
        <w:jc w:val="center"/>
      </w:pPr>
      <w:r>
        <w:rPr>
          <w:rFonts w:ascii="Aptos" w:cs="Aptos" w:eastAsia="Aptos" w:hAnsi="Aptos"/>
          <w:b w:val="false"/>
          <w:bCs w:val="false"/>
          <w:i/>
          <w:iCs/>
          <w:color w:val="475569"/>
          <w:sz w:val="19"/>
          <w:szCs w:val="19"/>
        </w:rPr>
        <w:t xml:space="preserve">Hình 2. Macro-F1 theo sampling rate, quantization và noise.</w:t>
      </w:r>
    </w:p>
    <w:tbl>
      <w:tblPr>
        <w:tblW w:type="dxa" w:w="9300"/>
        <w:tblBorders>
          <w:top w:val="single" w:color="CBD5E1" w:sz="4"/>
          <w:left w:val="single" w:color="auto" w:sz="4"/>
          <w:bottom w:val="single" w:color="CBD5E1" w:sz="4"/>
          <w:right w:val="single" w:color="auto" w:sz="4"/>
          <w:insideH w:val="single" w:color="CBD5E1" w:sz="2"/>
          <w:insideV w:val="single" w:color="CBD5E1" w:sz="2"/>
        </w:tblBorders>
      </w:tblPr>
      <w:tblGrid>
        <w:gridCol w:w="6500"/>
        <w:gridCol w:w="2800"/>
      </w:tblGrid>
      <w:tr>
        <w:tc>
          <w:tcPr>
            <w:tcW w:type="dxa" w:w="6500"/>
            <w:shd w:fill="17324D" w:val="clear"/>
            <w:tcMar>
              <w:top w:type="dxa" w:w="90"/>
              <w:left w:type="dxa" w:w="100"/>
              <w:bottom w:type="dxa" w:w="90"/>
              <w:right w:type="dxa" w:w="100"/>
            </w:tcMar>
          </w:tcPr>
          <w:p>
            <w:pPr>
              <w:spacing w:after="0" w:line="240"/>
              <w:jc w:val="center"/>
            </w:pPr>
            <w:r>
              <w:rPr>
                <w:rFonts w:ascii="Aptos" w:cs="Aptos" w:eastAsia="Aptos" w:hAnsi="Aptos"/>
                <w:b/>
                <w:bCs/>
                <w:i w:val="false"/>
                <w:iCs w:val="false"/>
                <w:color w:val="FFFFFF"/>
                <w:sz w:val="19"/>
                <w:szCs w:val="19"/>
              </w:rPr>
              <w:t xml:space="preserve">Điều kiện</w:t>
            </w:r>
          </w:p>
        </w:tc>
        <w:tc>
          <w:tcPr>
            <w:tcW w:type="dxa" w:w="2800"/>
            <w:shd w:fill="17324D" w:val="clear"/>
            <w:tcMar>
              <w:top w:type="dxa" w:w="90"/>
              <w:left w:type="dxa" w:w="100"/>
              <w:bottom w:type="dxa" w:w="90"/>
              <w:right w:type="dxa" w:w="100"/>
            </w:tcMar>
          </w:tcPr>
          <w:p>
            <w:pPr>
              <w:spacing w:after="0" w:line="240"/>
              <w:jc w:val="center"/>
            </w:pPr>
            <w:r>
              <w:rPr>
                <w:rFonts w:ascii="Aptos" w:cs="Aptos" w:eastAsia="Aptos" w:hAnsi="Aptos"/>
                <w:b/>
                <w:bCs/>
                <w:i w:val="false"/>
                <w:iCs w:val="false"/>
                <w:color w:val="FFFFFF"/>
                <w:sz w:val="19"/>
                <w:szCs w:val="19"/>
              </w:rPr>
              <w:t xml:space="preserve">Macro-F1</w:t>
            </w:r>
          </w:p>
        </w:tc>
      </w:tr>
      <w:tr>
        <w:tc>
          <w:tcPr>
            <w:tcW w:type="dxa" w:w="6500"/>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Sampling 1 / 2 / 4 kHz</w:t>
            </w:r>
          </w:p>
        </w:tc>
        <w:tc>
          <w:tcPr>
            <w:tcW w:type="dxa" w:w="28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0.928 / 0.928 / 0.928</w:t>
            </w:r>
          </w:p>
        </w:tc>
      </w:tr>
      <w:tr>
        <w:tc>
          <w:tcPr>
            <w:tcW w:type="dxa" w:w="6500"/>
            <w:shd w:fill="F8FAFC" w:val="clear"/>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Quantization 8 / 12 / 16 bit</w:t>
            </w:r>
          </w:p>
        </w:tc>
        <w:tc>
          <w:tcPr>
            <w:tcW w:type="dxa" w:w="28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0.732 / 0.928 / 0.928</w:t>
            </w:r>
          </w:p>
        </w:tc>
      </w:tr>
      <w:tr>
        <w:tc>
          <w:tcPr>
            <w:tcW w:type="dxa" w:w="6500"/>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White noise, 20 dB</w:t>
            </w:r>
          </w:p>
        </w:tc>
        <w:tc>
          <w:tcPr>
            <w:tcW w:type="dxa" w:w="28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0.850</w:t>
            </w:r>
          </w:p>
        </w:tc>
      </w:tr>
      <w:tr>
        <w:tc>
          <w:tcPr>
            <w:tcW w:type="dxa" w:w="6500"/>
            <w:shd w:fill="F8FAFC" w:val="clear"/>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White noise, 10 dB</w:t>
            </w:r>
          </w:p>
        </w:tc>
        <w:tc>
          <w:tcPr>
            <w:tcW w:type="dxa" w:w="28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0.921</w:t>
            </w:r>
          </w:p>
        </w:tc>
      </w:tr>
      <w:tr>
        <w:tc>
          <w:tcPr>
            <w:tcW w:type="dxa" w:w="6500"/>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Pink noise, 10 dB</w:t>
            </w:r>
          </w:p>
        </w:tc>
        <w:tc>
          <w:tcPr>
            <w:tcW w:type="dxa" w:w="2800"/>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0.796</w:t>
            </w:r>
          </w:p>
        </w:tc>
      </w:tr>
      <w:tr>
        <w:tc>
          <w:tcPr>
            <w:tcW w:type="dxa" w:w="6500"/>
            <w:shd w:fill="F8FAFC" w:val="clear"/>
            <w:tcMar>
              <w:top w:type="dxa" w:w="90"/>
              <w:left w:type="dxa" w:w="100"/>
              <w:bottom w:type="dxa" w:w="90"/>
              <w:right w:type="dxa" w:w="100"/>
            </w:tcMar>
          </w:tcPr>
          <w:p>
            <w:pPr>
              <w:spacing w:after="0" w:line="240"/>
              <w:jc w:val="left"/>
            </w:pPr>
            <w:r>
              <w:rPr>
                <w:rFonts w:ascii="Aptos" w:cs="Aptos" w:eastAsia="Aptos" w:hAnsi="Aptos"/>
                <w:b w:val="false"/>
                <w:bCs w:val="false"/>
                <w:i w:val="false"/>
                <w:iCs w:val="false"/>
                <w:sz w:val="19"/>
                <w:szCs w:val="19"/>
              </w:rPr>
              <w:t xml:space="preserve">Impulse noise, 10 dB</w:t>
            </w:r>
          </w:p>
        </w:tc>
        <w:tc>
          <w:tcPr>
            <w:tcW w:type="dxa" w:w="2800"/>
            <w:shd w:fill="F8FAFC" w:val="clear"/>
            <w:tcMar>
              <w:top w:type="dxa" w:w="90"/>
              <w:left w:type="dxa" w:w="100"/>
              <w:bottom w:type="dxa" w:w="90"/>
              <w:right w:type="dxa" w:w="100"/>
            </w:tcMar>
          </w:tcPr>
          <w:p>
            <w:pPr>
              <w:spacing w:after="0" w:line="240"/>
              <w:jc w:val="center"/>
            </w:pPr>
            <w:r>
              <w:rPr>
                <w:rFonts w:ascii="Aptos" w:cs="Aptos" w:eastAsia="Aptos" w:hAnsi="Aptos"/>
                <w:b w:val="false"/>
                <w:bCs w:val="false"/>
                <w:i w:val="false"/>
                <w:iCs w:val="false"/>
                <w:sz w:val="19"/>
                <w:szCs w:val="19"/>
              </w:rPr>
              <w:t xml:space="preserve">0.796</w:t>
            </w:r>
          </w:p>
        </w:tc>
      </w:tr>
    </w:tbl>
    <w:p>
      <w:pPr>
        <w:spacing w:after="180" w:before="40"/>
        <w:jc w:val="center"/>
      </w:pPr>
      <w:r>
        <w:rPr>
          <w:rFonts w:ascii="Aptos" w:cs="Aptos" w:eastAsia="Aptos" w:hAnsi="Aptos"/>
          <w:b w:val="false"/>
          <w:bCs w:val="false"/>
          <w:i/>
          <w:iCs/>
          <w:color w:val="475569"/>
          <w:sz w:val="19"/>
          <w:szCs w:val="19"/>
        </w:rPr>
        <w:t xml:space="preserve">Bảng 4. Robustness matrix.</w:t>
      </w:r>
    </w:p>
    <w:p>
      <w:pPr>
        <w:spacing w:after="140" w:line="276"/>
      </w:pPr>
      <w:r>
        <w:rPr>
          <w:rFonts w:ascii="Aptos" w:cs="Aptos" w:eastAsia="Aptos" w:hAnsi="Aptos"/>
          <w:b w:val="false"/>
          <w:bCs w:val="false"/>
          <w:i w:val="false"/>
          <w:iCs w:val="false"/>
          <w:sz w:val="22"/>
          <w:szCs w:val="22"/>
        </w:rPr>
        <w:t xml:space="preserve">Trong subset này, giảm sampling từ 4 kHz xuống 1 kHz không làm thay đổi metric của cấu hình đã chọn, cho thấy dải 25–400 Hz vẫn được bảo toàn. Ngược lại, 8-bit quantization làm giảm macro-F1 rõ rệt. Pink và impulse noise gây suy giảm nhiều hơn white noise ở cùng mức SNR, gợi ý rằng nhiễu có cấu trúc hoặc nhiễu xung ảnh hưởng mạnh đến phổ và transient của PCG.</w:t>
      </w:r>
    </w:p>
    <w:p>
      <w:pPr>
        <w:pStyle w:val="Heading1"/>
        <w:keepNext/>
        <w:spacing w:after="120" w:before="260"/>
      </w:pPr>
      <w:r>
        <w:t xml:space="preserve">6. Signal-level analysis và FE demo</w:t>
      </w:r>
    </w:p>
    <w:p>
      <w:pPr>
        <w:pStyle w:val="Heading2"/>
        <w:keepNext/>
        <w:spacing w:after="120" w:before="260"/>
      </w:pPr>
      <w:r>
        <w:t xml:space="preserve">6.1. Signal report</w:t>
      </w:r>
    </w:p>
    <w:p>
      <w:pPr>
        <w:spacing w:after="140" w:line="276"/>
      </w:pPr>
      <w:r>
        <w:rPr>
          <w:rFonts w:ascii="Aptos" w:cs="Aptos" w:eastAsia="Aptos" w:hAnsi="Aptos"/>
          <w:b w:val="false"/>
          <w:bCs w:val="false"/>
          <w:i w:val="false"/>
          <w:iCs w:val="false"/>
          <w:sz w:val="22"/>
          <w:szCs w:val="22"/>
        </w:rPr>
        <w:t xml:space="preserve">Signal report minh họa một recording qua raw waveform, processed waveform, FFT, Welch PSD và log-STFT. Các biểu đồ giúp người xem liên hệ trực tiếp giữa thao tác DSP và output model thay vì chỉ xem một con số accuracy.</w:t>
      </w:r>
    </w:p>
    <w:p>
      <w:pPr>
        <w:spacing w:after="80" w:before="100"/>
        <w:jc w:val="center"/>
      </w:pPr>
      <w:r>
        <w:drawing>
          <wp:inline distT="0" distB="0" distL="0" distR="0">
            <wp:extent cx="6858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858000" cy="3905250"/>
                    </a:xfrm>
                    <a:prstGeom prst="rect">
                      <a:avLst/>
                    </a:prstGeom>
                  </pic:spPr>
                </pic:pic>
              </a:graphicData>
            </a:graphic>
          </wp:inline>
        </w:drawing>
      </w:r>
    </w:p>
    <w:p>
      <w:pPr>
        <w:spacing w:after="180" w:before="40"/>
        <w:jc w:val="center"/>
      </w:pPr>
      <w:r>
        <w:rPr>
          <w:rFonts w:ascii="Aptos" w:cs="Aptos" w:eastAsia="Aptos" w:hAnsi="Aptos"/>
          <w:b w:val="false"/>
          <w:bCs w:val="false"/>
          <w:i/>
          <w:iCs/>
          <w:color w:val="475569"/>
          <w:sz w:val="19"/>
          <w:szCs w:val="19"/>
        </w:rPr>
        <w:t xml:space="preserve">Hình 3. Ví dụ signal-level report trên một WAV CirCor thật.</w:t>
      </w:r>
    </w:p>
    <w:p>
      <w:pPr>
        <w:pStyle w:val="Heading2"/>
        <w:keepNext/>
        <w:spacing w:after="120" w:before="260"/>
      </w:pPr>
      <w:r>
        <w:t xml:space="preserve">6.2. Streamlit demo</w:t>
      </w:r>
    </w:p>
    <w:p>
      <w:pPr>
        <w:spacing w:after="140" w:line="276"/>
      </w:pPr>
      <w:r>
        <w:rPr>
          <w:rFonts w:ascii="Aptos" w:cs="Aptos" w:eastAsia="Aptos" w:hAnsi="Aptos"/>
          <w:b w:val="false"/>
          <w:bCs w:val="false"/>
          <w:i w:val="false"/>
          <w:iCs w:val="false"/>
          <w:sz w:val="22"/>
          <w:szCs w:val="22"/>
        </w:rPr>
        <w:t xml:space="preserve">FE nằm trong app.py và gọi cùng service inference với CLI. Người dùng upload WAV, chọn sampling rate, quantization, filter và noise preview; sau đó xem audio player, waveform, FFT, PSD, STFT, class probabilities và cấu hình DSP được dùng. Model mặc định là svm_butterworth_hybrid/model.joblib.</w:t>
      </w:r>
    </w:p>
    <w:p>
      <w:pPr>
        <w:spacing w:after="140" w:line="276"/>
      </w:pPr>
      <w:r>
        <w:rPr>
          <w:rFonts w:ascii="Aptos" w:cs="Aptos" w:eastAsia="Aptos" w:hAnsi="Aptos"/>
          <w:b w:val="false"/>
          <w:bCs w:val="false"/>
          <w:i w:val="false"/>
          <w:iCs w:val="false"/>
          <w:sz w:val="22"/>
          <w:szCs w:val="22"/>
        </w:rPr>
        <w:t xml:space="preserve">Lệnh chạy demo:</w:t>
      </w:r>
    </w:p>
    <w:p>
      <w:pPr>
        <w:spacing w:after="140" w:line="276"/>
      </w:pPr>
      <w:r>
        <w:rPr>
          <w:rFonts w:ascii="Aptos" w:cs="Aptos" w:eastAsia="Aptos" w:hAnsi="Aptos"/>
          <w:b w:val="false"/>
          <w:bCs w:val="false"/>
          <w:i w:val="false"/>
          <w:iCs w:val="false"/>
          <w:color w:val="17324D"/>
          <w:sz w:val="20"/>
          <w:szCs w:val="20"/>
        </w:rPr>
        <w:t xml:space="preserve">.\.venv\Scripts\python.exe -m streamlit run app.py</w:t>
      </w:r>
    </w:p>
    <w:p>
      <w:pPr>
        <w:spacing w:after="140" w:line="276"/>
      </w:pPr>
      <w:r>
        <w:rPr>
          <w:rFonts w:ascii="Aptos" w:cs="Aptos" w:eastAsia="Aptos" w:hAnsi="Aptos"/>
          <w:b w:val="false"/>
          <w:bCs w:val="false"/>
          <w:i w:val="false"/>
          <w:iCs w:val="false"/>
          <w:sz w:val="22"/>
          <w:szCs w:val="22"/>
        </w:rPr>
        <w:t xml:space="preserve">Khi trình bày, demo nên đi theo flow: upload một WAV → nghe/xem Raw → chọn target fs và xem waveform After resample → bật quantization và xem After quantization → bật band-pass và xem After filter → chỉ ra năng lượng trên FFT/PSD → xem STFT → đổi 16-bit sang 8-bit hoặc bật pink noise → phân tích thay đổi probability. Đây là minh họa robustness, không phải phép chẩn đoán.</w:t>
      </w:r>
    </w:p>
    <w:p>
      <w:pPr>
        <w:pStyle w:val="Heading1"/>
        <w:keepNext/>
        <w:spacing w:after="120" w:before="260"/>
      </w:pPr>
      <w:r>
        <w:t xml:space="preserve">7. Đánh giá và hạn chế</w:t>
      </w:r>
    </w:p>
    <w:p>
      <w:pPr>
        <w:pStyle w:val="ListParagraph"/>
        <w:numPr>
          <w:ilvl w:val="0"/>
          <w:numId w:val="1"/>
        </w:numPr>
        <w:spacing w:after="70" w:line="276"/>
      </w:pPr>
      <w:r>
        <w:rPr>
          <w:rFonts w:ascii="Aptos" w:cs="Aptos" w:eastAsia="Aptos" w:hAnsi="Aptos"/>
          <w:b w:val="false"/>
          <w:bCs w:val="false"/>
          <w:i w:val="false"/>
          <w:iCs w:val="false"/>
          <w:sz w:val="22"/>
          <w:szCs w:val="22"/>
        </w:rPr>
        <w:t xml:space="preserve">Benchmark full-cohort có test set 132 bệnh nhân nhưng mới dùng một patient-wise split seed 42; khoảng tin cậy và độ ổn định theo nhiều seed chưa được tính.</w:t>
      </w:r>
    </w:p>
    <w:p>
      <w:pPr>
        <w:pStyle w:val="ListParagraph"/>
        <w:numPr>
          <w:ilvl w:val="0"/>
          <w:numId w:val="1"/>
        </w:numPr>
        <w:spacing w:after="70" w:line="276"/>
      </w:pPr>
      <w:r>
        <w:rPr>
          <w:rFonts w:ascii="Aptos" w:cs="Aptos" w:eastAsia="Aptos" w:hAnsi="Aptos"/>
          <w:b w:val="false"/>
          <w:bCs w:val="false"/>
          <w:i w:val="false"/>
          <w:iCs w:val="false"/>
          <w:sz w:val="22"/>
          <w:szCs w:val="22"/>
        </w:rPr>
        <w:t xml:space="preserve">Public training release có 942 bệnh nhân; đây chưa phải toàn bộ 1.568 subjects của dataset ban đầu.</w:t>
      </w:r>
    </w:p>
    <w:p>
      <w:pPr>
        <w:pStyle w:val="ListParagraph"/>
        <w:numPr>
          <w:ilvl w:val="0"/>
          <w:numId w:val="1"/>
        </w:numPr>
        <w:spacing w:after="70" w:line="276"/>
      </w:pPr>
      <w:r>
        <w:rPr>
          <w:rFonts w:ascii="Aptos" w:cs="Aptos" w:eastAsia="Aptos" w:hAnsi="Aptos"/>
          <w:b w:val="false"/>
          <w:bCs w:val="false"/>
          <w:i w:val="false"/>
          <w:iCs w:val="false"/>
          <w:sz w:val="22"/>
          <w:szCs w:val="22"/>
        </w:rPr>
        <w:t xml:space="preserve">Segmentation annotations được parse và lưu trong manifest nhưng pipeline hiện tại chưa dùng để cắt riêng S1, systole, S2 và diastole.</w:t>
      </w:r>
    </w:p>
    <w:p>
      <w:pPr>
        <w:pStyle w:val="ListParagraph"/>
        <w:numPr>
          <w:ilvl w:val="0"/>
          <w:numId w:val="1"/>
        </w:numPr>
        <w:spacing w:after="70" w:line="276"/>
      </w:pPr>
      <w:r>
        <w:rPr>
          <w:rFonts w:ascii="Aptos" w:cs="Aptos" w:eastAsia="Aptos" w:hAnsi="Aptos"/>
          <w:b w:val="false"/>
          <w:bCs w:val="false"/>
          <w:i w:val="false"/>
          <w:iCs w:val="false"/>
          <w:sz w:val="22"/>
          <w:szCs w:val="22"/>
        </w:rPr>
        <w:t xml:space="preserve">Kết quả là proof-of-concept cho môn DSP, không được diễn giải thành hiệu năng chẩn đoán y khoa.</w:t>
      </w:r>
    </w:p>
    <w:p>
      <w:pPr>
        <w:pStyle w:val="ListParagraph"/>
        <w:numPr>
          <w:ilvl w:val="0"/>
          <w:numId w:val="1"/>
        </w:numPr>
        <w:spacing w:after="70" w:line="276"/>
      </w:pPr>
      <w:r>
        <w:rPr>
          <w:rFonts w:ascii="Aptos" w:cs="Aptos" w:eastAsia="Aptos" w:hAnsi="Aptos"/>
          <w:b w:val="false"/>
          <w:bCs w:val="false"/>
          <w:i w:val="false"/>
          <w:iCs w:val="false"/>
          <w:sz w:val="22"/>
          <w:szCs w:val="22"/>
        </w:rPr>
        <w:t xml:space="preserve">MLP và SVM là baseline CPU; nghiên cứu chưa đánh giá CNN hoặc calibration trên cohort lớn.</w:t>
      </w:r>
    </w:p>
    <w:p>
      <w:pPr>
        <w:pStyle w:val="Heading1"/>
        <w:keepNext/>
        <w:spacing w:after="120" w:before="260"/>
      </w:pPr>
      <w:r>
        <w:t xml:space="preserve">8. Kết luận và hướng phát triển</w:t>
      </w:r>
    </w:p>
    <w:p>
      <w:pPr>
        <w:spacing w:after="140" w:line="276"/>
      </w:pPr>
      <w:r>
        <w:rPr>
          <w:rFonts w:ascii="Aptos" w:cs="Aptos" w:eastAsia="Aptos" w:hAnsi="Aptos"/>
          <w:b w:val="false"/>
          <w:bCs w:val="false"/>
          <w:i w:val="false"/>
          <w:iCs w:val="false"/>
          <w:sz w:val="22"/>
          <w:szCs w:val="22"/>
        </w:rPr>
        <w:t xml:space="preserve">Đồ án đã xây dựng và kiểm chứng một pipeline PCG end-to-end có thể tái lập từ dữ liệu WAV tới prediction và FE visualization. Trên full public training release, full matrix cho thấy MLP + không filter + MFCC đạt Macro-F1 0,693, còn SVM + không filter + hybrid đạt balanced accuracy 0,664 trong split hiện tại. Preprocess benchmark cho thấy 1 kHz + 16-bit là lựa chọn nhanh nhất; 4 kHz + không quantization thêm đạt Macro-F1 0,637 với chi phí thời gian khoảng 1,48×. Các kết quả cần được kiểm chứng thêm bằng nhiều seed vì lớp Present vẫn khó nhận diện.</w:t>
      </w:r>
    </w:p>
    <w:p>
      <w:pPr>
        <w:spacing w:after="140" w:line="276"/>
      </w:pPr>
      <w:r>
        <w:rPr>
          <w:rFonts w:ascii="Aptos" w:cs="Aptos" w:eastAsia="Aptos" w:hAnsi="Aptos"/>
          <w:b w:val="false"/>
          <w:bCs w:val="false"/>
          <w:i w:val="false"/>
          <w:iCs w:val="false"/>
          <w:sz w:val="22"/>
          <w:szCs w:val="22"/>
        </w:rPr>
        <w:t xml:space="preserve">Các bước phát triển tiếp theo gồm: lặp lại đánh giá với nhiều patient-wise seeds, sử dụng segmentation để tạo cycle-level feature, bổ sung confidence interval/calibration, và chỉ khi cần mới so sánh với spectrogram CNN hoặc mở rộng sang toàn bộ subjects ngoài public training release.</w:t>
      </w:r>
    </w:p>
    <w:p>
      <w:pPr>
        <w:pStyle w:val="Heading1"/>
        <w:keepNext/>
        <w:spacing w:after="120" w:before="260"/>
      </w:pPr>
      <w:r>
        <w:t xml:space="preserve">Tài liệu tham khảo</w:t>
      </w:r>
    </w:p>
    <w:p>
      <w:pPr>
        <w:spacing w:after="140" w:line="276"/>
      </w:pPr>
      <w:r>
        <w:rPr>
          <w:rFonts w:ascii="Aptos" w:cs="Aptos" w:eastAsia="Aptos" w:hAnsi="Aptos"/>
          <w:b w:val="false"/>
          <w:bCs w:val="false"/>
          <w:i w:val="false"/>
          <w:iCs w:val="false"/>
          <w:sz w:val="22"/>
          <w:szCs w:val="22"/>
        </w:rPr>
        <w:t xml:space="preserve">[1] PhysioNet, “CirCor DigiScope Dataset,” version 1.0.3. </w:t>
      </w:r>
    </w:p>
    <w:p>
      <w:pPr>
        <w:spacing w:after="120"/>
      </w:pPr>
      <w:hyperlink w:history="1" r:id="rIdgbugjbe-ieijtgwpjbkk0">
        <w:r>
          <w:rPr>
            <w:rFonts w:ascii="Aptos" w:cs="Aptos" w:eastAsia="Aptos" w:hAnsi="Aptos"/>
            <w:b w:val="false"/>
            <w:bCs w:val="false"/>
            <w:i/>
            <w:iCs/>
            <w:color w:val="0563C1"/>
            <w:sz w:val="22"/>
            <w:szCs w:val="22"/>
          </w:rPr>
          <w:t xml:space="preserve">https://physionet.org/content/circor-heart-sound/1.0.3/</w:t>
        </w:r>
      </w:hyperlink>
    </w:p>
    <w:p>
      <w:pPr>
        <w:spacing w:after="140" w:line="276"/>
      </w:pPr>
      <w:r>
        <w:rPr>
          <w:rFonts w:ascii="Aptos" w:cs="Aptos" w:eastAsia="Aptos" w:hAnsi="Aptos"/>
          <w:b w:val="false"/>
          <w:bCs w:val="false"/>
          <w:i w:val="false"/>
          <w:iCs w:val="false"/>
          <w:sz w:val="22"/>
          <w:szCs w:val="22"/>
        </w:rPr>
        <w:t xml:space="preserve">[2] SciPy Signal Processing documentation: resampling, filtering, Welch PSD and STFT.</w:t>
      </w:r>
    </w:p>
    <w:p>
      <w:pPr>
        <w:spacing w:after="140" w:line="276"/>
      </w:pPr>
      <w:r>
        <w:rPr>
          <w:rFonts w:ascii="Aptos" w:cs="Aptos" w:eastAsia="Aptos" w:hAnsi="Aptos"/>
          <w:b w:val="false"/>
          <w:bCs w:val="false"/>
          <w:i w:val="false"/>
          <w:iCs w:val="false"/>
          <w:sz w:val="22"/>
          <w:szCs w:val="22"/>
        </w:rPr>
        <w:t xml:space="preserve">[3] Scikit-learn documentation: SVC, MLPClassifier, patient-wise evaluation utilities.</w:t>
      </w:r>
    </w:p>
    <w:p>
      <w:pPr>
        <w:spacing w:after="140" w:line="276"/>
      </w:pPr>
      <w:r>
        <w:rPr>
          <w:rFonts w:ascii="Aptos" w:cs="Aptos" w:eastAsia="Aptos" w:hAnsi="Aptos"/>
          <w:b w:val="false"/>
          <w:bCs w:val="false"/>
          <w:i w:val="false"/>
          <w:iCs w:val="false"/>
          <w:sz w:val="22"/>
          <w:szCs w:val="22"/>
        </w:rPr>
        <w:t xml:space="preserve">[4] PyWavelets documentation: discrete wavelet transform and soft-threshold denoising.</w:t>
      </w:r>
    </w:p>
    <w:sectPr>
      <w:headerReference w:type="default" r:id="rId7"/>
      <w:footerReference w:type="default" r:id="rId8"/>
      <w:pgSz w:w="11906" w:h="16838" w:orient="portrait"/>
      <w:pgMar w:top="900" w:right="9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b w:val="false"/>
        <w:bCs w:val="false"/>
        <w:i w:val="false"/>
        <w:iCs w:val="false"/>
        <w:color w:val="64748B"/>
        <w:sz w:val="17"/>
        <w:szCs w:val="17"/>
      </w:rPr>
      <w:t xml:space="preserve">Trang </w:t>
    </w:r>
    <w:r>
      <w:rPr>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ptos" w:cs="Aptos" w:eastAsia="Aptos" w:hAnsi="Aptos"/>
        <w:b w:val="false"/>
        <w:bCs w:val="false"/>
        <w:i w:val="false"/>
        <w:iCs w:val="false"/>
        <w:color w:val="64748B"/>
        <w:sz w:val="17"/>
        <w:szCs w:val="17"/>
      </w:rPr>
      <w:t xml:space="preserve">DSP501 · Digital Signal and Image Processing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E293B"/>
        <w:sz w:val="22"/>
        <w:szCs w:val="22"/>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fsaxy7weq1vtkl3rdl-8" Type="http://schemas.openxmlformats.org/officeDocument/2006/relationships/hyperlink" Target="https://physionet.org/content/circor-heart-sound/1.0.3/" TargetMode="External"/><Relationship Id="rIdgbugjbe-ieijtgwpjbkk0" Type="http://schemas.openxmlformats.org/officeDocument/2006/relationships/hyperlink" Target="https://physionet.org/content/circor-heart-sound/1.0.3/" TargetMode="External"/><Relationship Id="rId9" Type="http://schemas.openxmlformats.org/officeDocument/2006/relationships/image" Target="media/fafa87b6024ffe8ba7edbd2e98d1b5983bbd8c09.png"/><Relationship Id="rId10" Type="http://schemas.openxmlformats.org/officeDocument/2006/relationships/image" Target="media/8b0a2da10161f889a64386d3d388096e4513730e.png"/><Relationship Id="rId11" Type="http://schemas.openxmlformats.org/officeDocument/2006/relationships/image" Target="media/7baba43129b755c62e1f35d1115095d90121207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Robust PCG Murmur Detection with Digital Signal Processing</dc:title>
  <dc:creator>DSP501 project team</dc:creator>
  <dc:description>DSP501 final project report</dc:description>
  <cp:lastModifiedBy>Un-named</cp:lastModifiedBy>
  <cp:revision>1</cp:revision>
  <dcterms:created xsi:type="dcterms:W3CDTF">2026-08-05T11:21:27.525Z</dcterms:created>
  <dcterms:modified xsi:type="dcterms:W3CDTF">2026-08-05T11:21:27.526Z</dcterms:modified>
</cp:coreProperties>
</file>

<file path=docProps/custom.xml><?xml version="1.0" encoding="utf-8"?>
<Properties xmlns="http://schemas.openxmlformats.org/officeDocument/2006/custom-properties" xmlns:vt="http://schemas.openxmlformats.org/officeDocument/2006/docPropsVTypes"/>
</file>