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ap1x04ylqby" w:id="0"/>
      <w:bookmarkEnd w:id="0"/>
      <w:r w:rsidDel="00000000" w:rsidR="00000000" w:rsidRPr="00000000">
        <w:rPr>
          <w:rtl w:val="0"/>
        </w:rPr>
        <w:t xml:space="preserve">Темы занятий. Семестр 1 (Пояснения)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Перечень и порядок тем занятий 1-го семестра предложен на основе опыта 2024 года.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Основные принципы построения: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Отказаться от MS Access и других no/low code систем, поскольку подходящих нет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первой части лаб. работ начать изучение SQL DQL с реальной БД, уже заполненной существенным количеством данных. Контроль - контрольная №1.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 второй части лабораторных работ изучить элементы проектирование и разработку реляционной БД по общему кейсу (фрагмент ИС университета): освоить построение логической схемы,  языки SQL DDL+DML. Контроль - контрольная №2.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третьей части лабораторных работ получить опыт построения простейшего приложения БД, включая компонент доступа к ресурсам, прикладной компонент и компонент  представления. Реализацию вести на едином в рамках учебного курса стеке технологий. Обучение ведется на примере общего кейса с примерами фрагментов кода для облегчения входа в программирование внешних звеньев. Контроль - индивидуальный проект из списка.</w:t>
      </w:r>
    </w:p>
    <w:p w:rsidR="00000000" w:rsidDel="00000000" w:rsidP="00000000" w:rsidRDefault="00000000" w:rsidRPr="00000000" w14:paraId="00000008">
      <w:pPr>
        <w:ind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ind w:firstLine="0"/>
        <w:rPr/>
      </w:pPr>
      <w:r w:rsidDel="00000000" w:rsidR="00000000" w:rsidRPr="00000000">
        <w:rPr>
          <w:rtl w:val="0"/>
        </w:rPr>
        <w:t xml:space="preserve">Для программирования приложения БД выбрать единую архитектуру и стек технологий, например: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MySQL + Python/MySQL-Connector-Python/ TKinter (двухзвенная)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MySQL + Apache/PHP/PDO + DHTML (трехзвенная)</w:t>
      </w:r>
    </w:p>
    <w:p w:rsidR="00000000" w:rsidDel="00000000" w:rsidP="00000000" w:rsidRDefault="00000000" w:rsidRPr="00000000" w14:paraId="0000000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0"/>
        <w:rPr/>
      </w:pPr>
      <w:r w:rsidDel="00000000" w:rsidR="00000000" w:rsidRPr="00000000">
        <w:rPr>
          <w:rtl w:val="0"/>
        </w:rPr>
        <w:t xml:space="preserve">Требовать от студентов создания отчуждаемого приложения БД, выполненного в определенном стеке технологий, которое передается преподавателю в исходных кодах и имеет встроенную функциональность для развертывания пользователем (включая демонстрационные примеры)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Montserrat Black">
    <w:embedBold w:fontKey="{00000000-0000-0000-0000-000000000000}" r:id="rId1" w:subsetted="0"/>
    <w:embedBoldItalic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Montserrat ExtraBold">
    <w:embedBold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  <w:ind w:firstLine="680.3149606299213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20" w:lineRule="auto"/>
      <w:ind w:firstLine="0"/>
    </w:pPr>
    <w:rPr>
      <w:rFonts w:ascii="Montserrat Black" w:cs="Montserrat Black" w:eastAsia="Montserrat Black" w:hAnsi="Montserrat Black"/>
      <w:color w:val="434343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566.9291338582677" w:right="566.9291338582677" w:firstLine="0"/>
    </w:pPr>
    <w:rPr>
      <w:rFonts w:ascii="Montserrat ExtraBold" w:cs="Montserrat ExtraBold" w:eastAsia="Montserrat ExtraBold" w:hAnsi="Montserrat ExtraBold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1133.8582677165355" w:right="1133.8582677165355" w:firstLine="0"/>
    </w:pPr>
    <w:rPr>
      <w:rFonts w:ascii="Montserrat" w:cs="Montserrat" w:eastAsia="Montserrat" w:hAnsi="Montserrat"/>
      <w:b w:val="1"/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firstLine="0"/>
      <w:jc w:val="center"/>
    </w:pPr>
    <w:rPr>
      <w:rFonts w:ascii="Calibri" w:cs="Calibri" w:eastAsia="Calibri" w:hAnsi="Calibri"/>
      <w:b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Black-bold.ttf"/><Relationship Id="rId2" Type="http://schemas.openxmlformats.org/officeDocument/2006/relationships/font" Target="fonts/MontserratBlack-boldItalic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Relationship Id="rId7" Type="http://schemas.openxmlformats.org/officeDocument/2006/relationships/font" Target="fonts/MontserratExtraBold-bold.ttf"/><Relationship Id="rId8" Type="http://schemas.openxmlformats.org/officeDocument/2006/relationships/font" Target="fonts/Montserrat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