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MALAR</w:t>
      </w:r>
    </w:p>
    <w:p>
      <w:pPr>
        <w:pStyle w:val="Subtitle"/>
      </w:pPr>
      <w:r>
        <w:t xml:space="preserve">Multi-scale Adaptive Learning with Abstraction and Recall — a local, agentic learning system</w:t>
      </w:r>
    </w:p>
    <w:p>
      <w:pPr>
        <w:spacing w:after="120" w:line="276"/>
      </w:pPr>
      <w:r>
        <w:rPr>
          <w:rFonts w:ascii="Calibri" w:cs="Calibri" w:eastAsia="Calibri" w:hAnsi="Calibri"/>
          <w:i/>
          <w:iCs/>
          <w:color w:val="595959"/>
        </w:rPr>
        <w:t xml:space="preserve">A plain-and-technical explanation of what MALAR is, why it is built the way it is, and how every part works together.</w:t>
      </w:r>
    </w:p>
    <w:p>
      <w:pPr>
        <w:spacing w:after="120" w:line="276"/>
      </w:pPr>
      <w:r>
        <w:rPr>
          <w:rFonts w:ascii="Calibri" w:cs="Calibri" w:eastAsia="Calibri" w:hAnsi="Calibri"/>
          <w:b/>
          <w:bCs/>
        </w:rPr>
        <w:t xml:space="preserve">Document type: </w:t>
      </w:r>
      <w:r>
        <w:rPr>
          <w:rFonts w:ascii="Calibri" w:cs="Calibri" w:eastAsia="Calibri" w:hAnsi="Calibri"/>
        </w:rPr>
        <w:t xml:space="preserve">Project overview / explainer.</w:t>
      </w:r>
      <w:r>
        <w:rPr>
          <w:rFonts w:ascii="Calibri" w:cs="Calibri" w:eastAsia="Calibri" w:hAnsi="Calibri"/>
          <w:b/>
          <w:bCs/>
        </w:rPr>
        <w:t xml:space="preserve">   Companion documents: </w:t>
      </w:r>
      <w:r>
        <w:rPr>
          <w:rFonts w:ascii="Calibri" w:cs="Calibri" w:eastAsia="Calibri" w:hAnsi="Calibri"/>
        </w:rPr>
        <w:t xml:space="preserve">MALAR_MASTER_PLAN_v2.md (full spec) and MALAR_WebUI_Runbook.docx (operations).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MALAR is, in one paragraph</w:t>
      </w:r>
    </w:p>
    <w:p>
      <w:pPr>
        <w:spacing w:after="120" w:line="276"/>
      </w:pPr>
      <w:r>
        <w:rPr>
          <w:rFonts w:ascii="Calibri" w:cs="Calibri" w:eastAsia="Calibri" w:hAnsi="Calibri"/>
        </w:rPr>
        <w:t xml:space="preserve">MALAR is a system that learns to recognise things from scientific signals — for example Raman spectra of viruses — and decide what action to take about them. It does this by turning each measurement into three complementary mathematical descriptions (its shape/topology, its spectrum, and its graph structure), storing those in a memory that is anchored to the exact context it was learned in, and attaching to each recognised object two kinds of judgement: how good or important it is (value), and what can be done about it (function). A team of software agents drives this loop, while a language model helps plan and label — but never makes the final mathematical decision.</w:t>
      </w:r>
    </w:p>
    <w:p>
      <w:pPr>
        <w:pStyle w:val="Heading2"/>
      </w:pPr>
      <w:r>
        <w:t xml:space="preserve">The two rules that shape everything</w:t>
      </w:r>
    </w:p>
    <w:p>
      <w:pPr>
        <w:pStyle w:val="ListParagraph"/>
        <w:numPr>
          <w:ilvl w:val="0"/>
          <w:numId w:val="2"/>
        </w:numPr>
        <w:spacing w:after="60" w:line="270"/>
      </w:pPr>
      <w:r>
        <w:rPr>
          <w:rFonts w:ascii="Calibri" w:cs="Calibri" w:eastAsia="Calibri" w:hAnsi="Calibri"/>
          <w:b/>
          <w:bCs/>
        </w:rPr>
        <w:t xml:space="preserve">Agents decide; tools compute.</w:t>
      </w:r>
    </w:p>
    <w:p>
      <w:pPr>
        <w:spacing w:after="120" w:line="276"/>
        <w:ind w:left="540"/>
      </w:pPr>
      <w:r>
        <w:rPr>
          <w:rFonts w:ascii="Calibri" w:cs="Calibri" w:eastAsia="Calibri" w:hAnsi="Calibri"/>
        </w:rPr>
        <w:t xml:space="preserve">The heavy maths — persistence homology, spectral and graph encoding, diffusion, distances — runs in deterministic Python. The language model only orchestrates, sets weights from goals, proposes labels and plans from short summaries, and explains. It never sees raw vectors and never runs the metric.</w:t>
      </w:r>
    </w:p>
    <w:p>
      <w:pPr>
        <w:pStyle w:val="ListParagraph"/>
        <w:numPr>
          <w:ilvl w:val="0"/>
          <w:numId w:val="2"/>
        </w:numPr>
        <w:spacing w:after="60" w:line="270"/>
      </w:pPr>
      <w:r>
        <w:rPr>
          <w:rFonts w:ascii="Calibri" w:cs="Calibri" w:eastAsia="Calibri" w:hAnsi="Calibri"/>
          <w:b/>
          <w:bCs/>
        </w:rPr>
        <w:t xml:space="preserve">Local-first.</w:t>
      </w:r>
    </w:p>
    <w:p>
      <w:pPr>
        <w:spacing w:after="120" w:line="276"/>
        <w:ind w:left="540"/>
      </w:pPr>
      <w:r>
        <w:rPr>
          <w:rFonts w:ascii="Calibri" w:cs="Calibri" w:eastAsia="Calibri" w:hAnsi="Calibri"/>
        </w:rPr>
        <w:t xml:space="preserve">By default everything runs on your own machine (a local Gemma model via Ollama). Frontier providers (DeepSeek, ChatGPT, Claude) are an explicit opt-in that sends data off your computer.</w:t>
      </w:r>
    </w:p>
    <w:p>
      <w:pPr>
        <w:pStyle w:val="Heading1"/>
      </w:pPr>
      <w:r>
        <w:t xml:space="preserve">2. The learning loop</w:t>
      </w:r>
    </w:p>
    <w:p>
      <w:pPr>
        <w:spacing w:after="120" w:line="276"/>
      </w:pPr>
      <w:r>
        <w:rPr>
          <w:rFonts w:ascii="Calibri" w:cs="Calibri" w:eastAsia="Calibri" w:hAnsi="Calibri"/>
        </w:rPr>
        <w:t xml:space="preserve">MALAR repeats one loop. Each pass is called a timestep:</w:t>
      </w:r>
    </w:p>
    <w:p>
      <w:pPr>
        <w:pStyle w:val="ListParagraph"/>
        <w:numPr>
          <w:ilvl w:val="0"/>
          <w:numId w:val="3"/>
        </w:numPr>
        <w:spacing w:after="60" w:line="270"/>
      </w:pPr>
      <w:r>
        <w:rPr>
          <w:rFonts w:ascii="Calibri" w:cs="Calibri" w:eastAsia="Calibri" w:hAnsi="Calibri"/>
          <w:b/>
          <w:bCs/>
        </w:rPr>
        <w:t xml:space="preserve">Observe — </w:t>
      </w:r>
      <w:r>
        <w:rPr>
          <w:rFonts w:ascii="Calibri" w:cs="Calibri" w:eastAsia="Calibri" w:hAnsi="Calibri"/>
        </w:rPr>
        <w:t xml:space="preserve">an adapter turns a batch of raw data into a world graph W(t): nodes, edges, features, and a Laplacian.</w:t>
      </w:r>
    </w:p>
    <w:p>
      <w:pPr>
        <w:pStyle w:val="ListParagraph"/>
        <w:numPr>
          <w:ilvl w:val="0"/>
          <w:numId w:val="3"/>
        </w:numPr>
        <w:spacing w:after="60" w:line="270"/>
      </w:pPr>
      <w:r>
        <w:rPr>
          <w:rFonts w:ascii="Calibri" w:cs="Calibri" w:eastAsia="Calibri" w:hAnsi="Calibri"/>
          <w:b/>
          <w:bCs/>
        </w:rPr>
        <w:t xml:space="preserve">Abstract — </w:t>
      </w:r>
      <w:r>
        <w:rPr>
          <w:rFonts w:ascii="Calibri" w:cs="Calibri" w:eastAsia="Calibri" w:hAnsi="Calibri"/>
        </w:rPr>
        <w:t xml:space="preserve">a region of the world is sampled and encoded three ways: topology (φ), spectral (h), and graph (g).</w:t>
      </w:r>
    </w:p>
    <w:p>
      <w:pPr>
        <w:pStyle w:val="ListParagraph"/>
        <w:numPr>
          <w:ilvl w:val="0"/>
          <w:numId w:val="3"/>
        </w:numPr>
        <w:spacing w:after="60" w:line="270"/>
      </w:pPr>
      <w:r>
        <w:rPr>
          <w:rFonts w:ascii="Calibri" w:cs="Calibri" w:eastAsia="Calibri" w:hAnsi="Calibri"/>
          <w:b/>
          <w:bCs/>
        </w:rPr>
        <w:t xml:space="preserve">Ground — </w:t>
      </w:r>
      <w:r>
        <w:rPr>
          <w:rFonts w:ascii="Calibri" w:cs="Calibri" w:eastAsia="Calibri" w:hAnsi="Calibri"/>
        </w:rPr>
        <w:t xml:space="preserve">a snapshot and a World Context record exactly where and when this was learned, so it can always be reconstructed.</w:t>
      </w:r>
    </w:p>
    <w:p>
      <w:pPr>
        <w:pStyle w:val="ListParagraph"/>
        <w:numPr>
          <w:ilvl w:val="0"/>
          <w:numId w:val="3"/>
        </w:numPr>
        <w:spacing w:after="60" w:line="270"/>
      </w:pPr>
      <w:r>
        <w:rPr>
          <w:rFonts w:ascii="Calibri" w:cs="Calibri" w:eastAsia="Calibri" w:hAnsi="Calibri"/>
          <w:b/>
          <w:bCs/>
        </w:rPr>
        <w:t xml:space="preserve">Identify — </w:t>
      </w:r>
      <w:r>
        <w:rPr>
          <w:rFonts w:ascii="Calibri" w:cs="Calibri" w:eastAsia="Calibri" w:hAnsi="Calibri"/>
        </w:rPr>
        <w:t xml:space="preserve">the region is matched against learned objects by fused retrieval and a conformal (confidence) gate; the LLM can propose a label from the summary.</w:t>
      </w:r>
    </w:p>
    <w:p>
      <w:pPr>
        <w:pStyle w:val="ListParagraph"/>
        <w:numPr>
          <w:ilvl w:val="0"/>
          <w:numId w:val="3"/>
        </w:numPr>
        <w:spacing w:after="60" w:line="270"/>
      </w:pPr>
      <w:r>
        <w:rPr>
          <w:rFonts w:ascii="Calibri" w:cs="Calibri" w:eastAsia="Calibri" w:hAnsi="Calibri"/>
          <w:b/>
          <w:bCs/>
        </w:rPr>
        <w:t xml:space="preserve">Judge — </w:t>
      </w:r>
      <w:r>
        <w:rPr>
          <w:rFonts w:ascii="Calibri" w:cs="Calibri" w:eastAsia="Calibri" w:hAnsi="Calibri"/>
        </w:rPr>
        <w:t xml:space="preserve">objective value fields (R), an attention field (V) diffused over the graph, and functional fields (F) that generate the possible actions.</w:t>
      </w:r>
    </w:p>
    <w:p>
      <w:pPr>
        <w:pStyle w:val="ListParagraph"/>
        <w:numPr>
          <w:ilvl w:val="0"/>
          <w:numId w:val="3"/>
        </w:numPr>
        <w:spacing w:after="60" w:line="270"/>
      </w:pPr>
      <w:r>
        <w:rPr>
          <w:rFonts w:ascii="Calibri" w:cs="Calibri" w:eastAsia="Calibri" w:hAnsi="Calibri"/>
          <w:b/>
          <w:bCs/>
        </w:rPr>
        <w:t xml:space="preserve">Act — </w:t>
      </w:r>
      <w:r>
        <w:rPr>
          <w:rFonts w:ascii="Calibri" w:cs="Calibri" w:eastAsia="Calibri" w:hAnsi="Calibri"/>
        </w:rPr>
        <w:t xml:space="preserve">a policy picks an action from the afforded set, ranked by R and V.</w:t>
      </w:r>
    </w:p>
    <w:p>
      <w:pPr>
        <w:pStyle w:val="ListParagraph"/>
        <w:numPr>
          <w:ilvl w:val="0"/>
          <w:numId w:val="3"/>
        </w:numPr>
        <w:spacing w:after="60" w:line="270"/>
      </w:pPr>
      <w:r>
        <w:rPr>
          <w:rFonts w:ascii="Calibri" w:cs="Calibri" w:eastAsia="Calibri" w:hAnsi="Calibri"/>
          <w:b/>
          <w:bCs/>
        </w:rPr>
        <w:t xml:space="preserve">Remember — </w:t>
      </w:r>
      <w:r>
        <w:rPr>
          <w:rFonts w:ascii="Calibri" w:cs="Calibri" w:eastAsia="Calibri" w:hAnsi="Calibri"/>
        </w:rPr>
        <w:t xml:space="preserve">an async Curator decides whether the new observation is novel enough to store, should be merged into an existing memory, or reinforced.</w:t>
      </w:r>
    </w:p>
    <w:p>
      <w:pPr>
        <w:spacing w:after="120" w:line="276"/>
      </w:pPr>
      <w:r>
        <w:rPr>
          <w:rFonts w:ascii="Calibri" w:cs="Calibri" w:eastAsia="Calibri" w:hAnsi="Calibri"/>
          <w:i/>
          <w:iCs/>
        </w:rPr>
        <w:t xml:space="preserve">Mathematical safety is enforced as live asserts (“theorem guards”): diffusion steps stay stable (dt &lt; 2/λmax), the importance update stays a proper average (0&lt;ρ&lt;1), memory only grows on genuine novelty, and merges always shrink (never expand) representations.</w:t>
      </w:r>
    </w:p>
    <w:p>
      <w:pPr>
        <w:pStyle w:val="Heading1"/>
      </w:pPr>
      <w:r>
        <w:t xml:space="preserve">3. The three views of every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9D2E0" w:sz="1"/>
              <w:left w:val="single" w:color="C9D2E0" w:sz="1"/>
              <w:bottom w:val="single" w:color="C9D2E0" w:sz="1"/>
              <w:right w:val="single" w:color="C9D2E0" w:sz="1"/>
            </w:tcBorders>
            <w:shd w:fill="1F3864"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Encoder</w:t>
            </w:r>
          </w:p>
        </w:tc>
        <w:tc>
          <w:tcPr>
            <w:tcW w:type="dxa" w:w="5360"/>
            <w:tcBorders>
              <w:top w:val="single" w:color="C9D2E0" w:sz="1"/>
              <w:left w:val="single" w:color="C9D2E0" w:sz="1"/>
              <w:bottom w:val="single" w:color="C9D2E0" w:sz="1"/>
              <w:right w:val="single" w:color="C9D2E0" w:sz="1"/>
            </w:tcBorders>
            <w:shd w:fill="1F3864"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What it captures</w:t>
            </w:r>
          </w:p>
        </w:tc>
        <w:tc>
          <w:tcPr>
            <w:tcW w:type="dxa" w:w="2000"/>
            <w:tcBorders>
              <w:top w:val="single" w:color="C9D2E0" w:sz="1"/>
              <w:left w:val="single" w:color="C9D2E0" w:sz="1"/>
              <w:bottom w:val="single" w:color="C9D2E0" w:sz="1"/>
              <w:right w:val="single" w:color="C9D2E0" w:sz="1"/>
            </w:tcBorders>
            <w:shd w:fill="1F3864"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Tooling</w:t>
            </w:r>
          </w:p>
        </w:tc>
      </w:tr>
      <w:tr>
        <w:tc>
          <w:tcPr>
            <w:tcW w:type="dxa" w:w="2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Topology (φ)</w:t>
            </w:r>
          </w:p>
        </w:tc>
        <w:tc>
          <w:tcPr>
            <w:tcW w:type="dxa" w:w="5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The shape of the data — loops, components and persistent features (e.g. spectral peaks) via persistence homology</w:t>
            </w:r>
          </w:p>
        </w:tc>
        <w:tc>
          <w:tcPr>
            <w:tcW w:type="dxa" w:w="2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ripser + persim</w:t>
            </w:r>
          </w:p>
        </w:tc>
      </w:tr>
      <w:tr>
        <w:tc>
          <w:tcPr>
            <w:tcW w:type="dxa" w:w="200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Spectral (h)</w:t>
            </w:r>
          </w:p>
        </w:tc>
        <w:tc>
          <w:tcPr>
            <w:tcW w:type="dxa" w:w="536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The signal itself — a compact code of the spectrum from a learned autoencoder</w:t>
            </w:r>
          </w:p>
        </w:tc>
        <w:tc>
          <w:tcPr>
            <w:tcW w:type="dxa" w:w="200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PCA autoencoder</w:t>
            </w:r>
          </w:p>
        </w:tc>
      </w:tr>
      <w:tr>
        <w:tc>
          <w:tcPr>
            <w:tcW w:type="dxa" w:w="2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Graph (g)</w:t>
            </w:r>
          </w:p>
        </w:tc>
        <w:tc>
          <w:tcPr>
            <w:tcW w:type="dxa" w:w="5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The relational/structural fingerprint of the region, plus a world embedding for context</w:t>
            </w:r>
          </w:p>
        </w:tc>
        <w:tc>
          <w:tcPr>
            <w:tcW w:type="dxa" w:w="2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spectral / WL encoder</w:t>
            </w:r>
          </w:p>
        </w:tc>
      </w:tr>
    </w:tbl>
    <w:p>
      <w:pPr>
        <w:spacing w:after="60"/>
      </w:pPr>
      <w:r>
        <w:t xml:space="preserve"/>
      </w:r>
    </w:p>
    <w:p>
      <w:pPr>
        <w:spacing w:after="120" w:line="276"/>
      </w:pPr>
      <w:r>
        <w:rPr>
          <w:rFonts w:ascii="Calibri" w:cs="Calibri" w:eastAsia="Calibri" w:hAnsi="Calibri"/>
        </w:rPr>
        <w:t xml:space="preserve">Keeping the three separate is deliberate: a new observation is judged “novel” if it differs on any one of them, so the system notices new shapes, new spectra, or new structures independently.</w:t>
      </w:r>
    </w:p>
    <w:p>
      <w:pPr>
        <w:pStyle w:val="Heading1"/>
      </w:pPr>
      <w:r>
        <w:t xml:space="preserve">4. Grounded objects, and the R / V / F fields</w:t>
      </w:r>
    </w:p>
    <w:p>
      <w:pPr>
        <w:spacing w:after="120" w:line="276"/>
      </w:pPr>
      <w:r>
        <w:rPr>
          <w:rFonts w:ascii="Calibri" w:cs="Calibri" w:eastAsia="Calibri" w:hAnsi="Calibri"/>
        </w:rPr>
        <w:t xml:space="preserve">A recognised object is just a labelled memory. Around it MALAR learns three field types:</w:t>
      </w:r>
    </w:p>
    <w:p>
      <w:pPr>
        <w:pStyle w:val="ListParagraph"/>
        <w:numPr>
          <w:ilvl w:val="0"/>
          <w:numId w:val="3"/>
        </w:numPr>
        <w:spacing w:after="60" w:line="270"/>
      </w:pPr>
      <w:r>
        <w:rPr>
          <w:rFonts w:ascii="Calibri" w:cs="Calibri" w:eastAsia="Calibri" w:hAnsi="Calibri"/>
          <w:b/>
          <w:bCs/>
        </w:rPr>
        <w:t xml:space="preserve">R — objective value: </w:t>
      </w:r>
      <w:r>
        <w:rPr>
          <w:rFonts w:ascii="Calibri" w:cs="Calibri" w:eastAsia="Calibri" w:hAnsi="Calibri"/>
        </w:rPr>
        <w:t xml:space="preserve">how much each object class contributes to a goal (e.g. sensitivity, specificity). Learned from data and humans; human-set values are “sticky” — agents may only propose changes, which re-enter a review queue.</w:t>
      </w:r>
    </w:p>
    <w:p>
      <w:pPr>
        <w:pStyle w:val="ListParagraph"/>
        <w:numPr>
          <w:ilvl w:val="0"/>
          <w:numId w:val="3"/>
        </w:numPr>
        <w:spacing w:after="60" w:line="270"/>
      </w:pPr>
      <w:r>
        <w:rPr>
          <w:rFonts w:ascii="Calibri" w:cs="Calibri" w:eastAsia="Calibri" w:hAnsi="Calibri"/>
          <w:b/>
          <w:bCs/>
        </w:rPr>
        <w:t xml:space="preserve">V — attention: </w:t>
      </w:r>
      <w:r>
        <w:rPr>
          <w:rFonts w:ascii="Calibri" w:cs="Calibri" w:eastAsia="Calibri" w:hAnsi="Calibri"/>
        </w:rPr>
        <w:t xml:space="preserve">where it matters, diffused from R across the graph.</w:t>
      </w:r>
    </w:p>
    <w:p>
      <w:pPr>
        <w:pStyle w:val="ListParagraph"/>
        <w:numPr>
          <w:ilvl w:val="0"/>
          <w:numId w:val="3"/>
        </w:numPr>
        <w:spacing w:after="60" w:line="270"/>
      </w:pPr>
      <w:r>
        <w:rPr>
          <w:rFonts w:ascii="Calibri" w:cs="Calibri" w:eastAsia="Calibri" w:hAnsi="Calibri"/>
          <w:b/>
          <w:bCs/>
        </w:rPr>
        <w:t xml:space="preserve">F — function/affordance: </w:t>
      </w:r>
      <w:r>
        <w:rPr>
          <w:rFonts w:ascii="Calibri" w:cs="Calibri" w:eastAsia="Calibri" w:hAnsi="Calibri"/>
        </w:rPr>
        <w:t xml:space="preserve">what can be done about an object (e.g. confirm RT-PCR, escalate, watchlist). F generates the action set; R and V rank it.</w:t>
      </w:r>
    </w:p>
    <w:p>
      <w:pPr>
        <w:spacing w:after="120" w:line="276"/>
      </w:pPr>
      <w:r>
        <w:rPr>
          <w:rFonts w:ascii="Calibri" w:cs="Calibri" w:eastAsia="Calibri" w:hAnsi="Calibri"/>
        </w:rPr>
        <w:t xml:space="preserve">Every value and affordance is stored with provenance and a World Context, so you can always ask “where was this learned, and is it still valid here?”</w:t>
      </w:r>
    </w:p>
    <w:p>
      <w:pPr>
        <w:pStyle w:val="Heading1"/>
      </w:pPr>
      <w:r>
        <w:t xml:space="preserve">5. The memory that does not forget the context</w:t>
      </w:r>
    </w:p>
    <w:p>
      <w:pPr>
        <w:spacing w:after="120" w:line="276"/>
      </w:pPr>
      <w:r>
        <w:rPr>
          <w:rFonts w:ascii="Calibri" w:cs="Calibri" w:eastAsia="Calibri" w:hAnsi="Calibri"/>
        </w:rPr>
        <w:t xml:space="preserve">Memory lives in two stores keyed by a memory id: a graph database (Neo4j) for structure and relationships, and a vector store (Qdrant) for the three named vectors. Retrieval fuses all three similarities with a time gate and an importance term. An asynchronous Curator keeps the memory healthy:</w:t>
      </w:r>
    </w:p>
    <w:p>
      <w:pPr>
        <w:pStyle w:val="ListParagraph"/>
        <w:numPr>
          <w:ilvl w:val="0"/>
          <w:numId w:val="3"/>
        </w:numPr>
        <w:spacing w:after="60" w:line="270"/>
      </w:pPr>
      <w:r>
        <w:rPr>
          <w:rFonts w:ascii="Calibri" w:cs="Calibri" w:eastAsia="Calibri" w:hAnsi="Calibri"/>
        </w:rPr>
        <w:t xml:space="preserve">inserts genuinely new memories, merges near-duplicates (contractively), reinforces repeats;</w:t>
      </w:r>
    </w:p>
    <w:p>
      <w:pPr>
        <w:pStyle w:val="ListParagraph"/>
        <w:numPr>
          <w:ilvl w:val="0"/>
          <w:numId w:val="3"/>
        </w:numPr>
        <w:spacing w:after="60" w:line="270"/>
      </w:pPr>
      <w:r>
        <w:rPr>
          <w:rFonts w:ascii="Calibri" w:cs="Calibri" w:eastAsia="Calibri" w:hAnsi="Calibri"/>
        </w:rPr>
        <w:t xml:space="preserve">keeps the store within budget with a greedy (1−1/e) compaction;</w:t>
      </w:r>
    </w:p>
    <w:p>
      <w:pPr>
        <w:pStyle w:val="ListParagraph"/>
        <w:numPr>
          <w:ilvl w:val="0"/>
          <w:numId w:val="3"/>
        </w:numPr>
        <w:spacing w:after="60" w:line="270"/>
      </w:pPr>
      <w:r>
        <w:rPr>
          <w:rFonts w:ascii="Calibri" w:cs="Calibri" w:eastAsia="Calibri" w:hAnsi="Calibri"/>
        </w:rPr>
        <w:t xml:space="preserve">re-indexes with a blue-green swap when an encoder is retrained (never mixing versions);</w:t>
      </w:r>
    </w:p>
    <w:p>
      <w:pPr>
        <w:pStyle w:val="ListParagraph"/>
        <w:numPr>
          <w:ilvl w:val="0"/>
          <w:numId w:val="3"/>
        </w:numPr>
        <w:spacing w:after="60" w:line="270"/>
      </w:pPr>
      <w:r>
        <w:rPr>
          <w:rFonts w:ascii="Calibri" w:cs="Calibri" w:eastAsia="Calibri" w:hAnsi="Calibri"/>
        </w:rPr>
        <w:t xml:space="preserve">propagates a human correction to confident neighbours — bounded and fully rollback-able.</w:t>
      </w:r>
    </w:p>
    <w:p>
      <w:pPr>
        <w:pStyle w:val="Heading1"/>
      </w:pPr>
      <w:r>
        <w:t xml:space="preserve">6. The eleven agents</w:t>
      </w:r>
    </w:p>
    <w:p>
      <w:pPr>
        <w:spacing w:after="120" w:line="276"/>
      </w:pPr>
      <w:r>
        <w:rPr>
          <w:rFonts w:ascii="Calibri" w:cs="Calibri" w:eastAsia="Calibri" w:hAnsi="Calibri"/>
        </w:rPr>
        <w:t xml:space="preserve">A LangGraph state machine runs the agents. Each is monitored individually in the web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2E0" w:sz="1"/>
              <w:left w:val="single" w:color="C9D2E0" w:sz="1"/>
              <w:bottom w:val="single" w:color="C9D2E0" w:sz="1"/>
              <w:right w:val="single" w:color="C9D2E0" w:sz="1"/>
            </w:tcBorders>
            <w:shd w:fill="1F3864"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Agent</w:t>
            </w:r>
          </w:p>
        </w:tc>
        <w:tc>
          <w:tcPr>
            <w:tcW w:type="dxa" w:w="6360"/>
            <w:tcBorders>
              <w:top w:val="single" w:color="C9D2E0" w:sz="1"/>
              <w:left w:val="single" w:color="C9D2E0" w:sz="1"/>
              <w:bottom w:val="single" w:color="C9D2E0" w:sz="1"/>
              <w:right w:val="single" w:color="C9D2E0" w:sz="1"/>
            </w:tcBorders>
            <w:shd w:fill="1F3864" w:val="clear"/>
            <w:tcMar>
              <w:top w:type="dxa" w:w="60"/>
              <w:left w:type="dxa" w:w="110"/>
              <w:bottom w:type="dxa" w:w="60"/>
              <w:right w:type="dxa" w:w="110"/>
            </w:tcMar>
          </w:tcPr>
          <w:p>
            <w:pPr>
              <w:spacing w:after="0"/>
            </w:pPr>
            <w:r>
              <w:rPr>
                <w:rFonts w:ascii="Calibri" w:cs="Calibri" w:eastAsia="Calibri" w:hAnsi="Calibri"/>
                <w:b/>
                <w:bCs/>
                <w:color w:val="FFFFFF"/>
                <w:sz w:val="20"/>
                <w:szCs w:val="20"/>
              </w:rPr>
              <w:t xml:space="preserve">Responsibility</w:t>
            </w:r>
          </w:p>
        </w:tc>
      </w:tr>
      <w:tr>
        <w:tc>
          <w:tcPr>
            <w:tcW w:type="dxa" w:w="3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Orchestrator / Planner</w:t>
            </w:r>
          </w:p>
        </w:tc>
        <w:tc>
          <w:tcPr>
            <w:tcW w:type="dxa" w:w="6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Drives the loop; LLM-plans the domain (R, F, extra agents) from the data description; tracks coverage</w:t>
            </w:r>
          </w:p>
        </w:tc>
      </w:tr>
      <w:tr>
        <w:tc>
          <w:tcPr>
            <w:tcW w:type="dxa" w:w="300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Perception / Ingestion</w:t>
            </w:r>
          </w:p>
        </w:tc>
        <w:tc>
          <w:tcPr>
            <w:tcW w:type="dxa" w:w="636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Builds the world graph and node representations</w:t>
            </w:r>
          </w:p>
        </w:tc>
      </w:tr>
      <w:tr>
        <w:tc>
          <w:tcPr>
            <w:tcW w:type="dxa" w:w="3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Topology</w:t>
            </w:r>
          </w:p>
        </w:tc>
        <w:tc>
          <w:tcPr>
            <w:tcW w:type="dxa" w:w="6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Computes the persistence-homology descriptor φ</w:t>
            </w:r>
          </w:p>
        </w:tc>
      </w:tr>
      <w:tr>
        <w:tc>
          <w:tcPr>
            <w:tcW w:type="dxa" w:w="300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Objective-Field Aₖ</w:t>
            </w:r>
          </w:p>
        </w:tc>
        <w:tc>
          <w:tcPr>
            <w:tcW w:type="dxa" w:w="636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One per objective: learns the per-class values {vₖ,ᴄ}</w:t>
            </w:r>
          </w:p>
        </w:tc>
      </w:tr>
      <w:tr>
        <w:tc>
          <w:tcPr>
            <w:tcW w:type="dxa" w:w="3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Functional-Field Bⱼ</w:t>
            </w:r>
          </w:p>
        </w:tc>
        <w:tc>
          <w:tcPr>
            <w:tcW w:type="dxa" w:w="6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One per function dim: learns affordances; LLM proposes functionalities</w:t>
            </w:r>
          </w:p>
        </w:tc>
      </w:tr>
      <w:tr>
        <w:tc>
          <w:tcPr>
            <w:tcW w:type="dxa" w:w="300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Fields Coordinator</w:t>
            </w:r>
          </w:p>
        </w:tc>
        <w:tc>
          <w:tcPr>
            <w:tcW w:type="dxa" w:w="636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Aggregates R, diffuses V, assembles the action set</w:t>
            </w:r>
          </w:p>
        </w:tc>
      </w:tr>
      <w:tr>
        <w:tc>
          <w:tcPr>
            <w:tcW w:type="dxa" w:w="3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Memory (inline)</w:t>
            </w:r>
          </w:p>
        </w:tc>
        <w:tc>
          <w:tcPr>
            <w:tcW w:type="dxa" w:w="6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Per-tick retrieval and novelty</w:t>
            </w:r>
          </w:p>
        </w:tc>
      </w:tr>
      <w:tr>
        <w:tc>
          <w:tcPr>
            <w:tcW w:type="dxa" w:w="300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Policy / Action</w:t>
            </w:r>
          </w:p>
        </w:tc>
        <w:tc>
          <w:tcPr>
            <w:tcW w:type="dxa" w:w="636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Chooses and justifies the action</w:t>
            </w:r>
          </w:p>
        </w:tc>
      </w:tr>
      <w:tr>
        <w:tc>
          <w:tcPr>
            <w:tcW w:type="dxa" w:w="3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Generation</w:t>
            </w:r>
          </w:p>
        </w:tc>
        <w:tc>
          <w:tcPr>
            <w:tcW w:type="dxa" w:w="6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Reverse generation and counterfactuals</w:t>
            </w:r>
          </w:p>
        </w:tc>
      </w:tr>
      <w:tr>
        <w:tc>
          <w:tcPr>
            <w:tcW w:type="dxa" w:w="300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Critic / Validation</w:t>
            </w:r>
          </w:p>
        </w:tc>
        <w:tc>
          <w:tcPr>
            <w:tcW w:type="dxa" w:w="6360"/>
            <w:tcBorders>
              <w:top w:val="single" w:color="C9D2E0" w:sz="1"/>
              <w:left w:val="single" w:color="C9D2E0" w:sz="1"/>
              <w:bottom w:val="single" w:color="C9D2E0" w:sz="1"/>
              <w:right w:val="single" w:color="C9D2E0" w:sz="1"/>
            </w:tcBorders>
            <w:shd w:fill="EEF2F8" w:val="clear"/>
            <w:tcMar>
              <w:top w:type="dxa" w:w="60"/>
              <w:left w:type="dxa" w:w="110"/>
              <w:bottom w:type="dxa" w:w="60"/>
              <w:right w:type="dxa" w:w="110"/>
            </w:tcMar>
          </w:tcPr>
          <w:p>
            <w:pPr>
              <w:spacing w:after="0"/>
            </w:pPr>
            <w:r>
              <w:rPr>
                <w:rFonts w:ascii="Calibri" w:cs="Calibri" w:eastAsia="Calibri" w:hAnsi="Calibri"/>
                <w:sz w:val="20"/>
                <w:szCs w:val="20"/>
              </w:rPr>
              <w:t xml:space="preserve">Conformal + out-of-distribution gate</w:t>
            </w:r>
          </w:p>
        </w:tc>
      </w:tr>
      <w:tr>
        <w:tc>
          <w:tcPr>
            <w:tcW w:type="dxa" w:w="300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Memory Curator</w:t>
            </w:r>
          </w:p>
        </w:tc>
        <w:tc>
          <w:tcPr>
            <w:tcW w:type="dxa" w:w="6360"/>
            <w:tcBorders>
              <w:top w:val="single" w:color="C9D2E0" w:sz="1"/>
              <w:left w:val="single" w:color="C9D2E0" w:sz="1"/>
              <w:bottom w:val="single" w:color="C9D2E0" w:sz="1"/>
              <w:right w:val="single" w:color="C9D2E0" w:sz="1"/>
            </w:tcBorders>
            <w:shd w:fill="FFFFFF" w:val="clear"/>
            <w:tcMar>
              <w:top w:type="dxa" w:w="60"/>
              <w:left w:type="dxa" w:w="110"/>
              <w:bottom w:type="dxa" w:w="60"/>
              <w:right w:type="dxa" w:w="110"/>
            </w:tcMar>
          </w:tcPr>
          <w:p>
            <w:pPr>
              <w:spacing w:after="0"/>
            </w:pPr>
            <w:r>
              <w:rPr>
                <w:rFonts w:ascii="Calibri" w:cs="Calibri" w:eastAsia="Calibri" w:hAnsi="Calibri"/>
                <w:b w:val="false"/>
                <w:bCs w:val="false"/>
                <w:color w:val="222222"/>
                <w:sz w:val="20"/>
                <w:szCs w:val="20"/>
              </w:rPr>
              <w:t xml:space="preserve">Async store / merge / decay / re-index / correction propagation</w:t>
            </w:r>
          </w:p>
        </w:tc>
      </w:tr>
    </w:tbl>
    <w:p>
      <w:pPr>
        <w:spacing w:after="60"/>
      </w:pPr>
      <w:r>
        <w:t xml:space="preserve"/>
      </w:r>
    </w:p>
    <w:p>
      <w:pPr>
        <w:spacing w:after="120" w:line="276"/>
      </w:pPr>
      <w:r>
        <w:rPr>
          <w:rFonts w:ascii="Calibri" w:cs="Calibri" w:eastAsia="Calibri" w:hAnsi="Calibri"/>
        </w:rPr>
        <w:t xml:space="preserve">When the Orchestrator plans a domain, the LLM may also propose extra, domain-specific helper agents (for Raman, for example, a peak-detector), which then appear as their own monitored cards.</w:t>
      </w:r>
    </w:p>
    <w:p>
      <w:pPr>
        <w:pStyle w:val="Heading1"/>
      </w:pPr>
      <w:r>
        <w:t xml:space="preserve">7. Training and inference</w:t>
      </w:r>
    </w:p>
    <w:p>
      <w:pPr>
        <w:pStyle w:val="Heading2"/>
      </w:pPr>
      <w:r>
        <w:t xml:space="preserve">Training a domain to coverage</w:t>
      </w:r>
    </w:p>
    <w:p>
      <w:pPr>
        <w:spacing w:after="120" w:line="276"/>
      </w:pPr>
      <w:r>
        <w:rPr>
          <w:rFonts w:ascii="Calibri" w:cs="Calibri" w:eastAsia="Calibri" w:hAnsi="Calibri"/>
        </w:rPr>
        <w:t xml:space="preserve">You point MALAR at a data folder and a short description. It can learn supervised — walking the data one item at a time, showing each item’s graph, persistence diagram and spectrum and asking you to Confirm, Correct, or Skip — or unsupervised, auto-ingesting everything. It tracks coverage (novelty rate, per-class confidence, OOD rate, value uncertainty) and stops when targets are met. The trained model can be checkpointed and restored.</w:t>
      </w:r>
    </w:p>
    <w:p>
      <w:pPr>
        <w:pStyle w:val="Heading2"/>
      </w:pPr>
      <w:r>
        <w:t xml:space="preserve">Inference on unknown inputs</w:t>
      </w:r>
    </w:p>
    <w:p>
      <w:pPr>
        <w:spacing w:after="120" w:line="276"/>
      </w:pPr>
      <w:r>
        <w:rPr>
          <w:rFonts w:ascii="Calibri" w:cs="Calibri" w:eastAsia="Calibri" w:hAnsi="Calibri"/>
        </w:rPr>
        <w:t xml:space="preserve">An image, spectrum, or text question is mapped into the same three encodings, identified against the learned objects, validity-checked, and turned into an action with a rationale and confidence. Behind a hard out-of-distribution gate: anything too unfamiliar returns “outside trained domain” and takes no action rather than guessing.</w:t>
      </w:r>
    </w:p>
    <w:p>
      <w:pPr>
        <w:pStyle w:val="Heading1"/>
      </w:pPr>
      <w:r>
        <w:t xml:space="preserve">8. The language-model layer</w:t>
      </w:r>
    </w:p>
    <w:p>
      <w:pPr>
        <w:spacing w:after="120" w:line="276"/>
      </w:pPr>
      <w:r>
        <w:rPr>
          <w:rFonts w:ascii="Calibri" w:cs="Calibri" w:eastAsia="Calibri" w:hAnsi="Calibri"/>
        </w:rPr>
        <w:t xml:space="preserve">Agents call a single gateway (LiteLLM) by alias; the alias-to-provider mapping lives in one config file, never in code. This makes the model a swappable component:</w:t>
      </w:r>
    </w:p>
    <w:p>
      <w:pPr>
        <w:pStyle w:val="ListParagraph"/>
        <w:numPr>
          <w:ilvl w:val="0"/>
          <w:numId w:val="3"/>
        </w:numPr>
        <w:spacing w:after="60" w:line="270"/>
      </w:pPr>
      <w:r>
        <w:rPr>
          <w:rFonts w:ascii="Calibri" w:cs="Calibri" w:eastAsia="Calibri" w:hAnsi="Calibri"/>
          <w:b/>
          <w:bCs/>
        </w:rPr>
        <w:t xml:space="preserve">Local (default, no data leaves the box): </w:t>
      </w:r>
      <w:r>
        <w:rPr>
          <w:rFonts w:ascii="Calibri" w:cs="Calibri" w:eastAsia="Calibri" w:hAnsi="Calibri"/>
        </w:rPr>
        <w:t xml:space="preserve">Gemma 3n via Ollama.</w:t>
      </w:r>
    </w:p>
    <w:p>
      <w:pPr>
        <w:pStyle w:val="ListParagraph"/>
        <w:numPr>
          <w:ilvl w:val="0"/>
          <w:numId w:val="3"/>
        </w:numPr>
        <w:spacing w:after="60" w:line="270"/>
      </w:pPr>
      <w:r>
        <w:rPr>
          <w:rFonts w:ascii="Calibri" w:cs="Calibri" w:eastAsia="Calibri" w:hAnsi="Calibri"/>
          <w:b/>
          <w:bCs/>
        </w:rPr>
        <w:t xml:space="preserve">Frontier (opt-in, needs an API key): </w:t>
      </w:r>
      <w:r>
        <w:rPr>
          <w:rFonts w:ascii="Calibri" w:cs="Calibri" w:eastAsia="Calibri" w:hAnsi="Calibri"/>
        </w:rPr>
        <w:t xml:space="preserve">DeepSeek, OpenAI/ChatGPT, Anthropic Claude. A routing control in the UI points each agent role at any provider at runtime.</w:t>
      </w:r>
    </w:p>
    <w:p>
      <w:pPr>
        <w:spacing w:after="120" w:line="276"/>
      </w:pPr>
      <w:r>
        <w:rPr>
          <w:rFonts w:ascii="Calibri" w:cs="Calibri" w:eastAsia="Calibri" w:hAnsi="Calibri"/>
        </w:rPr>
        <w:t xml:space="preserve">Every call is logged (prompt, response, latency, which agent) and visible in the UI. The LLM is used to plan a domain from its description, to propose object labels and functionalities during training, and to explain — always from summaries, never raw vectors, and always subject to the deterministic score and conformal gate for the final decision.</w:t>
      </w:r>
    </w:p>
    <w:p>
      <w:pPr>
        <w:pStyle w:val="Heading1"/>
      </w:pPr>
      <w:r>
        <w:t xml:space="preserve">9. The web interface, in brief</w:t>
      </w:r>
    </w:p>
    <w:p>
      <w:pPr>
        <w:spacing w:after="120" w:line="276"/>
      </w:pPr>
      <w:r>
        <w:rPr>
          <w:rFonts w:ascii="Calibri" w:cs="Calibri" w:eastAsia="Calibri" w:hAnsi="Calibri"/>
        </w:rPr>
        <w:t xml:space="preserve">A browser studio (React) gives non-developers full control: manage isolated domains; configure data and let the Orchestrator plan the spec with the LLM; train supervised or unsupervised; explore the world/memory graph; review learned knowledge; run batch inference and compare to training; and — with a Debug switch — inspect any input file end-to-end and watch every agent, gate and LLM call live. The companion runbook covers each tab in detail.</w:t>
      </w:r>
    </w:p>
    <w:p>
      <w:pPr>
        <w:pStyle w:val="Heading1"/>
      </w:pPr>
      <w:r>
        <w:t xml:space="preserve">10. Honest status and caveats</w:t>
      </w:r>
    </w:p>
    <w:p>
      <w:pPr>
        <w:pStyle w:val="ListParagraph"/>
        <w:numPr>
          <w:ilvl w:val="0"/>
          <w:numId w:val="3"/>
        </w:numPr>
        <w:spacing w:after="60" w:line="270"/>
      </w:pPr>
      <w:r>
        <w:rPr>
          <w:rFonts w:ascii="Calibri" w:cs="Calibri" w:eastAsia="Calibri" w:hAnsi="Calibri"/>
          <w:b/>
          <w:bCs/>
        </w:rPr>
        <w:t xml:space="preserve">Built and verified: </w:t>
      </w:r>
      <w:r>
        <w:rPr>
          <w:rFonts w:ascii="Calibri" w:cs="Calibri" w:eastAsia="Calibri" w:hAnsi="Calibri"/>
        </w:rPr>
        <w:t xml:space="preserve">the full engine, the multi-domain web UI, the LLM layer and the monitoring tabs are implemented; 30 automated tests pass and the system runs end-to-end on real Raman data (14 viruses × 10 spectra).</w:t>
      </w:r>
    </w:p>
    <w:p>
      <w:pPr>
        <w:pStyle w:val="ListParagraph"/>
        <w:numPr>
          <w:ilvl w:val="0"/>
          <w:numId w:val="3"/>
        </w:numPr>
        <w:spacing w:after="60" w:line="270"/>
      </w:pPr>
      <w:r>
        <w:rPr>
          <w:rFonts w:ascii="Calibri" w:cs="Calibri" w:eastAsia="Calibri" w:hAnsi="Calibri"/>
          <w:b/>
          <w:bCs/>
        </w:rPr>
        <w:t xml:space="preserve">Unvalidated science: </w:t>
      </w:r>
      <w:r>
        <w:rPr>
          <w:rFonts w:ascii="Calibri" w:cs="Calibri" w:eastAsia="Calibri" w:hAnsi="Calibri"/>
        </w:rPr>
        <w:t xml:space="preserve">MALAR is a framework; its near-perfect scores on synthetic data only reflect that the synthetic classes are cleanly separable. Real performance must be measured on a real labelled dataset — which is exactly what the Raman wiring enables.</w:t>
      </w:r>
    </w:p>
    <w:p>
      <w:pPr>
        <w:pStyle w:val="ListParagraph"/>
        <w:numPr>
          <w:ilvl w:val="0"/>
          <w:numId w:val="3"/>
        </w:numPr>
        <w:spacing w:after="60" w:line="270"/>
      </w:pPr>
      <w:r>
        <w:rPr>
          <w:rFonts w:ascii="Calibri" w:cs="Calibri" w:eastAsia="Calibri" w:hAnsi="Calibri"/>
          <w:b/>
          <w:bCs/>
        </w:rPr>
        <w:t xml:space="preserve">Deterministic where it counts: </w:t>
      </w:r>
      <w:r>
        <w:rPr>
          <w:rFonts w:ascii="Calibri" w:cs="Calibri" w:eastAsia="Calibri" w:hAnsi="Calibri"/>
        </w:rPr>
        <w:t xml:space="preserve">the maths is reproducible and the LLM is advisory; turning the LLM off degrades gracefully to the metric path.</w:t>
      </w:r>
    </w:p>
    <w:p>
      <w:pPr>
        <w:spacing w:after="60"/>
      </w:pPr>
      <w:r>
        <w:t xml:space="preserve"/>
      </w:r>
    </w:p>
    <w:p>
      <w:pPr>
        <w:spacing w:after="120" w:line="276"/>
      </w:pPr>
      <w:r>
        <w:rPr>
          <w:rFonts w:ascii="Calibri" w:cs="Calibri" w:eastAsia="Calibri" w:hAnsi="Calibri"/>
          <w:b/>
          <w:bCs/>
        </w:rPr>
        <w:t xml:space="preserve">In short: </w:t>
      </w:r>
      <w:r>
        <w:rPr>
          <w:rFonts w:ascii="Calibri" w:cs="Calibri" w:eastAsia="Calibri" w:hAnsi="Calibri"/>
        </w:rPr>
        <w:t xml:space="preserve">MALAR is a faithful, runnable, fully-instrumented implementation of the MALAR design — a memory-grounded, agent-driven learner whose every internal step you can watch, correct, and steer.</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MALAR — Project Overview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56"/>
      <w:szCs w:val="56"/>
    </w:rPr>
  </w:style>
  <w:style w:type="paragraph" w:styleId="Subtitle">
    <w:name w:val="Subtitle"/>
    <w:basedOn w:val="Normal"/>
    <w:next w:val="Normal"/>
    <w:pPr>
      <w:spacing w:after="300"/>
    </w:pPr>
    <w:rPr>
      <w:rFonts w:ascii="Calibri" w:cs="Calibri" w:eastAsia="Calibri" w:hAnsi="Calibri"/>
      <w:color w:val="2E5FA3"/>
      <w:sz w:val="26"/>
      <w:szCs w:val="26"/>
    </w:rPr>
  </w:style>
  <w:style w:type="paragraph" w:styleId="Heading1">
    <w:name w:val="Heading 1"/>
    <w:basedOn w:val="Normal"/>
    <w:next w:val="Normal"/>
    <w:qFormat/>
    <w:pPr>
      <w:pBdr>
        <w:bottom w:val="single" w:color="BFC9DA" w:sz="6" w:space="4"/>
      </w:pBd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FA3"/>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2026-06-29T17:16:21.440Z</dcterms:created>
  <dcterms:modified xsi:type="dcterms:W3CDTF">2026-06-29T17:16:21.440Z</dcterms:modified>
</cp:coreProperties>
</file>

<file path=docProps/custom.xml><?xml version="1.0" encoding="utf-8"?>
<Properties xmlns="http://schemas.openxmlformats.org/officeDocument/2006/custom-properties" xmlns:vt="http://schemas.openxmlformats.org/officeDocument/2006/docPropsVTypes"/>
</file>