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D2A9" w14:textId="77777777"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sz w:val="44"/>
          <w:szCs w:val="44"/>
          <w:lang w:val="en-US"/>
        </w:rPr>
        <w:t>Eötvös Loránd University</w:t>
      </w:r>
    </w:p>
    <w:p w14:paraId="0A48895F" w14:textId="77777777"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sz w:val="44"/>
          <w:szCs w:val="44"/>
          <w:lang w:val="en-US"/>
        </w:rPr>
        <w:t>Faculty of Social Sciences</w:t>
      </w:r>
    </w:p>
    <w:p w14:paraId="1BCAAB40" w14:textId="77777777"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sz w:val="44"/>
          <w:szCs w:val="44"/>
          <w:lang w:val="en-US"/>
        </w:rPr>
        <w:t>BACHELOR OF ART PROGRAM</w:t>
      </w:r>
    </w:p>
    <w:p w14:paraId="49187065"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499CAABB"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1A4EB22F"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58167E47"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71F75563"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3893B0E0"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21073DB1" w14:textId="134CFA00"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color w:val="auto"/>
          <w:sz w:val="44"/>
          <w:szCs w:val="44"/>
        </w:rPr>
        <w:t xml:space="preserve">The Effects of </w:t>
      </w:r>
      <w:r w:rsidR="00E343EA">
        <w:rPr>
          <w:rFonts w:asciiTheme="minorHAnsi" w:hAnsiTheme="minorHAnsi" w:cstheme="minorHAnsi"/>
          <w:color w:val="auto"/>
          <w:sz w:val="44"/>
          <w:szCs w:val="44"/>
        </w:rPr>
        <w:t>Parental Separation</w:t>
      </w:r>
      <w:r w:rsidR="001B3C6B" w:rsidRPr="001C713C">
        <w:rPr>
          <w:rFonts w:asciiTheme="minorHAnsi" w:hAnsiTheme="minorHAnsi" w:cstheme="minorHAnsi"/>
          <w:color w:val="auto"/>
          <w:sz w:val="44"/>
          <w:szCs w:val="44"/>
        </w:rPr>
        <w:t xml:space="preserve"> </w:t>
      </w:r>
      <w:r w:rsidRPr="001C713C">
        <w:rPr>
          <w:rFonts w:asciiTheme="minorHAnsi" w:hAnsiTheme="minorHAnsi" w:cstheme="minorHAnsi"/>
          <w:color w:val="auto"/>
          <w:sz w:val="44"/>
          <w:szCs w:val="44"/>
        </w:rPr>
        <w:t>on Children’s Academic Performance:</w:t>
      </w:r>
      <w:r w:rsidRPr="001C713C">
        <w:rPr>
          <w:rFonts w:asciiTheme="minorHAnsi" w:hAnsiTheme="minorHAnsi" w:cstheme="minorHAnsi"/>
          <w:i/>
          <w:iCs/>
          <w:color w:val="auto"/>
          <w:sz w:val="44"/>
          <w:szCs w:val="44"/>
        </w:rPr>
        <w:t xml:space="preserve"> Empirical Evidence from Hungary</w:t>
      </w:r>
    </w:p>
    <w:p w14:paraId="2DD6804D" w14:textId="77777777" w:rsidR="00D16FE1" w:rsidRPr="001C713C" w:rsidRDefault="00D16FE1" w:rsidP="00C54254">
      <w:pPr>
        <w:pStyle w:val="Default"/>
        <w:rPr>
          <w:rFonts w:asciiTheme="minorHAnsi" w:hAnsiTheme="minorHAnsi" w:cstheme="minorHAnsi"/>
          <w:sz w:val="23"/>
          <w:szCs w:val="23"/>
          <w:lang w:val="en-US"/>
        </w:rPr>
      </w:pPr>
    </w:p>
    <w:p w14:paraId="1904CB03" w14:textId="77777777" w:rsidR="00D16FE1" w:rsidRPr="001C713C" w:rsidRDefault="00D16FE1" w:rsidP="00C54254">
      <w:pPr>
        <w:pStyle w:val="Default"/>
        <w:rPr>
          <w:rFonts w:asciiTheme="minorHAnsi" w:hAnsiTheme="minorHAnsi" w:cstheme="minorHAnsi"/>
          <w:sz w:val="23"/>
          <w:szCs w:val="23"/>
          <w:lang w:val="en-US"/>
        </w:rPr>
      </w:pPr>
    </w:p>
    <w:p w14:paraId="67ECFF0A" w14:textId="77777777" w:rsidR="00D16FE1" w:rsidRPr="001C713C" w:rsidRDefault="00D16FE1" w:rsidP="00C54254">
      <w:pPr>
        <w:pStyle w:val="Default"/>
        <w:rPr>
          <w:rFonts w:asciiTheme="minorHAnsi" w:hAnsiTheme="minorHAnsi" w:cstheme="minorHAnsi"/>
          <w:sz w:val="23"/>
          <w:szCs w:val="23"/>
          <w:lang w:val="en-US"/>
        </w:rPr>
      </w:pPr>
    </w:p>
    <w:p w14:paraId="0A011161" w14:textId="77777777" w:rsidR="00D16FE1" w:rsidRPr="001C713C" w:rsidRDefault="00D16FE1" w:rsidP="00C54254">
      <w:pPr>
        <w:pStyle w:val="Default"/>
        <w:rPr>
          <w:rFonts w:asciiTheme="minorHAnsi" w:hAnsiTheme="minorHAnsi" w:cstheme="minorHAnsi"/>
          <w:sz w:val="23"/>
          <w:szCs w:val="23"/>
          <w:lang w:val="en-US"/>
        </w:rPr>
      </w:pPr>
    </w:p>
    <w:p w14:paraId="66047B8C" w14:textId="77777777" w:rsidR="00D16FE1" w:rsidRPr="001C713C" w:rsidRDefault="00D16FE1" w:rsidP="00C54254">
      <w:pPr>
        <w:pStyle w:val="Default"/>
        <w:rPr>
          <w:rFonts w:asciiTheme="minorHAnsi" w:hAnsiTheme="minorHAnsi" w:cstheme="minorHAnsi"/>
          <w:sz w:val="23"/>
          <w:szCs w:val="23"/>
          <w:lang w:val="en-US"/>
        </w:rPr>
      </w:pPr>
    </w:p>
    <w:p w14:paraId="5504845F" w14:textId="77777777" w:rsidR="00D16FE1" w:rsidRPr="001C713C" w:rsidRDefault="00D16FE1" w:rsidP="00C54254">
      <w:pPr>
        <w:pStyle w:val="Default"/>
        <w:rPr>
          <w:rFonts w:asciiTheme="minorHAnsi" w:hAnsiTheme="minorHAnsi" w:cstheme="minorHAnsi"/>
          <w:sz w:val="23"/>
          <w:szCs w:val="23"/>
          <w:lang w:val="en-US"/>
        </w:rPr>
      </w:pPr>
    </w:p>
    <w:p w14:paraId="29571A89" w14:textId="77777777" w:rsidR="00D16FE1" w:rsidRPr="001C713C" w:rsidRDefault="00D16FE1" w:rsidP="00C54254">
      <w:pPr>
        <w:pStyle w:val="Default"/>
        <w:rPr>
          <w:rFonts w:asciiTheme="minorHAnsi" w:hAnsiTheme="minorHAnsi" w:cstheme="minorHAnsi"/>
          <w:sz w:val="23"/>
          <w:szCs w:val="23"/>
          <w:lang w:val="en-US"/>
        </w:rPr>
      </w:pPr>
    </w:p>
    <w:p w14:paraId="0DA1D470" w14:textId="77777777" w:rsidR="00D16FE1" w:rsidRPr="001C713C" w:rsidRDefault="00D16FE1" w:rsidP="00C54254">
      <w:pPr>
        <w:pStyle w:val="Default"/>
        <w:rPr>
          <w:rFonts w:asciiTheme="minorHAnsi" w:hAnsiTheme="minorHAnsi" w:cstheme="minorHAnsi"/>
          <w:sz w:val="23"/>
          <w:szCs w:val="23"/>
          <w:lang w:val="en-US"/>
        </w:rPr>
      </w:pPr>
    </w:p>
    <w:p w14:paraId="145F77ED" w14:textId="77777777" w:rsidR="00D16FE1" w:rsidRPr="001C713C" w:rsidRDefault="00D16FE1" w:rsidP="00C54254">
      <w:pPr>
        <w:pStyle w:val="Default"/>
        <w:rPr>
          <w:rFonts w:asciiTheme="minorHAnsi" w:hAnsiTheme="minorHAnsi" w:cstheme="minorHAnsi"/>
          <w:sz w:val="23"/>
          <w:szCs w:val="23"/>
          <w:lang w:val="en-US"/>
        </w:rPr>
      </w:pPr>
    </w:p>
    <w:p w14:paraId="6583AFE0" w14:textId="77777777" w:rsidR="00D16FE1" w:rsidRPr="001C713C" w:rsidRDefault="00D16FE1" w:rsidP="00C54254">
      <w:pPr>
        <w:pStyle w:val="Default"/>
        <w:rPr>
          <w:rFonts w:asciiTheme="minorHAnsi" w:hAnsiTheme="minorHAnsi" w:cstheme="minorHAnsi"/>
          <w:sz w:val="23"/>
          <w:szCs w:val="23"/>
          <w:lang w:val="en-US"/>
        </w:rPr>
      </w:pPr>
    </w:p>
    <w:p w14:paraId="07FF161F" w14:textId="77777777" w:rsidR="00D16FE1" w:rsidRPr="001C713C" w:rsidRDefault="00D16FE1" w:rsidP="00C54254">
      <w:pPr>
        <w:pStyle w:val="Default"/>
        <w:rPr>
          <w:rFonts w:asciiTheme="minorHAnsi" w:hAnsiTheme="minorHAnsi" w:cstheme="minorHAnsi"/>
          <w:sz w:val="23"/>
          <w:szCs w:val="23"/>
          <w:lang w:val="en-US"/>
        </w:rPr>
      </w:pPr>
    </w:p>
    <w:p w14:paraId="60004C65" w14:textId="77777777" w:rsidR="00D16FE1" w:rsidRPr="001C713C" w:rsidRDefault="00D16FE1" w:rsidP="00C54254">
      <w:pPr>
        <w:pStyle w:val="Default"/>
        <w:rPr>
          <w:rFonts w:asciiTheme="minorHAnsi" w:hAnsiTheme="minorHAnsi" w:cstheme="minorHAnsi"/>
          <w:sz w:val="23"/>
          <w:szCs w:val="23"/>
          <w:lang w:val="en-US"/>
        </w:rPr>
      </w:pPr>
    </w:p>
    <w:p w14:paraId="067FB42F" w14:textId="77777777" w:rsidR="00D16FE1" w:rsidRPr="001C713C" w:rsidRDefault="00D16FE1" w:rsidP="00C54254">
      <w:pPr>
        <w:pStyle w:val="Default"/>
        <w:rPr>
          <w:rFonts w:asciiTheme="minorHAnsi" w:hAnsiTheme="minorHAnsi" w:cstheme="minorHAnsi"/>
          <w:sz w:val="23"/>
          <w:szCs w:val="23"/>
          <w:lang w:val="en-US"/>
        </w:rPr>
      </w:pPr>
    </w:p>
    <w:p w14:paraId="6C301B5B" w14:textId="77777777" w:rsidR="00D16FE1" w:rsidRPr="001C713C" w:rsidRDefault="00D16FE1" w:rsidP="00C54254">
      <w:pPr>
        <w:pStyle w:val="Default"/>
        <w:rPr>
          <w:rFonts w:asciiTheme="minorHAnsi" w:hAnsiTheme="minorHAnsi" w:cstheme="minorHAnsi"/>
          <w:sz w:val="23"/>
          <w:szCs w:val="23"/>
          <w:lang w:val="en-US"/>
        </w:rPr>
      </w:pPr>
    </w:p>
    <w:p w14:paraId="0C965950" w14:textId="77777777" w:rsidR="00D16FE1" w:rsidRPr="001C713C" w:rsidRDefault="00D16FE1" w:rsidP="00C54254">
      <w:pPr>
        <w:pStyle w:val="Default"/>
        <w:rPr>
          <w:rFonts w:asciiTheme="minorHAnsi" w:hAnsiTheme="minorHAnsi" w:cstheme="minorHAnsi"/>
          <w:sz w:val="23"/>
          <w:szCs w:val="23"/>
          <w:lang w:val="en-US"/>
        </w:rPr>
      </w:pPr>
    </w:p>
    <w:p w14:paraId="7EED1139" w14:textId="77777777" w:rsidR="00D16FE1" w:rsidRPr="001C713C" w:rsidRDefault="00D16FE1" w:rsidP="00C54254">
      <w:pPr>
        <w:pStyle w:val="Default"/>
        <w:rPr>
          <w:rFonts w:asciiTheme="minorHAnsi" w:hAnsiTheme="minorHAnsi" w:cstheme="minorHAnsi"/>
          <w:sz w:val="23"/>
          <w:szCs w:val="23"/>
          <w:lang w:val="en-US"/>
        </w:rPr>
      </w:pPr>
    </w:p>
    <w:p w14:paraId="67BABCA1" w14:textId="77777777" w:rsidR="00D16FE1" w:rsidRPr="001C713C" w:rsidRDefault="00D16FE1" w:rsidP="00C54254">
      <w:pPr>
        <w:pStyle w:val="Default"/>
        <w:rPr>
          <w:rFonts w:asciiTheme="minorHAnsi" w:hAnsiTheme="minorHAnsi" w:cstheme="minorHAnsi"/>
          <w:sz w:val="23"/>
          <w:szCs w:val="23"/>
          <w:lang w:val="en-US"/>
        </w:rPr>
      </w:pPr>
    </w:p>
    <w:p w14:paraId="01E34F53" w14:textId="77777777" w:rsidR="00D16FE1" w:rsidRPr="001C713C" w:rsidRDefault="00D16FE1" w:rsidP="00C54254">
      <w:pPr>
        <w:pStyle w:val="Default"/>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Supervisor: </w:t>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t>Author:</w:t>
      </w:r>
    </w:p>
    <w:p w14:paraId="0866C6AC" w14:textId="736571F0" w:rsidR="00D16FE1" w:rsidRPr="001C713C" w:rsidRDefault="003E6335" w:rsidP="00C54254">
      <w:pPr>
        <w:pStyle w:val="Default"/>
        <w:rPr>
          <w:rFonts w:asciiTheme="minorHAnsi" w:hAnsiTheme="minorHAnsi" w:cstheme="minorHAnsi"/>
          <w:sz w:val="36"/>
          <w:szCs w:val="36"/>
          <w:lang w:val="en-US"/>
        </w:rPr>
      </w:pPr>
      <w:r>
        <w:rPr>
          <w:rFonts w:asciiTheme="minorHAnsi" w:hAnsiTheme="minorHAnsi" w:cstheme="minorHAnsi"/>
          <w:sz w:val="36"/>
          <w:szCs w:val="36"/>
          <w:lang w:val="en-US"/>
        </w:rPr>
        <w:t>Prof. Dániel Horn</w:t>
      </w:r>
      <w:r w:rsidR="00D16FE1" w:rsidRPr="001C713C">
        <w:rPr>
          <w:rFonts w:asciiTheme="minorHAnsi" w:hAnsiTheme="minorHAnsi" w:cstheme="minorHAnsi"/>
          <w:sz w:val="36"/>
          <w:szCs w:val="36"/>
          <w:lang w:val="en-US"/>
        </w:rPr>
        <w:tab/>
      </w:r>
      <w:r w:rsidR="00D16FE1" w:rsidRPr="001C713C">
        <w:rPr>
          <w:rFonts w:asciiTheme="minorHAnsi" w:hAnsiTheme="minorHAnsi" w:cstheme="minorHAnsi"/>
          <w:sz w:val="36"/>
          <w:szCs w:val="36"/>
          <w:lang w:val="en-US"/>
        </w:rPr>
        <w:tab/>
      </w:r>
      <w:r w:rsidR="00D16FE1" w:rsidRPr="001C713C">
        <w:rPr>
          <w:rFonts w:asciiTheme="minorHAnsi" w:hAnsiTheme="minorHAnsi" w:cstheme="minorHAnsi"/>
          <w:sz w:val="36"/>
          <w:szCs w:val="36"/>
          <w:lang w:val="en-US"/>
        </w:rPr>
        <w:tab/>
      </w:r>
      <w:r w:rsidR="00D16FE1" w:rsidRPr="001C713C">
        <w:rPr>
          <w:rFonts w:asciiTheme="minorHAnsi" w:hAnsiTheme="minorHAnsi" w:cstheme="minorHAnsi"/>
          <w:sz w:val="36"/>
          <w:szCs w:val="36"/>
          <w:lang w:val="en-US"/>
        </w:rPr>
        <w:tab/>
      </w:r>
      <w:r w:rsidR="00D16FE1" w:rsidRPr="001C713C">
        <w:rPr>
          <w:rFonts w:asciiTheme="minorHAnsi" w:hAnsiTheme="minorHAnsi" w:cstheme="minorHAnsi"/>
          <w:sz w:val="36"/>
          <w:szCs w:val="36"/>
          <w:lang w:val="en-US"/>
        </w:rPr>
        <w:tab/>
      </w:r>
      <w:r>
        <w:rPr>
          <w:rFonts w:asciiTheme="minorHAnsi" w:hAnsiTheme="minorHAnsi" w:cstheme="minorHAnsi"/>
          <w:sz w:val="36"/>
          <w:szCs w:val="36"/>
          <w:lang w:val="en-US"/>
        </w:rPr>
        <w:t>Son Nam Nguyen</w:t>
      </w:r>
    </w:p>
    <w:p w14:paraId="69E06BB5" w14:textId="4D93ABBB" w:rsidR="00D16FE1" w:rsidRPr="001C713C" w:rsidRDefault="00D16FE1" w:rsidP="00C54254">
      <w:pPr>
        <w:pStyle w:val="Default"/>
        <w:ind w:left="4956" w:firstLine="708"/>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 GES0XD</w:t>
      </w:r>
    </w:p>
    <w:p w14:paraId="6190EA91" w14:textId="731ECF39" w:rsidR="00D16FE1" w:rsidRPr="001C713C" w:rsidRDefault="00D16FE1" w:rsidP="00C54254">
      <w:pPr>
        <w:pStyle w:val="Default"/>
        <w:ind w:left="4956" w:firstLine="708"/>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 Applied Economics</w:t>
      </w:r>
    </w:p>
    <w:p w14:paraId="0F8395D8" w14:textId="77777777" w:rsidR="00D16FE1" w:rsidRPr="001C713C" w:rsidRDefault="00D16FE1" w:rsidP="00C54254">
      <w:pPr>
        <w:pStyle w:val="Default"/>
        <w:ind w:left="4956" w:firstLine="708"/>
        <w:rPr>
          <w:rFonts w:asciiTheme="minorHAnsi" w:hAnsiTheme="minorHAnsi" w:cstheme="minorHAnsi"/>
          <w:sz w:val="36"/>
          <w:szCs w:val="36"/>
          <w:lang w:val="en-US"/>
        </w:rPr>
      </w:pPr>
    </w:p>
    <w:p w14:paraId="06EDB25D" w14:textId="7A33B567" w:rsidR="00E175A1" w:rsidRPr="003E1CB6" w:rsidRDefault="00D16FE1" w:rsidP="003E1CB6">
      <w:pPr>
        <w:pStyle w:val="Default"/>
        <w:jc w:val="center"/>
        <w:rPr>
          <w:rFonts w:asciiTheme="minorHAnsi" w:hAnsiTheme="minorHAnsi" w:cstheme="minorHAnsi"/>
          <w:sz w:val="36"/>
          <w:szCs w:val="36"/>
          <w:lang w:val="en-US"/>
        </w:rPr>
      </w:pPr>
      <w:r w:rsidRPr="001C713C">
        <w:rPr>
          <w:rFonts w:asciiTheme="minorHAnsi" w:hAnsiTheme="minorHAnsi" w:cstheme="minorHAnsi"/>
          <w:sz w:val="36"/>
          <w:szCs w:val="36"/>
          <w:lang w:val="en-US"/>
        </w:rPr>
        <w:t>April 2021</w:t>
      </w:r>
    </w:p>
    <w:sdt>
      <w:sdtPr>
        <w:rPr>
          <w:rFonts w:eastAsiaTheme="minorHAnsi" w:cstheme="minorBidi"/>
          <w:sz w:val="22"/>
          <w:szCs w:val="22"/>
        </w:rPr>
        <w:id w:val="194890292"/>
        <w:docPartObj>
          <w:docPartGallery w:val="Table of Contents"/>
          <w:docPartUnique/>
        </w:docPartObj>
      </w:sdtPr>
      <w:sdtEndPr>
        <w:rPr>
          <w:noProof/>
        </w:rPr>
      </w:sdtEndPr>
      <w:sdtContent>
        <w:p w14:paraId="4C15931D" w14:textId="6FE3EEBB" w:rsidR="005A30B7" w:rsidRPr="004C4813" w:rsidRDefault="004C4813" w:rsidP="00C90D9A">
          <w:pPr>
            <w:pStyle w:val="TOCHeading"/>
          </w:pPr>
          <w:r>
            <w:t>Table of C</w:t>
          </w:r>
          <w:r w:rsidR="005A30B7" w:rsidRPr="004C4813">
            <w:t>ontents</w:t>
          </w:r>
        </w:p>
        <w:p w14:paraId="05E3EF79" w14:textId="3891A2E6" w:rsidR="00F454E8" w:rsidRDefault="005A30B7">
          <w:pPr>
            <w:pStyle w:val="TOC1"/>
            <w:rPr>
              <w:rFonts w:eastAsiaTheme="minorEastAsia"/>
              <w:lang w:val="en-GB" w:eastAsia="en-GB"/>
            </w:rPr>
          </w:pPr>
          <w:r w:rsidRPr="001C713C">
            <w:rPr>
              <w:noProof w:val="0"/>
            </w:rPr>
            <w:fldChar w:fldCharType="begin"/>
          </w:r>
          <w:r w:rsidRPr="001C713C">
            <w:instrText xml:space="preserve"> TOC \o "1-3" \h \z \u </w:instrText>
          </w:r>
          <w:r w:rsidRPr="001C713C">
            <w:rPr>
              <w:noProof w:val="0"/>
            </w:rPr>
            <w:fldChar w:fldCharType="separate"/>
          </w:r>
          <w:hyperlink w:anchor="_Toc65332085" w:history="1">
            <w:r w:rsidR="00F454E8" w:rsidRPr="00D525B8">
              <w:rPr>
                <w:rStyle w:val="Hyperlink"/>
              </w:rPr>
              <w:t>Abstract</w:t>
            </w:r>
            <w:r w:rsidR="00F454E8">
              <w:rPr>
                <w:webHidden/>
              </w:rPr>
              <w:tab/>
              <w:t>i</w:t>
            </w:r>
          </w:hyperlink>
        </w:p>
        <w:p w14:paraId="1466BAB8" w14:textId="5D298847" w:rsidR="00F454E8" w:rsidRDefault="00F454E8">
          <w:pPr>
            <w:pStyle w:val="TOC1"/>
            <w:rPr>
              <w:rFonts w:eastAsiaTheme="minorEastAsia"/>
              <w:lang w:val="en-GB" w:eastAsia="en-GB"/>
            </w:rPr>
          </w:pPr>
          <w:hyperlink w:anchor="_Toc65332086" w:history="1">
            <w:r w:rsidRPr="00D525B8">
              <w:rPr>
                <w:rStyle w:val="Hyperlink"/>
              </w:rPr>
              <w:t>Acknowledgements</w:t>
            </w:r>
            <w:r>
              <w:rPr>
                <w:webHidden/>
              </w:rPr>
              <w:tab/>
              <w:t>ii</w:t>
            </w:r>
          </w:hyperlink>
        </w:p>
        <w:p w14:paraId="4415DC71" w14:textId="6D3F7BAC" w:rsidR="00F454E8" w:rsidRDefault="00F454E8">
          <w:pPr>
            <w:pStyle w:val="TOC1"/>
            <w:rPr>
              <w:rFonts w:eastAsiaTheme="minorEastAsia"/>
              <w:lang w:val="en-GB" w:eastAsia="en-GB"/>
            </w:rPr>
          </w:pPr>
          <w:hyperlink w:anchor="_Toc65332087" w:history="1">
            <w:r w:rsidRPr="00D525B8">
              <w:rPr>
                <w:rStyle w:val="Hyperlink"/>
              </w:rPr>
              <w:t>List of Figures</w:t>
            </w:r>
            <w:r>
              <w:rPr>
                <w:webHidden/>
              </w:rPr>
              <w:tab/>
              <w:t>iii</w:t>
            </w:r>
          </w:hyperlink>
        </w:p>
        <w:p w14:paraId="15B6AC5A" w14:textId="4E7F1C7A" w:rsidR="00F454E8" w:rsidRDefault="00F454E8">
          <w:pPr>
            <w:pStyle w:val="TOC1"/>
            <w:rPr>
              <w:rFonts w:eastAsiaTheme="minorEastAsia"/>
              <w:lang w:val="en-GB" w:eastAsia="en-GB"/>
            </w:rPr>
          </w:pPr>
          <w:hyperlink w:anchor="_Toc65332088" w:history="1">
            <w:r w:rsidRPr="00D525B8">
              <w:rPr>
                <w:rStyle w:val="Hyperlink"/>
              </w:rPr>
              <w:t>List of Tables</w:t>
            </w:r>
            <w:r>
              <w:rPr>
                <w:webHidden/>
              </w:rPr>
              <w:tab/>
              <w:t>iv</w:t>
            </w:r>
          </w:hyperlink>
        </w:p>
        <w:p w14:paraId="1BFEAF3F" w14:textId="735CFBC0" w:rsidR="00F454E8" w:rsidRDefault="00F454E8">
          <w:pPr>
            <w:pStyle w:val="TOC1"/>
            <w:rPr>
              <w:rFonts w:eastAsiaTheme="minorEastAsia"/>
              <w:lang w:val="en-GB" w:eastAsia="en-GB"/>
            </w:rPr>
          </w:pPr>
          <w:hyperlink w:anchor="_Toc65332089" w:history="1">
            <w:r w:rsidRPr="00D525B8">
              <w:rPr>
                <w:rStyle w:val="Hyperlink"/>
              </w:rPr>
              <w:t>List of Abbreviations</w:t>
            </w:r>
            <w:r>
              <w:rPr>
                <w:webHidden/>
              </w:rPr>
              <w:tab/>
              <w:t>v</w:t>
            </w:r>
          </w:hyperlink>
        </w:p>
        <w:p w14:paraId="1495C05B" w14:textId="6772F42F" w:rsidR="00F454E8" w:rsidRDefault="00F454E8">
          <w:pPr>
            <w:pStyle w:val="TOC1"/>
            <w:rPr>
              <w:rFonts w:eastAsiaTheme="minorEastAsia"/>
              <w:lang w:val="en-GB" w:eastAsia="en-GB"/>
            </w:rPr>
          </w:pPr>
          <w:hyperlink w:anchor="_Toc65332090" w:history="1">
            <w:r w:rsidRPr="00D525B8">
              <w:rPr>
                <w:rStyle w:val="Hyperlink"/>
              </w:rPr>
              <w:t>Chapter 1. - Introduction</w:t>
            </w:r>
            <w:r>
              <w:rPr>
                <w:webHidden/>
              </w:rPr>
              <w:tab/>
            </w:r>
            <w:r>
              <w:rPr>
                <w:webHidden/>
              </w:rPr>
              <w:fldChar w:fldCharType="begin"/>
            </w:r>
            <w:r>
              <w:rPr>
                <w:webHidden/>
              </w:rPr>
              <w:instrText xml:space="preserve"> PAGEREF _Toc65332090 \h </w:instrText>
            </w:r>
            <w:r>
              <w:rPr>
                <w:webHidden/>
              </w:rPr>
            </w:r>
            <w:r>
              <w:rPr>
                <w:webHidden/>
              </w:rPr>
              <w:fldChar w:fldCharType="separate"/>
            </w:r>
            <w:r>
              <w:rPr>
                <w:webHidden/>
              </w:rPr>
              <w:t>1</w:t>
            </w:r>
            <w:r>
              <w:rPr>
                <w:webHidden/>
              </w:rPr>
              <w:fldChar w:fldCharType="end"/>
            </w:r>
          </w:hyperlink>
        </w:p>
        <w:p w14:paraId="50012CF0" w14:textId="1444AE65" w:rsidR="00F454E8" w:rsidRDefault="00F454E8">
          <w:pPr>
            <w:pStyle w:val="TOC2"/>
            <w:rPr>
              <w:rFonts w:eastAsiaTheme="minorEastAsia" w:cstheme="minorBidi"/>
              <w:lang w:val="en-GB" w:eastAsia="en-GB"/>
            </w:rPr>
          </w:pPr>
          <w:hyperlink w:anchor="_Toc65332091" w:history="1">
            <w:r w:rsidRPr="00D525B8">
              <w:rPr>
                <w:rStyle w:val="Hyperlink"/>
              </w:rPr>
              <w:t>1.1. Purpose and Scope</w:t>
            </w:r>
            <w:r>
              <w:rPr>
                <w:webHidden/>
              </w:rPr>
              <w:tab/>
            </w:r>
            <w:r>
              <w:rPr>
                <w:webHidden/>
              </w:rPr>
              <w:fldChar w:fldCharType="begin"/>
            </w:r>
            <w:r>
              <w:rPr>
                <w:webHidden/>
              </w:rPr>
              <w:instrText xml:space="preserve"> PAGEREF _Toc65332091 \h </w:instrText>
            </w:r>
            <w:r>
              <w:rPr>
                <w:webHidden/>
              </w:rPr>
            </w:r>
            <w:r>
              <w:rPr>
                <w:webHidden/>
              </w:rPr>
              <w:fldChar w:fldCharType="separate"/>
            </w:r>
            <w:r>
              <w:rPr>
                <w:webHidden/>
              </w:rPr>
              <w:t>1</w:t>
            </w:r>
            <w:r>
              <w:rPr>
                <w:webHidden/>
              </w:rPr>
              <w:fldChar w:fldCharType="end"/>
            </w:r>
          </w:hyperlink>
        </w:p>
        <w:p w14:paraId="5825D0C6" w14:textId="2263096D" w:rsidR="00F454E8" w:rsidRDefault="00F454E8">
          <w:pPr>
            <w:pStyle w:val="TOC2"/>
            <w:rPr>
              <w:rFonts w:eastAsiaTheme="minorEastAsia" w:cstheme="minorBidi"/>
              <w:lang w:val="en-GB" w:eastAsia="en-GB"/>
            </w:rPr>
          </w:pPr>
          <w:hyperlink w:anchor="_Toc65332092" w:history="1">
            <w:r w:rsidRPr="00D525B8">
              <w:rPr>
                <w:rStyle w:val="Hyperlink"/>
              </w:rPr>
              <w:t>1.2.  Demographic Overview of Hungary</w:t>
            </w:r>
            <w:r>
              <w:rPr>
                <w:webHidden/>
              </w:rPr>
              <w:tab/>
            </w:r>
            <w:r>
              <w:rPr>
                <w:webHidden/>
              </w:rPr>
              <w:fldChar w:fldCharType="begin"/>
            </w:r>
            <w:r>
              <w:rPr>
                <w:webHidden/>
              </w:rPr>
              <w:instrText xml:space="preserve"> PAGEREF _Toc65332092 \h </w:instrText>
            </w:r>
            <w:r>
              <w:rPr>
                <w:webHidden/>
              </w:rPr>
            </w:r>
            <w:r>
              <w:rPr>
                <w:webHidden/>
              </w:rPr>
              <w:fldChar w:fldCharType="separate"/>
            </w:r>
            <w:r>
              <w:rPr>
                <w:webHidden/>
              </w:rPr>
              <w:t>3</w:t>
            </w:r>
            <w:r>
              <w:rPr>
                <w:webHidden/>
              </w:rPr>
              <w:fldChar w:fldCharType="end"/>
            </w:r>
          </w:hyperlink>
        </w:p>
        <w:p w14:paraId="3DC710C0" w14:textId="0EB03112" w:rsidR="00F454E8" w:rsidRDefault="00F454E8">
          <w:pPr>
            <w:pStyle w:val="TOC3"/>
            <w:rPr>
              <w:rFonts w:eastAsiaTheme="minorEastAsia"/>
              <w:noProof/>
              <w:lang w:val="en-GB" w:eastAsia="en-GB"/>
            </w:rPr>
          </w:pPr>
          <w:hyperlink w:anchor="_Toc65332093" w:history="1">
            <w:r w:rsidRPr="00D525B8">
              <w:rPr>
                <w:rStyle w:val="Hyperlink"/>
                <w:rFonts w:cstheme="minorHAnsi"/>
                <w:noProof/>
              </w:rPr>
              <w:t>1.2.1. Divorce Rate</w:t>
            </w:r>
            <w:r>
              <w:rPr>
                <w:noProof/>
                <w:webHidden/>
              </w:rPr>
              <w:tab/>
            </w:r>
            <w:r>
              <w:rPr>
                <w:noProof/>
                <w:webHidden/>
              </w:rPr>
              <w:fldChar w:fldCharType="begin"/>
            </w:r>
            <w:r>
              <w:rPr>
                <w:noProof/>
                <w:webHidden/>
              </w:rPr>
              <w:instrText xml:space="preserve"> PAGEREF _Toc65332093 \h </w:instrText>
            </w:r>
            <w:r>
              <w:rPr>
                <w:noProof/>
                <w:webHidden/>
              </w:rPr>
            </w:r>
            <w:r>
              <w:rPr>
                <w:noProof/>
                <w:webHidden/>
              </w:rPr>
              <w:fldChar w:fldCharType="separate"/>
            </w:r>
            <w:r>
              <w:rPr>
                <w:noProof/>
                <w:webHidden/>
              </w:rPr>
              <w:t>3</w:t>
            </w:r>
            <w:r>
              <w:rPr>
                <w:noProof/>
                <w:webHidden/>
              </w:rPr>
              <w:fldChar w:fldCharType="end"/>
            </w:r>
          </w:hyperlink>
        </w:p>
        <w:p w14:paraId="18DA60E8" w14:textId="0DC0B91B" w:rsidR="00F454E8" w:rsidRDefault="00F454E8">
          <w:pPr>
            <w:pStyle w:val="TOC3"/>
            <w:rPr>
              <w:rFonts w:eastAsiaTheme="minorEastAsia"/>
              <w:noProof/>
              <w:lang w:val="en-GB" w:eastAsia="en-GB"/>
            </w:rPr>
          </w:pPr>
          <w:hyperlink w:anchor="_Toc65332094" w:history="1">
            <w:r w:rsidRPr="00D525B8">
              <w:rPr>
                <w:rStyle w:val="Hyperlink"/>
                <w:rFonts w:cstheme="minorHAnsi"/>
                <w:noProof/>
              </w:rPr>
              <w:t>1.2.2. Children at the Separation</w:t>
            </w:r>
            <w:r>
              <w:rPr>
                <w:noProof/>
                <w:webHidden/>
              </w:rPr>
              <w:tab/>
            </w:r>
            <w:r>
              <w:rPr>
                <w:noProof/>
                <w:webHidden/>
              </w:rPr>
              <w:fldChar w:fldCharType="begin"/>
            </w:r>
            <w:r>
              <w:rPr>
                <w:noProof/>
                <w:webHidden/>
              </w:rPr>
              <w:instrText xml:space="preserve"> PAGEREF _Toc65332094 \h </w:instrText>
            </w:r>
            <w:r>
              <w:rPr>
                <w:noProof/>
                <w:webHidden/>
              </w:rPr>
            </w:r>
            <w:r>
              <w:rPr>
                <w:noProof/>
                <w:webHidden/>
              </w:rPr>
              <w:fldChar w:fldCharType="separate"/>
            </w:r>
            <w:r>
              <w:rPr>
                <w:noProof/>
                <w:webHidden/>
              </w:rPr>
              <w:t>3</w:t>
            </w:r>
            <w:r>
              <w:rPr>
                <w:noProof/>
                <w:webHidden/>
              </w:rPr>
              <w:fldChar w:fldCharType="end"/>
            </w:r>
          </w:hyperlink>
        </w:p>
        <w:p w14:paraId="0CC45EE1" w14:textId="651E2D40" w:rsidR="00F454E8" w:rsidRDefault="00F454E8">
          <w:pPr>
            <w:pStyle w:val="TOC3"/>
            <w:rPr>
              <w:rFonts w:eastAsiaTheme="minorEastAsia"/>
              <w:noProof/>
              <w:lang w:val="en-GB" w:eastAsia="en-GB"/>
            </w:rPr>
          </w:pPr>
          <w:hyperlink w:anchor="_Toc65332095" w:history="1">
            <w:r w:rsidRPr="00D525B8">
              <w:rPr>
                <w:rStyle w:val="Hyperlink"/>
                <w:rFonts w:cstheme="minorHAnsi"/>
                <w:noProof/>
              </w:rPr>
              <w:t>1.2.3. Single-Parent Families</w:t>
            </w:r>
            <w:r>
              <w:rPr>
                <w:noProof/>
                <w:webHidden/>
              </w:rPr>
              <w:tab/>
            </w:r>
            <w:r>
              <w:rPr>
                <w:noProof/>
                <w:webHidden/>
              </w:rPr>
              <w:fldChar w:fldCharType="begin"/>
            </w:r>
            <w:r>
              <w:rPr>
                <w:noProof/>
                <w:webHidden/>
              </w:rPr>
              <w:instrText xml:space="preserve"> PAGEREF _Toc65332095 \h </w:instrText>
            </w:r>
            <w:r>
              <w:rPr>
                <w:noProof/>
                <w:webHidden/>
              </w:rPr>
            </w:r>
            <w:r>
              <w:rPr>
                <w:noProof/>
                <w:webHidden/>
              </w:rPr>
              <w:fldChar w:fldCharType="separate"/>
            </w:r>
            <w:r>
              <w:rPr>
                <w:noProof/>
                <w:webHidden/>
              </w:rPr>
              <w:t>4</w:t>
            </w:r>
            <w:r>
              <w:rPr>
                <w:noProof/>
                <w:webHidden/>
              </w:rPr>
              <w:fldChar w:fldCharType="end"/>
            </w:r>
          </w:hyperlink>
        </w:p>
        <w:p w14:paraId="647892DC" w14:textId="13C91790" w:rsidR="00F454E8" w:rsidRDefault="00F454E8">
          <w:pPr>
            <w:pStyle w:val="TOC3"/>
            <w:rPr>
              <w:rFonts w:eastAsiaTheme="minorEastAsia"/>
              <w:noProof/>
              <w:lang w:val="en-GB" w:eastAsia="en-GB"/>
            </w:rPr>
          </w:pPr>
          <w:hyperlink w:anchor="_Toc65332096" w:history="1">
            <w:r w:rsidRPr="00D525B8">
              <w:rPr>
                <w:rStyle w:val="Hyperlink"/>
                <w:rFonts w:cstheme="minorHAnsi"/>
                <w:noProof/>
              </w:rPr>
              <w:t>1.2.4. Remarriage</w:t>
            </w:r>
            <w:r>
              <w:rPr>
                <w:noProof/>
                <w:webHidden/>
              </w:rPr>
              <w:tab/>
            </w:r>
            <w:r>
              <w:rPr>
                <w:noProof/>
                <w:webHidden/>
              </w:rPr>
              <w:fldChar w:fldCharType="begin"/>
            </w:r>
            <w:r>
              <w:rPr>
                <w:noProof/>
                <w:webHidden/>
              </w:rPr>
              <w:instrText xml:space="preserve"> PAGEREF _Toc65332096 \h </w:instrText>
            </w:r>
            <w:r>
              <w:rPr>
                <w:noProof/>
                <w:webHidden/>
              </w:rPr>
            </w:r>
            <w:r>
              <w:rPr>
                <w:noProof/>
                <w:webHidden/>
              </w:rPr>
              <w:fldChar w:fldCharType="separate"/>
            </w:r>
            <w:r>
              <w:rPr>
                <w:noProof/>
                <w:webHidden/>
              </w:rPr>
              <w:t>5</w:t>
            </w:r>
            <w:r>
              <w:rPr>
                <w:noProof/>
                <w:webHidden/>
              </w:rPr>
              <w:fldChar w:fldCharType="end"/>
            </w:r>
          </w:hyperlink>
        </w:p>
        <w:p w14:paraId="00A6F9D0" w14:textId="6C2E2A1A" w:rsidR="00F454E8" w:rsidRDefault="00F454E8">
          <w:pPr>
            <w:pStyle w:val="TOC1"/>
            <w:rPr>
              <w:rFonts w:eastAsiaTheme="minorEastAsia"/>
              <w:lang w:val="en-GB" w:eastAsia="en-GB"/>
            </w:rPr>
          </w:pPr>
          <w:hyperlink w:anchor="_Toc65332097" w:history="1">
            <w:r w:rsidRPr="00D525B8">
              <w:rPr>
                <w:rStyle w:val="Hyperlink"/>
              </w:rPr>
              <w:t>Chapter 2. - Literature Review</w:t>
            </w:r>
            <w:r>
              <w:rPr>
                <w:webHidden/>
              </w:rPr>
              <w:tab/>
            </w:r>
            <w:r>
              <w:rPr>
                <w:webHidden/>
              </w:rPr>
              <w:fldChar w:fldCharType="begin"/>
            </w:r>
            <w:r>
              <w:rPr>
                <w:webHidden/>
              </w:rPr>
              <w:instrText xml:space="preserve"> PAGEREF _Toc65332097 \h </w:instrText>
            </w:r>
            <w:r>
              <w:rPr>
                <w:webHidden/>
              </w:rPr>
            </w:r>
            <w:r>
              <w:rPr>
                <w:webHidden/>
              </w:rPr>
              <w:fldChar w:fldCharType="separate"/>
            </w:r>
            <w:r>
              <w:rPr>
                <w:webHidden/>
              </w:rPr>
              <w:t>5</w:t>
            </w:r>
            <w:r>
              <w:rPr>
                <w:webHidden/>
              </w:rPr>
              <w:fldChar w:fldCharType="end"/>
            </w:r>
          </w:hyperlink>
        </w:p>
        <w:p w14:paraId="20CA45A7" w14:textId="5B270753" w:rsidR="00F454E8" w:rsidRDefault="00F454E8">
          <w:pPr>
            <w:pStyle w:val="TOC2"/>
            <w:rPr>
              <w:rFonts w:eastAsiaTheme="minorEastAsia" w:cstheme="minorBidi"/>
              <w:lang w:val="en-GB" w:eastAsia="en-GB"/>
            </w:rPr>
          </w:pPr>
          <w:hyperlink w:anchor="_Toc65332098" w:history="1">
            <w:r w:rsidRPr="00D525B8">
              <w:rPr>
                <w:rStyle w:val="Hyperlink"/>
              </w:rPr>
              <w:t>2.1. Independent Variables</w:t>
            </w:r>
            <w:r>
              <w:rPr>
                <w:webHidden/>
              </w:rPr>
              <w:tab/>
            </w:r>
            <w:r>
              <w:rPr>
                <w:webHidden/>
              </w:rPr>
              <w:fldChar w:fldCharType="begin"/>
            </w:r>
            <w:r>
              <w:rPr>
                <w:webHidden/>
              </w:rPr>
              <w:instrText xml:space="preserve"> PAGEREF _Toc65332098 \h </w:instrText>
            </w:r>
            <w:r>
              <w:rPr>
                <w:webHidden/>
              </w:rPr>
            </w:r>
            <w:r>
              <w:rPr>
                <w:webHidden/>
              </w:rPr>
              <w:fldChar w:fldCharType="separate"/>
            </w:r>
            <w:r>
              <w:rPr>
                <w:webHidden/>
              </w:rPr>
              <w:t>5</w:t>
            </w:r>
            <w:r>
              <w:rPr>
                <w:webHidden/>
              </w:rPr>
              <w:fldChar w:fldCharType="end"/>
            </w:r>
          </w:hyperlink>
        </w:p>
        <w:p w14:paraId="0ADEEE24" w14:textId="6E5B1134" w:rsidR="00F454E8" w:rsidRDefault="00F454E8">
          <w:pPr>
            <w:pStyle w:val="TOC3"/>
            <w:rPr>
              <w:rFonts w:eastAsiaTheme="minorEastAsia"/>
              <w:noProof/>
              <w:lang w:val="en-GB" w:eastAsia="en-GB"/>
            </w:rPr>
          </w:pPr>
          <w:hyperlink w:anchor="_Toc65332099" w:history="1">
            <w:r w:rsidRPr="00D525B8">
              <w:rPr>
                <w:rStyle w:val="Hyperlink"/>
                <w:rFonts w:cstheme="minorHAnsi"/>
                <w:noProof/>
              </w:rPr>
              <w:t>2.1.1. Single-Parent Families</w:t>
            </w:r>
            <w:r>
              <w:rPr>
                <w:noProof/>
                <w:webHidden/>
              </w:rPr>
              <w:tab/>
            </w:r>
            <w:r>
              <w:rPr>
                <w:noProof/>
                <w:webHidden/>
              </w:rPr>
              <w:fldChar w:fldCharType="begin"/>
            </w:r>
            <w:r>
              <w:rPr>
                <w:noProof/>
                <w:webHidden/>
              </w:rPr>
              <w:instrText xml:space="preserve"> PAGEREF _Toc65332099 \h </w:instrText>
            </w:r>
            <w:r>
              <w:rPr>
                <w:noProof/>
                <w:webHidden/>
              </w:rPr>
            </w:r>
            <w:r>
              <w:rPr>
                <w:noProof/>
                <w:webHidden/>
              </w:rPr>
              <w:fldChar w:fldCharType="separate"/>
            </w:r>
            <w:r>
              <w:rPr>
                <w:noProof/>
                <w:webHidden/>
              </w:rPr>
              <w:t>5</w:t>
            </w:r>
            <w:r>
              <w:rPr>
                <w:noProof/>
                <w:webHidden/>
              </w:rPr>
              <w:fldChar w:fldCharType="end"/>
            </w:r>
          </w:hyperlink>
        </w:p>
        <w:p w14:paraId="25628B39" w14:textId="123D32E7" w:rsidR="00F454E8" w:rsidRDefault="00F454E8">
          <w:pPr>
            <w:pStyle w:val="TOC3"/>
            <w:rPr>
              <w:rFonts w:eastAsiaTheme="minorEastAsia"/>
              <w:noProof/>
              <w:lang w:val="en-GB" w:eastAsia="en-GB"/>
            </w:rPr>
          </w:pPr>
          <w:hyperlink w:anchor="_Toc65332100" w:history="1">
            <w:r w:rsidRPr="00D525B8">
              <w:rPr>
                <w:rStyle w:val="Hyperlink"/>
                <w:rFonts w:cstheme="minorHAnsi"/>
                <w:noProof/>
              </w:rPr>
              <w:t>2.1.2. Stepfamilies</w:t>
            </w:r>
            <w:r>
              <w:rPr>
                <w:noProof/>
                <w:webHidden/>
              </w:rPr>
              <w:tab/>
            </w:r>
            <w:r>
              <w:rPr>
                <w:noProof/>
                <w:webHidden/>
              </w:rPr>
              <w:fldChar w:fldCharType="begin"/>
            </w:r>
            <w:r>
              <w:rPr>
                <w:noProof/>
                <w:webHidden/>
              </w:rPr>
              <w:instrText xml:space="preserve"> PAGEREF _Toc65332100 \h </w:instrText>
            </w:r>
            <w:r>
              <w:rPr>
                <w:noProof/>
                <w:webHidden/>
              </w:rPr>
            </w:r>
            <w:r>
              <w:rPr>
                <w:noProof/>
                <w:webHidden/>
              </w:rPr>
              <w:fldChar w:fldCharType="separate"/>
            </w:r>
            <w:r>
              <w:rPr>
                <w:noProof/>
                <w:webHidden/>
              </w:rPr>
              <w:t>6</w:t>
            </w:r>
            <w:r>
              <w:rPr>
                <w:noProof/>
                <w:webHidden/>
              </w:rPr>
              <w:fldChar w:fldCharType="end"/>
            </w:r>
          </w:hyperlink>
        </w:p>
        <w:p w14:paraId="5083C503" w14:textId="4EF121CF" w:rsidR="00F454E8" w:rsidRDefault="00F454E8">
          <w:pPr>
            <w:pStyle w:val="TOC2"/>
            <w:rPr>
              <w:rFonts w:eastAsiaTheme="minorEastAsia" w:cstheme="minorBidi"/>
              <w:lang w:val="en-GB" w:eastAsia="en-GB"/>
            </w:rPr>
          </w:pPr>
          <w:hyperlink w:anchor="_Toc65332101" w:history="1">
            <w:r w:rsidRPr="00D525B8">
              <w:rPr>
                <w:rStyle w:val="Hyperlink"/>
              </w:rPr>
              <w:t>2.2. Intermediary Variables</w:t>
            </w:r>
            <w:r>
              <w:rPr>
                <w:webHidden/>
              </w:rPr>
              <w:tab/>
            </w:r>
            <w:r>
              <w:rPr>
                <w:webHidden/>
              </w:rPr>
              <w:fldChar w:fldCharType="begin"/>
            </w:r>
            <w:r>
              <w:rPr>
                <w:webHidden/>
              </w:rPr>
              <w:instrText xml:space="preserve"> PAGEREF _Toc65332101 \h </w:instrText>
            </w:r>
            <w:r>
              <w:rPr>
                <w:webHidden/>
              </w:rPr>
            </w:r>
            <w:r>
              <w:rPr>
                <w:webHidden/>
              </w:rPr>
              <w:fldChar w:fldCharType="separate"/>
            </w:r>
            <w:r>
              <w:rPr>
                <w:webHidden/>
              </w:rPr>
              <w:t>7</w:t>
            </w:r>
            <w:r>
              <w:rPr>
                <w:webHidden/>
              </w:rPr>
              <w:fldChar w:fldCharType="end"/>
            </w:r>
          </w:hyperlink>
        </w:p>
        <w:p w14:paraId="6A29E83B" w14:textId="3686777C" w:rsidR="00F454E8" w:rsidRDefault="00F454E8">
          <w:pPr>
            <w:pStyle w:val="TOC3"/>
            <w:rPr>
              <w:rFonts w:eastAsiaTheme="minorEastAsia"/>
              <w:noProof/>
              <w:lang w:val="en-GB" w:eastAsia="en-GB"/>
            </w:rPr>
          </w:pPr>
          <w:hyperlink w:anchor="_Toc65332102" w:history="1">
            <w:r w:rsidRPr="00D525B8">
              <w:rPr>
                <w:rStyle w:val="Hyperlink"/>
                <w:rFonts w:cstheme="minorHAnsi"/>
                <w:noProof/>
              </w:rPr>
              <w:t>2.2.1. Economic Resources</w:t>
            </w:r>
            <w:r>
              <w:rPr>
                <w:noProof/>
                <w:webHidden/>
              </w:rPr>
              <w:tab/>
            </w:r>
            <w:r>
              <w:rPr>
                <w:noProof/>
                <w:webHidden/>
              </w:rPr>
              <w:fldChar w:fldCharType="begin"/>
            </w:r>
            <w:r>
              <w:rPr>
                <w:noProof/>
                <w:webHidden/>
              </w:rPr>
              <w:instrText xml:space="preserve"> PAGEREF _Toc65332102 \h </w:instrText>
            </w:r>
            <w:r>
              <w:rPr>
                <w:noProof/>
                <w:webHidden/>
              </w:rPr>
            </w:r>
            <w:r>
              <w:rPr>
                <w:noProof/>
                <w:webHidden/>
              </w:rPr>
              <w:fldChar w:fldCharType="separate"/>
            </w:r>
            <w:r>
              <w:rPr>
                <w:noProof/>
                <w:webHidden/>
              </w:rPr>
              <w:t>7</w:t>
            </w:r>
            <w:r>
              <w:rPr>
                <w:noProof/>
                <w:webHidden/>
              </w:rPr>
              <w:fldChar w:fldCharType="end"/>
            </w:r>
          </w:hyperlink>
        </w:p>
        <w:p w14:paraId="64BF0363" w14:textId="5584F8D2" w:rsidR="00F454E8" w:rsidRDefault="00F454E8">
          <w:pPr>
            <w:pStyle w:val="TOC3"/>
            <w:rPr>
              <w:rFonts w:eastAsiaTheme="minorEastAsia"/>
              <w:noProof/>
              <w:lang w:val="en-GB" w:eastAsia="en-GB"/>
            </w:rPr>
          </w:pPr>
          <w:hyperlink w:anchor="_Toc65332103" w:history="1">
            <w:r w:rsidRPr="00D525B8">
              <w:rPr>
                <w:rStyle w:val="Hyperlink"/>
                <w:rFonts w:cstheme="minorHAnsi"/>
                <w:noProof/>
              </w:rPr>
              <w:t>2.2.2. Parental Qualifications</w:t>
            </w:r>
            <w:r>
              <w:rPr>
                <w:noProof/>
                <w:webHidden/>
              </w:rPr>
              <w:tab/>
            </w:r>
            <w:r>
              <w:rPr>
                <w:noProof/>
                <w:webHidden/>
              </w:rPr>
              <w:fldChar w:fldCharType="begin"/>
            </w:r>
            <w:r>
              <w:rPr>
                <w:noProof/>
                <w:webHidden/>
              </w:rPr>
              <w:instrText xml:space="preserve"> PAGEREF _Toc65332103 \h </w:instrText>
            </w:r>
            <w:r>
              <w:rPr>
                <w:noProof/>
                <w:webHidden/>
              </w:rPr>
            </w:r>
            <w:r>
              <w:rPr>
                <w:noProof/>
                <w:webHidden/>
              </w:rPr>
              <w:fldChar w:fldCharType="separate"/>
            </w:r>
            <w:r>
              <w:rPr>
                <w:noProof/>
                <w:webHidden/>
              </w:rPr>
              <w:t>8</w:t>
            </w:r>
            <w:r>
              <w:rPr>
                <w:noProof/>
                <w:webHidden/>
              </w:rPr>
              <w:fldChar w:fldCharType="end"/>
            </w:r>
          </w:hyperlink>
        </w:p>
        <w:p w14:paraId="0EF1D2A5" w14:textId="7EBDDA8E" w:rsidR="00F454E8" w:rsidRDefault="00F454E8">
          <w:pPr>
            <w:pStyle w:val="TOC3"/>
            <w:rPr>
              <w:rFonts w:eastAsiaTheme="minorEastAsia"/>
              <w:noProof/>
              <w:lang w:val="en-GB" w:eastAsia="en-GB"/>
            </w:rPr>
          </w:pPr>
          <w:hyperlink w:anchor="_Toc65332104" w:history="1">
            <w:r w:rsidRPr="00D525B8">
              <w:rPr>
                <w:rStyle w:val="Hyperlink"/>
                <w:rFonts w:cstheme="minorHAnsi"/>
                <w:noProof/>
              </w:rPr>
              <w:t>2.2.3. Parental School Activity and Home Environment</w:t>
            </w:r>
            <w:r>
              <w:rPr>
                <w:noProof/>
                <w:webHidden/>
              </w:rPr>
              <w:tab/>
            </w:r>
            <w:r>
              <w:rPr>
                <w:noProof/>
                <w:webHidden/>
              </w:rPr>
              <w:fldChar w:fldCharType="begin"/>
            </w:r>
            <w:r>
              <w:rPr>
                <w:noProof/>
                <w:webHidden/>
              </w:rPr>
              <w:instrText xml:space="preserve"> PAGEREF _Toc65332104 \h </w:instrText>
            </w:r>
            <w:r>
              <w:rPr>
                <w:noProof/>
                <w:webHidden/>
              </w:rPr>
            </w:r>
            <w:r>
              <w:rPr>
                <w:noProof/>
                <w:webHidden/>
              </w:rPr>
              <w:fldChar w:fldCharType="separate"/>
            </w:r>
            <w:r>
              <w:rPr>
                <w:noProof/>
                <w:webHidden/>
              </w:rPr>
              <w:t>9</w:t>
            </w:r>
            <w:r>
              <w:rPr>
                <w:noProof/>
                <w:webHidden/>
              </w:rPr>
              <w:fldChar w:fldCharType="end"/>
            </w:r>
          </w:hyperlink>
        </w:p>
        <w:p w14:paraId="6E2ACA12" w14:textId="185D79E5" w:rsidR="00F454E8" w:rsidRDefault="00F454E8">
          <w:pPr>
            <w:pStyle w:val="TOC3"/>
            <w:rPr>
              <w:rFonts w:eastAsiaTheme="minorEastAsia"/>
              <w:noProof/>
              <w:lang w:val="en-GB" w:eastAsia="en-GB"/>
            </w:rPr>
          </w:pPr>
          <w:hyperlink w:anchor="_Toc65332105" w:history="1">
            <w:r w:rsidRPr="00D525B8">
              <w:rPr>
                <w:rStyle w:val="Hyperlink"/>
                <w:rFonts w:cstheme="minorHAnsi"/>
                <w:noProof/>
              </w:rPr>
              <w:t>2.2.4. Residential Mobility</w:t>
            </w:r>
            <w:r>
              <w:rPr>
                <w:noProof/>
                <w:webHidden/>
              </w:rPr>
              <w:tab/>
            </w:r>
            <w:r>
              <w:rPr>
                <w:noProof/>
                <w:webHidden/>
              </w:rPr>
              <w:fldChar w:fldCharType="begin"/>
            </w:r>
            <w:r>
              <w:rPr>
                <w:noProof/>
                <w:webHidden/>
              </w:rPr>
              <w:instrText xml:space="preserve"> PAGEREF _Toc65332105 \h </w:instrText>
            </w:r>
            <w:r>
              <w:rPr>
                <w:noProof/>
                <w:webHidden/>
              </w:rPr>
            </w:r>
            <w:r>
              <w:rPr>
                <w:noProof/>
                <w:webHidden/>
              </w:rPr>
              <w:fldChar w:fldCharType="separate"/>
            </w:r>
            <w:r>
              <w:rPr>
                <w:noProof/>
                <w:webHidden/>
              </w:rPr>
              <w:t>10</w:t>
            </w:r>
            <w:r>
              <w:rPr>
                <w:noProof/>
                <w:webHidden/>
              </w:rPr>
              <w:fldChar w:fldCharType="end"/>
            </w:r>
          </w:hyperlink>
        </w:p>
        <w:p w14:paraId="7A971556" w14:textId="7FDCB079" w:rsidR="00F454E8" w:rsidRDefault="00F454E8">
          <w:pPr>
            <w:pStyle w:val="TOC2"/>
            <w:rPr>
              <w:rFonts w:eastAsiaTheme="minorEastAsia" w:cstheme="minorBidi"/>
              <w:lang w:val="en-GB" w:eastAsia="en-GB"/>
            </w:rPr>
          </w:pPr>
          <w:hyperlink w:anchor="_Toc65332106" w:history="1">
            <w:r w:rsidRPr="00D525B8">
              <w:rPr>
                <w:rStyle w:val="Hyperlink"/>
              </w:rPr>
              <w:t>2.3. Dependent variables</w:t>
            </w:r>
            <w:r>
              <w:rPr>
                <w:webHidden/>
              </w:rPr>
              <w:tab/>
            </w:r>
            <w:r>
              <w:rPr>
                <w:webHidden/>
              </w:rPr>
              <w:fldChar w:fldCharType="begin"/>
            </w:r>
            <w:r>
              <w:rPr>
                <w:webHidden/>
              </w:rPr>
              <w:instrText xml:space="preserve"> PAGEREF _Toc65332106 \h </w:instrText>
            </w:r>
            <w:r>
              <w:rPr>
                <w:webHidden/>
              </w:rPr>
            </w:r>
            <w:r>
              <w:rPr>
                <w:webHidden/>
              </w:rPr>
              <w:fldChar w:fldCharType="separate"/>
            </w:r>
            <w:r>
              <w:rPr>
                <w:webHidden/>
              </w:rPr>
              <w:t>12</w:t>
            </w:r>
            <w:r>
              <w:rPr>
                <w:webHidden/>
              </w:rPr>
              <w:fldChar w:fldCharType="end"/>
            </w:r>
          </w:hyperlink>
        </w:p>
        <w:p w14:paraId="111A8DBD" w14:textId="468ED4EC" w:rsidR="00F454E8" w:rsidRDefault="00F454E8">
          <w:pPr>
            <w:pStyle w:val="TOC3"/>
            <w:rPr>
              <w:rFonts w:eastAsiaTheme="minorEastAsia"/>
              <w:noProof/>
              <w:lang w:val="en-GB" w:eastAsia="en-GB"/>
            </w:rPr>
          </w:pPr>
          <w:hyperlink w:anchor="_Toc65332107" w:history="1">
            <w:r w:rsidRPr="00D525B8">
              <w:rPr>
                <w:rStyle w:val="Hyperlink"/>
                <w:rFonts w:cstheme="minorHAnsi"/>
                <w:noProof/>
              </w:rPr>
              <w:t>2.3.1. Grades and Test Scores</w:t>
            </w:r>
            <w:r>
              <w:rPr>
                <w:noProof/>
                <w:webHidden/>
              </w:rPr>
              <w:tab/>
            </w:r>
            <w:r>
              <w:rPr>
                <w:noProof/>
                <w:webHidden/>
              </w:rPr>
              <w:fldChar w:fldCharType="begin"/>
            </w:r>
            <w:r>
              <w:rPr>
                <w:noProof/>
                <w:webHidden/>
              </w:rPr>
              <w:instrText xml:space="preserve"> PAGEREF _Toc65332107 \h </w:instrText>
            </w:r>
            <w:r>
              <w:rPr>
                <w:noProof/>
                <w:webHidden/>
              </w:rPr>
            </w:r>
            <w:r>
              <w:rPr>
                <w:noProof/>
                <w:webHidden/>
              </w:rPr>
              <w:fldChar w:fldCharType="separate"/>
            </w:r>
            <w:r>
              <w:rPr>
                <w:noProof/>
                <w:webHidden/>
              </w:rPr>
              <w:t>12</w:t>
            </w:r>
            <w:r>
              <w:rPr>
                <w:noProof/>
                <w:webHidden/>
              </w:rPr>
              <w:fldChar w:fldCharType="end"/>
            </w:r>
          </w:hyperlink>
        </w:p>
        <w:p w14:paraId="42BC4B20" w14:textId="333FC658" w:rsidR="00F454E8" w:rsidRDefault="00F454E8">
          <w:pPr>
            <w:pStyle w:val="TOC3"/>
            <w:rPr>
              <w:rFonts w:eastAsiaTheme="minorEastAsia"/>
              <w:noProof/>
              <w:lang w:val="en-GB" w:eastAsia="en-GB"/>
            </w:rPr>
          </w:pPr>
          <w:hyperlink w:anchor="_Toc65332108" w:history="1">
            <w:r w:rsidRPr="00D525B8">
              <w:rPr>
                <w:rStyle w:val="Hyperlink"/>
                <w:rFonts w:cstheme="minorHAnsi"/>
                <w:noProof/>
              </w:rPr>
              <w:t>2.3.2. Classroom Behavior</w:t>
            </w:r>
            <w:r>
              <w:rPr>
                <w:noProof/>
                <w:webHidden/>
              </w:rPr>
              <w:tab/>
            </w:r>
            <w:r>
              <w:rPr>
                <w:noProof/>
                <w:webHidden/>
              </w:rPr>
              <w:fldChar w:fldCharType="begin"/>
            </w:r>
            <w:r>
              <w:rPr>
                <w:noProof/>
                <w:webHidden/>
              </w:rPr>
              <w:instrText xml:space="preserve"> PAGEREF _Toc65332108 \h </w:instrText>
            </w:r>
            <w:r>
              <w:rPr>
                <w:noProof/>
                <w:webHidden/>
              </w:rPr>
            </w:r>
            <w:r>
              <w:rPr>
                <w:noProof/>
                <w:webHidden/>
              </w:rPr>
              <w:fldChar w:fldCharType="separate"/>
            </w:r>
            <w:r>
              <w:rPr>
                <w:noProof/>
                <w:webHidden/>
              </w:rPr>
              <w:t>12</w:t>
            </w:r>
            <w:r>
              <w:rPr>
                <w:noProof/>
                <w:webHidden/>
              </w:rPr>
              <w:fldChar w:fldCharType="end"/>
            </w:r>
          </w:hyperlink>
        </w:p>
        <w:p w14:paraId="4C9ADEB2" w14:textId="7CE450A4" w:rsidR="00F454E8" w:rsidRDefault="00F454E8">
          <w:pPr>
            <w:pStyle w:val="TOC3"/>
            <w:rPr>
              <w:rFonts w:eastAsiaTheme="minorEastAsia"/>
              <w:noProof/>
              <w:lang w:val="en-GB" w:eastAsia="en-GB"/>
            </w:rPr>
          </w:pPr>
          <w:hyperlink w:anchor="_Toc65332109" w:history="1">
            <w:r w:rsidRPr="00D525B8">
              <w:rPr>
                <w:rStyle w:val="Hyperlink"/>
                <w:rFonts w:cstheme="minorHAnsi"/>
                <w:noProof/>
              </w:rPr>
              <w:t>2.3.3. Expel and Suspension</w:t>
            </w:r>
            <w:r>
              <w:rPr>
                <w:noProof/>
                <w:webHidden/>
              </w:rPr>
              <w:tab/>
            </w:r>
            <w:r>
              <w:rPr>
                <w:noProof/>
                <w:webHidden/>
              </w:rPr>
              <w:fldChar w:fldCharType="begin"/>
            </w:r>
            <w:r>
              <w:rPr>
                <w:noProof/>
                <w:webHidden/>
              </w:rPr>
              <w:instrText xml:space="preserve"> PAGEREF _Toc65332109 \h </w:instrText>
            </w:r>
            <w:r>
              <w:rPr>
                <w:noProof/>
                <w:webHidden/>
              </w:rPr>
            </w:r>
            <w:r>
              <w:rPr>
                <w:noProof/>
                <w:webHidden/>
              </w:rPr>
              <w:fldChar w:fldCharType="separate"/>
            </w:r>
            <w:r>
              <w:rPr>
                <w:noProof/>
                <w:webHidden/>
              </w:rPr>
              <w:t>13</w:t>
            </w:r>
            <w:r>
              <w:rPr>
                <w:noProof/>
                <w:webHidden/>
              </w:rPr>
              <w:fldChar w:fldCharType="end"/>
            </w:r>
          </w:hyperlink>
        </w:p>
        <w:p w14:paraId="6C5E24DC" w14:textId="4C8393DB" w:rsidR="00F454E8" w:rsidRDefault="00F454E8">
          <w:pPr>
            <w:pStyle w:val="TOC3"/>
            <w:rPr>
              <w:rFonts w:eastAsiaTheme="minorEastAsia"/>
              <w:noProof/>
              <w:lang w:val="en-GB" w:eastAsia="en-GB"/>
            </w:rPr>
          </w:pPr>
          <w:hyperlink w:anchor="_Toc65332110" w:history="1">
            <w:r w:rsidRPr="00D525B8">
              <w:rPr>
                <w:rStyle w:val="Hyperlink"/>
                <w:rFonts w:cstheme="minorHAnsi"/>
                <w:noProof/>
              </w:rPr>
              <w:t>2.3.4. Grade Repeat and Dropping Out</w:t>
            </w:r>
            <w:r>
              <w:rPr>
                <w:noProof/>
                <w:webHidden/>
              </w:rPr>
              <w:tab/>
            </w:r>
            <w:r>
              <w:rPr>
                <w:noProof/>
                <w:webHidden/>
              </w:rPr>
              <w:fldChar w:fldCharType="begin"/>
            </w:r>
            <w:r>
              <w:rPr>
                <w:noProof/>
                <w:webHidden/>
              </w:rPr>
              <w:instrText xml:space="preserve"> PAGEREF _Toc65332110 \h </w:instrText>
            </w:r>
            <w:r>
              <w:rPr>
                <w:noProof/>
                <w:webHidden/>
              </w:rPr>
            </w:r>
            <w:r>
              <w:rPr>
                <w:noProof/>
                <w:webHidden/>
              </w:rPr>
              <w:fldChar w:fldCharType="separate"/>
            </w:r>
            <w:r>
              <w:rPr>
                <w:noProof/>
                <w:webHidden/>
              </w:rPr>
              <w:t>13</w:t>
            </w:r>
            <w:r>
              <w:rPr>
                <w:noProof/>
                <w:webHidden/>
              </w:rPr>
              <w:fldChar w:fldCharType="end"/>
            </w:r>
          </w:hyperlink>
        </w:p>
        <w:p w14:paraId="72B8EFB9" w14:textId="2D2351AB" w:rsidR="00F454E8" w:rsidRDefault="00F454E8">
          <w:pPr>
            <w:pStyle w:val="TOC3"/>
            <w:rPr>
              <w:rFonts w:eastAsiaTheme="minorEastAsia"/>
              <w:noProof/>
              <w:lang w:val="en-GB" w:eastAsia="en-GB"/>
            </w:rPr>
          </w:pPr>
          <w:hyperlink w:anchor="_Toc65332111" w:history="1">
            <w:r w:rsidRPr="00D525B8">
              <w:rPr>
                <w:rStyle w:val="Hyperlink"/>
                <w:rFonts w:cstheme="minorHAnsi"/>
                <w:noProof/>
              </w:rPr>
              <w:t>2.3.5. Educational Attainment</w:t>
            </w:r>
            <w:r>
              <w:rPr>
                <w:noProof/>
                <w:webHidden/>
              </w:rPr>
              <w:tab/>
            </w:r>
            <w:r>
              <w:rPr>
                <w:noProof/>
                <w:webHidden/>
              </w:rPr>
              <w:fldChar w:fldCharType="begin"/>
            </w:r>
            <w:r>
              <w:rPr>
                <w:noProof/>
                <w:webHidden/>
              </w:rPr>
              <w:instrText xml:space="preserve"> PAGEREF _Toc65332111 \h </w:instrText>
            </w:r>
            <w:r>
              <w:rPr>
                <w:noProof/>
                <w:webHidden/>
              </w:rPr>
            </w:r>
            <w:r>
              <w:rPr>
                <w:noProof/>
                <w:webHidden/>
              </w:rPr>
              <w:fldChar w:fldCharType="separate"/>
            </w:r>
            <w:r>
              <w:rPr>
                <w:noProof/>
                <w:webHidden/>
              </w:rPr>
              <w:t>15</w:t>
            </w:r>
            <w:r>
              <w:rPr>
                <w:noProof/>
                <w:webHidden/>
              </w:rPr>
              <w:fldChar w:fldCharType="end"/>
            </w:r>
          </w:hyperlink>
        </w:p>
        <w:p w14:paraId="3BD18A50" w14:textId="11D0A970" w:rsidR="00F454E8" w:rsidRDefault="00F454E8">
          <w:pPr>
            <w:pStyle w:val="TOC2"/>
            <w:rPr>
              <w:rFonts w:eastAsiaTheme="minorEastAsia" w:cstheme="minorBidi"/>
              <w:lang w:val="en-GB" w:eastAsia="en-GB"/>
            </w:rPr>
          </w:pPr>
          <w:hyperlink w:anchor="_Toc65332112" w:history="1">
            <w:r w:rsidRPr="00D525B8">
              <w:rPr>
                <w:rStyle w:val="Hyperlink"/>
              </w:rPr>
              <w:t>2.4. Characteristic Variables</w:t>
            </w:r>
            <w:r>
              <w:rPr>
                <w:webHidden/>
              </w:rPr>
              <w:tab/>
            </w:r>
            <w:r>
              <w:rPr>
                <w:webHidden/>
              </w:rPr>
              <w:fldChar w:fldCharType="begin"/>
            </w:r>
            <w:r>
              <w:rPr>
                <w:webHidden/>
              </w:rPr>
              <w:instrText xml:space="preserve"> PAGEREF _Toc65332112 \h </w:instrText>
            </w:r>
            <w:r>
              <w:rPr>
                <w:webHidden/>
              </w:rPr>
            </w:r>
            <w:r>
              <w:rPr>
                <w:webHidden/>
              </w:rPr>
              <w:fldChar w:fldCharType="separate"/>
            </w:r>
            <w:r>
              <w:rPr>
                <w:webHidden/>
              </w:rPr>
              <w:t>15</w:t>
            </w:r>
            <w:r>
              <w:rPr>
                <w:webHidden/>
              </w:rPr>
              <w:fldChar w:fldCharType="end"/>
            </w:r>
          </w:hyperlink>
        </w:p>
        <w:p w14:paraId="70B3ED83" w14:textId="4068F856" w:rsidR="00F454E8" w:rsidRDefault="00F454E8">
          <w:pPr>
            <w:pStyle w:val="TOC3"/>
            <w:rPr>
              <w:rFonts w:eastAsiaTheme="minorEastAsia"/>
              <w:noProof/>
              <w:lang w:val="en-GB" w:eastAsia="en-GB"/>
            </w:rPr>
          </w:pPr>
          <w:hyperlink w:anchor="_Toc65332113" w:history="1">
            <w:r w:rsidRPr="00D525B8">
              <w:rPr>
                <w:rStyle w:val="Hyperlink"/>
                <w:rFonts w:cstheme="minorHAnsi"/>
                <w:noProof/>
              </w:rPr>
              <w:t>2.4.1. Age Differences</w:t>
            </w:r>
            <w:r>
              <w:rPr>
                <w:noProof/>
                <w:webHidden/>
              </w:rPr>
              <w:tab/>
            </w:r>
            <w:r>
              <w:rPr>
                <w:noProof/>
                <w:webHidden/>
              </w:rPr>
              <w:fldChar w:fldCharType="begin"/>
            </w:r>
            <w:r>
              <w:rPr>
                <w:noProof/>
                <w:webHidden/>
              </w:rPr>
              <w:instrText xml:space="preserve"> PAGEREF _Toc65332113 \h </w:instrText>
            </w:r>
            <w:r>
              <w:rPr>
                <w:noProof/>
                <w:webHidden/>
              </w:rPr>
            </w:r>
            <w:r>
              <w:rPr>
                <w:noProof/>
                <w:webHidden/>
              </w:rPr>
              <w:fldChar w:fldCharType="separate"/>
            </w:r>
            <w:r>
              <w:rPr>
                <w:noProof/>
                <w:webHidden/>
              </w:rPr>
              <w:t>15</w:t>
            </w:r>
            <w:r>
              <w:rPr>
                <w:noProof/>
                <w:webHidden/>
              </w:rPr>
              <w:fldChar w:fldCharType="end"/>
            </w:r>
          </w:hyperlink>
        </w:p>
        <w:p w14:paraId="41AB9B3F" w14:textId="73388FF3" w:rsidR="00F454E8" w:rsidRDefault="00F454E8">
          <w:pPr>
            <w:pStyle w:val="TOC3"/>
            <w:rPr>
              <w:rFonts w:eastAsiaTheme="minorEastAsia"/>
              <w:noProof/>
              <w:lang w:val="en-GB" w:eastAsia="en-GB"/>
            </w:rPr>
          </w:pPr>
          <w:hyperlink w:anchor="_Toc65332114" w:history="1">
            <w:r w:rsidRPr="00D525B8">
              <w:rPr>
                <w:rStyle w:val="Hyperlink"/>
                <w:rFonts w:cstheme="minorHAnsi"/>
                <w:noProof/>
              </w:rPr>
              <w:t>2.4.2. Sex Differences</w:t>
            </w:r>
            <w:r>
              <w:rPr>
                <w:noProof/>
                <w:webHidden/>
              </w:rPr>
              <w:tab/>
            </w:r>
            <w:r>
              <w:rPr>
                <w:noProof/>
                <w:webHidden/>
              </w:rPr>
              <w:fldChar w:fldCharType="begin"/>
            </w:r>
            <w:r>
              <w:rPr>
                <w:noProof/>
                <w:webHidden/>
              </w:rPr>
              <w:instrText xml:space="preserve"> PAGEREF _Toc65332114 \h </w:instrText>
            </w:r>
            <w:r>
              <w:rPr>
                <w:noProof/>
                <w:webHidden/>
              </w:rPr>
            </w:r>
            <w:r>
              <w:rPr>
                <w:noProof/>
                <w:webHidden/>
              </w:rPr>
              <w:fldChar w:fldCharType="separate"/>
            </w:r>
            <w:r>
              <w:rPr>
                <w:noProof/>
                <w:webHidden/>
              </w:rPr>
              <w:t>16</w:t>
            </w:r>
            <w:r>
              <w:rPr>
                <w:noProof/>
                <w:webHidden/>
              </w:rPr>
              <w:fldChar w:fldCharType="end"/>
            </w:r>
          </w:hyperlink>
        </w:p>
        <w:p w14:paraId="6F6FA603" w14:textId="3A329A55" w:rsidR="00F454E8" w:rsidRDefault="00F454E8">
          <w:pPr>
            <w:pStyle w:val="TOC3"/>
            <w:rPr>
              <w:rFonts w:eastAsiaTheme="minorEastAsia"/>
              <w:noProof/>
              <w:lang w:val="en-GB" w:eastAsia="en-GB"/>
            </w:rPr>
          </w:pPr>
          <w:hyperlink w:anchor="_Toc65332115" w:history="1">
            <w:r w:rsidRPr="00D525B8">
              <w:rPr>
                <w:rStyle w:val="Hyperlink"/>
                <w:rFonts w:cstheme="minorHAnsi"/>
                <w:noProof/>
              </w:rPr>
              <w:t>2.4.3. Ethnic and Racial Differences</w:t>
            </w:r>
            <w:r>
              <w:rPr>
                <w:noProof/>
                <w:webHidden/>
              </w:rPr>
              <w:tab/>
            </w:r>
            <w:r>
              <w:rPr>
                <w:noProof/>
                <w:webHidden/>
              </w:rPr>
              <w:fldChar w:fldCharType="begin"/>
            </w:r>
            <w:r>
              <w:rPr>
                <w:noProof/>
                <w:webHidden/>
              </w:rPr>
              <w:instrText xml:space="preserve"> PAGEREF _Toc65332115 \h </w:instrText>
            </w:r>
            <w:r>
              <w:rPr>
                <w:noProof/>
                <w:webHidden/>
              </w:rPr>
            </w:r>
            <w:r>
              <w:rPr>
                <w:noProof/>
                <w:webHidden/>
              </w:rPr>
              <w:fldChar w:fldCharType="separate"/>
            </w:r>
            <w:r>
              <w:rPr>
                <w:noProof/>
                <w:webHidden/>
              </w:rPr>
              <w:t>17</w:t>
            </w:r>
            <w:r>
              <w:rPr>
                <w:noProof/>
                <w:webHidden/>
              </w:rPr>
              <w:fldChar w:fldCharType="end"/>
            </w:r>
          </w:hyperlink>
        </w:p>
        <w:p w14:paraId="2940B109" w14:textId="39CE93B3" w:rsidR="00F454E8" w:rsidRDefault="00F454E8">
          <w:pPr>
            <w:pStyle w:val="TOC3"/>
            <w:rPr>
              <w:rFonts w:eastAsiaTheme="minorEastAsia"/>
              <w:noProof/>
              <w:lang w:val="en-GB" w:eastAsia="en-GB"/>
            </w:rPr>
          </w:pPr>
          <w:hyperlink w:anchor="_Toc65332116" w:history="1">
            <w:r w:rsidRPr="00D525B8">
              <w:rPr>
                <w:rStyle w:val="Hyperlink"/>
                <w:rFonts w:cstheme="minorHAnsi"/>
                <w:noProof/>
              </w:rPr>
              <w:t>2.4.4. Birthweight and Health Status</w:t>
            </w:r>
            <w:r>
              <w:rPr>
                <w:noProof/>
                <w:webHidden/>
              </w:rPr>
              <w:tab/>
            </w:r>
            <w:r>
              <w:rPr>
                <w:noProof/>
                <w:webHidden/>
              </w:rPr>
              <w:fldChar w:fldCharType="begin"/>
            </w:r>
            <w:r>
              <w:rPr>
                <w:noProof/>
                <w:webHidden/>
              </w:rPr>
              <w:instrText xml:space="preserve"> PAGEREF _Toc65332116 \h </w:instrText>
            </w:r>
            <w:r>
              <w:rPr>
                <w:noProof/>
                <w:webHidden/>
              </w:rPr>
            </w:r>
            <w:r>
              <w:rPr>
                <w:noProof/>
                <w:webHidden/>
              </w:rPr>
              <w:fldChar w:fldCharType="separate"/>
            </w:r>
            <w:r>
              <w:rPr>
                <w:noProof/>
                <w:webHidden/>
              </w:rPr>
              <w:t>18</w:t>
            </w:r>
            <w:r>
              <w:rPr>
                <w:noProof/>
                <w:webHidden/>
              </w:rPr>
              <w:fldChar w:fldCharType="end"/>
            </w:r>
          </w:hyperlink>
        </w:p>
        <w:p w14:paraId="31D46822" w14:textId="5AEF6358" w:rsidR="00F454E8" w:rsidRDefault="00F454E8">
          <w:pPr>
            <w:pStyle w:val="TOC3"/>
            <w:rPr>
              <w:rFonts w:eastAsiaTheme="minorEastAsia"/>
              <w:noProof/>
              <w:lang w:val="en-GB" w:eastAsia="en-GB"/>
            </w:rPr>
          </w:pPr>
          <w:hyperlink w:anchor="_Toc65332117" w:history="1">
            <w:r w:rsidRPr="00D525B8">
              <w:rPr>
                <w:rStyle w:val="Hyperlink"/>
                <w:rFonts w:cstheme="minorHAnsi"/>
                <w:noProof/>
              </w:rPr>
              <w:t>2.4.5. School Quality</w:t>
            </w:r>
            <w:r>
              <w:rPr>
                <w:noProof/>
                <w:webHidden/>
              </w:rPr>
              <w:tab/>
            </w:r>
            <w:r>
              <w:rPr>
                <w:noProof/>
                <w:webHidden/>
              </w:rPr>
              <w:fldChar w:fldCharType="begin"/>
            </w:r>
            <w:r>
              <w:rPr>
                <w:noProof/>
                <w:webHidden/>
              </w:rPr>
              <w:instrText xml:space="preserve"> PAGEREF _Toc65332117 \h </w:instrText>
            </w:r>
            <w:r>
              <w:rPr>
                <w:noProof/>
                <w:webHidden/>
              </w:rPr>
            </w:r>
            <w:r>
              <w:rPr>
                <w:noProof/>
                <w:webHidden/>
              </w:rPr>
              <w:fldChar w:fldCharType="separate"/>
            </w:r>
            <w:r>
              <w:rPr>
                <w:noProof/>
                <w:webHidden/>
              </w:rPr>
              <w:t>18</w:t>
            </w:r>
            <w:r>
              <w:rPr>
                <w:noProof/>
                <w:webHidden/>
              </w:rPr>
              <w:fldChar w:fldCharType="end"/>
            </w:r>
          </w:hyperlink>
        </w:p>
        <w:p w14:paraId="3CABAD3B" w14:textId="273F6D90" w:rsidR="00F454E8" w:rsidRDefault="00F454E8">
          <w:pPr>
            <w:pStyle w:val="TOC1"/>
            <w:rPr>
              <w:rFonts w:eastAsiaTheme="minorEastAsia"/>
              <w:lang w:val="en-GB" w:eastAsia="en-GB"/>
            </w:rPr>
          </w:pPr>
          <w:hyperlink w:anchor="_Toc65332118" w:history="1">
            <w:r w:rsidRPr="00D525B8">
              <w:rPr>
                <w:rStyle w:val="Hyperlink"/>
              </w:rPr>
              <w:t>Chapter 3. - Data Source and Methods</w:t>
            </w:r>
            <w:r>
              <w:rPr>
                <w:webHidden/>
              </w:rPr>
              <w:tab/>
            </w:r>
            <w:r>
              <w:rPr>
                <w:webHidden/>
              </w:rPr>
              <w:fldChar w:fldCharType="begin"/>
            </w:r>
            <w:r>
              <w:rPr>
                <w:webHidden/>
              </w:rPr>
              <w:instrText xml:space="preserve"> PAGEREF _Toc65332118 \h </w:instrText>
            </w:r>
            <w:r>
              <w:rPr>
                <w:webHidden/>
              </w:rPr>
            </w:r>
            <w:r>
              <w:rPr>
                <w:webHidden/>
              </w:rPr>
              <w:fldChar w:fldCharType="separate"/>
            </w:r>
            <w:r>
              <w:rPr>
                <w:webHidden/>
              </w:rPr>
              <w:t>19</w:t>
            </w:r>
            <w:r>
              <w:rPr>
                <w:webHidden/>
              </w:rPr>
              <w:fldChar w:fldCharType="end"/>
            </w:r>
          </w:hyperlink>
        </w:p>
        <w:p w14:paraId="212171D9" w14:textId="2022A8EF" w:rsidR="00F454E8" w:rsidRDefault="00F454E8">
          <w:pPr>
            <w:pStyle w:val="TOC2"/>
            <w:rPr>
              <w:rFonts w:eastAsiaTheme="minorEastAsia" w:cstheme="minorBidi"/>
              <w:lang w:val="en-GB" w:eastAsia="en-GB"/>
            </w:rPr>
          </w:pPr>
          <w:hyperlink w:anchor="_Toc65332119" w:history="1">
            <w:r w:rsidRPr="00D525B8">
              <w:rPr>
                <w:rStyle w:val="Hyperlink"/>
              </w:rPr>
              <w:t>3.1. Frequencies and Cross Tabulations</w:t>
            </w:r>
            <w:r>
              <w:rPr>
                <w:webHidden/>
              </w:rPr>
              <w:tab/>
            </w:r>
            <w:r>
              <w:rPr>
                <w:webHidden/>
              </w:rPr>
              <w:fldChar w:fldCharType="begin"/>
            </w:r>
            <w:r>
              <w:rPr>
                <w:webHidden/>
              </w:rPr>
              <w:instrText xml:space="preserve"> PAGEREF _Toc65332119 \h </w:instrText>
            </w:r>
            <w:r>
              <w:rPr>
                <w:webHidden/>
              </w:rPr>
            </w:r>
            <w:r>
              <w:rPr>
                <w:webHidden/>
              </w:rPr>
              <w:fldChar w:fldCharType="separate"/>
            </w:r>
            <w:r>
              <w:rPr>
                <w:webHidden/>
              </w:rPr>
              <w:t>19</w:t>
            </w:r>
            <w:r>
              <w:rPr>
                <w:webHidden/>
              </w:rPr>
              <w:fldChar w:fldCharType="end"/>
            </w:r>
          </w:hyperlink>
        </w:p>
        <w:p w14:paraId="1B195B44" w14:textId="5BD21650" w:rsidR="00F454E8" w:rsidRDefault="00F454E8">
          <w:pPr>
            <w:pStyle w:val="TOC2"/>
            <w:rPr>
              <w:rFonts w:eastAsiaTheme="minorEastAsia" w:cstheme="minorBidi"/>
              <w:lang w:val="en-GB" w:eastAsia="en-GB"/>
            </w:rPr>
          </w:pPr>
          <w:hyperlink w:anchor="_Toc65332120" w:history="1">
            <w:r w:rsidRPr="00D525B8">
              <w:rPr>
                <w:rStyle w:val="Hyperlink"/>
              </w:rPr>
              <w:t>3.2. Central Tendencies</w:t>
            </w:r>
            <w:r>
              <w:rPr>
                <w:webHidden/>
              </w:rPr>
              <w:tab/>
            </w:r>
            <w:r>
              <w:rPr>
                <w:webHidden/>
              </w:rPr>
              <w:fldChar w:fldCharType="begin"/>
            </w:r>
            <w:r>
              <w:rPr>
                <w:webHidden/>
              </w:rPr>
              <w:instrText xml:space="preserve"> PAGEREF _Toc65332120 \h </w:instrText>
            </w:r>
            <w:r>
              <w:rPr>
                <w:webHidden/>
              </w:rPr>
            </w:r>
            <w:r>
              <w:rPr>
                <w:webHidden/>
              </w:rPr>
              <w:fldChar w:fldCharType="separate"/>
            </w:r>
            <w:r>
              <w:rPr>
                <w:webHidden/>
              </w:rPr>
              <w:t>20</w:t>
            </w:r>
            <w:r>
              <w:rPr>
                <w:webHidden/>
              </w:rPr>
              <w:fldChar w:fldCharType="end"/>
            </w:r>
          </w:hyperlink>
        </w:p>
        <w:p w14:paraId="36CEF37B" w14:textId="3A34AB93" w:rsidR="00F454E8" w:rsidRDefault="00F454E8">
          <w:pPr>
            <w:pStyle w:val="TOC2"/>
            <w:rPr>
              <w:rFonts w:eastAsiaTheme="minorEastAsia" w:cstheme="minorBidi"/>
              <w:lang w:val="en-GB" w:eastAsia="en-GB"/>
            </w:rPr>
          </w:pPr>
          <w:hyperlink w:anchor="_Toc65332121" w:history="1">
            <w:r w:rsidRPr="00D525B8">
              <w:rPr>
                <w:rStyle w:val="Hyperlink"/>
              </w:rPr>
              <w:t>3.3. Feature selection</w:t>
            </w:r>
            <w:r>
              <w:rPr>
                <w:webHidden/>
              </w:rPr>
              <w:tab/>
            </w:r>
            <w:r>
              <w:rPr>
                <w:webHidden/>
              </w:rPr>
              <w:fldChar w:fldCharType="begin"/>
            </w:r>
            <w:r>
              <w:rPr>
                <w:webHidden/>
              </w:rPr>
              <w:instrText xml:space="preserve"> PAGEREF _Toc65332121 \h </w:instrText>
            </w:r>
            <w:r>
              <w:rPr>
                <w:webHidden/>
              </w:rPr>
            </w:r>
            <w:r>
              <w:rPr>
                <w:webHidden/>
              </w:rPr>
              <w:fldChar w:fldCharType="separate"/>
            </w:r>
            <w:r>
              <w:rPr>
                <w:webHidden/>
              </w:rPr>
              <w:t>22</w:t>
            </w:r>
            <w:r>
              <w:rPr>
                <w:webHidden/>
              </w:rPr>
              <w:fldChar w:fldCharType="end"/>
            </w:r>
          </w:hyperlink>
        </w:p>
        <w:p w14:paraId="3C5F7CDE" w14:textId="61898F7C" w:rsidR="00F454E8" w:rsidRDefault="00F454E8">
          <w:pPr>
            <w:pStyle w:val="TOC2"/>
            <w:rPr>
              <w:rFonts w:eastAsiaTheme="minorEastAsia" w:cstheme="minorBidi"/>
              <w:lang w:val="en-GB" w:eastAsia="en-GB"/>
            </w:rPr>
          </w:pPr>
          <w:hyperlink w:anchor="_Toc65332122" w:history="1">
            <w:r w:rsidRPr="00D525B8">
              <w:rPr>
                <w:rStyle w:val="Hyperlink"/>
              </w:rPr>
              <w:t>3.4. Methods</w:t>
            </w:r>
            <w:r>
              <w:rPr>
                <w:webHidden/>
              </w:rPr>
              <w:tab/>
            </w:r>
            <w:r>
              <w:rPr>
                <w:webHidden/>
              </w:rPr>
              <w:fldChar w:fldCharType="begin"/>
            </w:r>
            <w:r>
              <w:rPr>
                <w:webHidden/>
              </w:rPr>
              <w:instrText xml:space="preserve"> PAGEREF _Toc65332122 \h </w:instrText>
            </w:r>
            <w:r>
              <w:rPr>
                <w:webHidden/>
              </w:rPr>
            </w:r>
            <w:r>
              <w:rPr>
                <w:webHidden/>
              </w:rPr>
              <w:fldChar w:fldCharType="separate"/>
            </w:r>
            <w:r>
              <w:rPr>
                <w:webHidden/>
              </w:rPr>
              <w:t>23</w:t>
            </w:r>
            <w:r>
              <w:rPr>
                <w:webHidden/>
              </w:rPr>
              <w:fldChar w:fldCharType="end"/>
            </w:r>
          </w:hyperlink>
        </w:p>
        <w:p w14:paraId="3646198E" w14:textId="1427A36F" w:rsidR="00F454E8" w:rsidRDefault="00F454E8">
          <w:pPr>
            <w:pStyle w:val="TOC3"/>
            <w:rPr>
              <w:rFonts w:eastAsiaTheme="minorEastAsia"/>
              <w:noProof/>
              <w:lang w:val="en-GB" w:eastAsia="en-GB"/>
            </w:rPr>
          </w:pPr>
          <w:hyperlink w:anchor="_Toc65332123" w:history="1">
            <w:r w:rsidRPr="00D525B8">
              <w:rPr>
                <w:rStyle w:val="Hyperlink"/>
                <w:noProof/>
              </w:rPr>
              <w:t>3.4.1. Value-Added Model (VAM)</w:t>
            </w:r>
            <w:r>
              <w:rPr>
                <w:noProof/>
                <w:webHidden/>
              </w:rPr>
              <w:tab/>
            </w:r>
            <w:r>
              <w:rPr>
                <w:noProof/>
                <w:webHidden/>
              </w:rPr>
              <w:fldChar w:fldCharType="begin"/>
            </w:r>
            <w:r>
              <w:rPr>
                <w:noProof/>
                <w:webHidden/>
              </w:rPr>
              <w:instrText xml:space="preserve"> PAGEREF _Toc65332123 \h </w:instrText>
            </w:r>
            <w:r>
              <w:rPr>
                <w:noProof/>
                <w:webHidden/>
              </w:rPr>
            </w:r>
            <w:r>
              <w:rPr>
                <w:noProof/>
                <w:webHidden/>
              </w:rPr>
              <w:fldChar w:fldCharType="separate"/>
            </w:r>
            <w:r>
              <w:rPr>
                <w:noProof/>
                <w:webHidden/>
              </w:rPr>
              <w:t>23</w:t>
            </w:r>
            <w:r>
              <w:rPr>
                <w:noProof/>
                <w:webHidden/>
              </w:rPr>
              <w:fldChar w:fldCharType="end"/>
            </w:r>
          </w:hyperlink>
        </w:p>
        <w:p w14:paraId="3A4F2C4F" w14:textId="447FFB45" w:rsidR="00F454E8" w:rsidRDefault="00F454E8">
          <w:pPr>
            <w:pStyle w:val="TOC3"/>
            <w:rPr>
              <w:rFonts w:eastAsiaTheme="minorEastAsia"/>
              <w:noProof/>
              <w:lang w:val="en-GB" w:eastAsia="en-GB"/>
            </w:rPr>
          </w:pPr>
          <w:hyperlink w:anchor="_Toc65332124" w:history="1">
            <w:r w:rsidRPr="00D525B8">
              <w:rPr>
                <w:rStyle w:val="Hyperlink"/>
                <w:noProof/>
              </w:rPr>
              <w:t>3.4.2. Staggered Difference in Differences</w:t>
            </w:r>
            <w:r>
              <w:rPr>
                <w:noProof/>
                <w:webHidden/>
              </w:rPr>
              <w:tab/>
            </w:r>
            <w:r>
              <w:rPr>
                <w:noProof/>
                <w:webHidden/>
              </w:rPr>
              <w:fldChar w:fldCharType="begin"/>
            </w:r>
            <w:r>
              <w:rPr>
                <w:noProof/>
                <w:webHidden/>
              </w:rPr>
              <w:instrText xml:space="preserve"> PAGEREF _Toc65332124 \h </w:instrText>
            </w:r>
            <w:r>
              <w:rPr>
                <w:noProof/>
                <w:webHidden/>
              </w:rPr>
            </w:r>
            <w:r>
              <w:rPr>
                <w:noProof/>
                <w:webHidden/>
              </w:rPr>
              <w:fldChar w:fldCharType="separate"/>
            </w:r>
            <w:r>
              <w:rPr>
                <w:noProof/>
                <w:webHidden/>
              </w:rPr>
              <w:t>26</w:t>
            </w:r>
            <w:r>
              <w:rPr>
                <w:noProof/>
                <w:webHidden/>
              </w:rPr>
              <w:fldChar w:fldCharType="end"/>
            </w:r>
          </w:hyperlink>
        </w:p>
        <w:p w14:paraId="0A63B6BB" w14:textId="3021DA6A" w:rsidR="00F454E8" w:rsidRDefault="00F454E8">
          <w:pPr>
            <w:pStyle w:val="TOC1"/>
            <w:rPr>
              <w:rFonts w:eastAsiaTheme="minorEastAsia"/>
              <w:lang w:val="en-GB" w:eastAsia="en-GB"/>
            </w:rPr>
          </w:pPr>
          <w:hyperlink w:anchor="_Toc65332125" w:history="1">
            <w:r w:rsidRPr="00D525B8">
              <w:rPr>
                <w:rStyle w:val="Hyperlink"/>
              </w:rPr>
              <w:t>Chapter 4. Results</w:t>
            </w:r>
            <w:r>
              <w:rPr>
                <w:webHidden/>
              </w:rPr>
              <w:tab/>
            </w:r>
            <w:r>
              <w:rPr>
                <w:webHidden/>
              </w:rPr>
              <w:fldChar w:fldCharType="begin"/>
            </w:r>
            <w:r>
              <w:rPr>
                <w:webHidden/>
              </w:rPr>
              <w:instrText xml:space="preserve"> PAGEREF _Toc65332125 \h </w:instrText>
            </w:r>
            <w:r>
              <w:rPr>
                <w:webHidden/>
              </w:rPr>
            </w:r>
            <w:r>
              <w:rPr>
                <w:webHidden/>
              </w:rPr>
              <w:fldChar w:fldCharType="separate"/>
            </w:r>
            <w:r>
              <w:rPr>
                <w:webHidden/>
              </w:rPr>
              <w:t>34</w:t>
            </w:r>
            <w:r>
              <w:rPr>
                <w:webHidden/>
              </w:rPr>
              <w:fldChar w:fldCharType="end"/>
            </w:r>
          </w:hyperlink>
        </w:p>
        <w:p w14:paraId="2E65EA38" w14:textId="4CDA095D" w:rsidR="00F454E8" w:rsidRDefault="00F454E8">
          <w:pPr>
            <w:pStyle w:val="TOC2"/>
            <w:rPr>
              <w:rFonts w:eastAsiaTheme="minorEastAsia" w:cstheme="minorBidi"/>
              <w:lang w:val="en-GB" w:eastAsia="en-GB"/>
            </w:rPr>
          </w:pPr>
          <w:hyperlink w:anchor="_Toc65332126" w:history="1">
            <w:r w:rsidRPr="00D525B8">
              <w:rPr>
                <w:rStyle w:val="Hyperlink"/>
              </w:rPr>
              <w:t>4.1. Value-Added Model (VAM) Estimation</w:t>
            </w:r>
            <w:r>
              <w:rPr>
                <w:webHidden/>
              </w:rPr>
              <w:tab/>
            </w:r>
            <w:r>
              <w:rPr>
                <w:webHidden/>
              </w:rPr>
              <w:fldChar w:fldCharType="begin"/>
            </w:r>
            <w:r>
              <w:rPr>
                <w:webHidden/>
              </w:rPr>
              <w:instrText xml:space="preserve"> PAGEREF _Toc65332126 \h </w:instrText>
            </w:r>
            <w:r>
              <w:rPr>
                <w:webHidden/>
              </w:rPr>
            </w:r>
            <w:r>
              <w:rPr>
                <w:webHidden/>
              </w:rPr>
              <w:fldChar w:fldCharType="separate"/>
            </w:r>
            <w:r>
              <w:rPr>
                <w:webHidden/>
              </w:rPr>
              <w:t>34</w:t>
            </w:r>
            <w:r>
              <w:rPr>
                <w:webHidden/>
              </w:rPr>
              <w:fldChar w:fldCharType="end"/>
            </w:r>
          </w:hyperlink>
        </w:p>
        <w:p w14:paraId="16D7285C" w14:textId="323F7633" w:rsidR="00F454E8" w:rsidRDefault="00F454E8">
          <w:pPr>
            <w:pStyle w:val="TOC2"/>
            <w:rPr>
              <w:rFonts w:eastAsiaTheme="minorEastAsia" w:cstheme="minorBidi"/>
              <w:lang w:val="en-GB" w:eastAsia="en-GB"/>
            </w:rPr>
          </w:pPr>
          <w:hyperlink w:anchor="_Toc65332127" w:history="1">
            <w:r w:rsidRPr="00D525B8">
              <w:rPr>
                <w:rStyle w:val="Hyperlink"/>
              </w:rPr>
              <w:t>4.2. Staggered DID Estimations</w:t>
            </w:r>
            <w:r>
              <w:rPr>
                <w:webHidden/>
              </w:rPr>
              <w:tab/>
            </w:r>
            <w:r>
              <w:rPr>
                <w:webHidden/>
              </w:rPr>
              <w:fldChar w:fldCharType="begin"/>
            </w:r>
            <w:r>
              <w:rPr>
                <w:webHidden/>
              </w:rPr>
              <w:instrText xml:space="preserve"> PAGEREF _Toc65332127 \h </w:instrText>
            </w:r>
            <w:r>
              <w:rPr>
                <w:webHidden/>
              </w:rPr>
            </w:r>
            <w:r>
              <w:rPr>
                <w:webHidden/>
              </w:rPr>
              <w:fldChar w:fldCharType="separate"/>
            </w:r>
            <w:r>
              <w:rPr>
                <w:webHidden/>
              </w:rPr>
              <w:t>35</w:t>
            </w:r>
            <w:r>
              <w:rPr>
                <w:webHidden/>
              </w:rPr>
              <w:fldChar w:fldCharType="end"/>
            </w:r>
          </w:hyperlink>
        </w:p>
        <w:p w14:paraId="573405DF" w14:textId="32B1501D" w:rsidR="00F454E8" w:rsidRDefault="00F454E8">
          <w:pPr>
            <w:pStyle w:val="TOC3"/>
            <w:rPr>
              <w:rFonts w:eastAsiaTheme="minorEastAsia"/>
              <w:noProof/>
              <w:lang w:val="en-GB" w:eastAsia="en-GB"/>
            </w:rPr>
          </w:pPr>
          <w:hyperlink w:anchor="_Toc65332128" w:history="1">
            <w:r w:rsidRPr="00D525B8">
              <w:rPr>
                <w:rStyle w:val="Hyperlink"/>
                <w:noProof/>
              </w:rPr>
              <w:t>4.2.1. Upper-bound Estimates</w:t>
            </w:r>
            <w:r>
              <w:rPr>
                <w:noProof/>
                <w:webHidden/>
              </w:rPr>
              <w:tab/>
            </w:r>
            <w:r>
              <w:rPr>
                <w:noProof/>
                <w:webHidden/>
              </w:rPr>
              <w:fldChar w:fldCharType="begin"/>
            </w:r>
            <w:r>
              <w:rPr>
                <w:noProof/>
                <w:webHidden/>
              </w:rPr>
              <w:instrText xml:space="preserve"> PAGEREF _Toc65332128 \h </w:instrText>
            </w:r>
            <w:r>
              <w:rPr>
                <w:noProof/>
                <w:webHidden/>
              </w:rPr>
            </w:r>
            <w:r>
              <w:rPr>
                <w:noProof/>
                <w:webHidden/>
              </w:rPr>
              <w:fldChar w:fldCharType="separate"/>
            </w:r>
            <w:r>
              <w:rPr>
                <w:noProof/>
                <w:webHidden/>
              </w:rPr>
              <w:t>36</w:t>
            </w:r>
            <w:r>
              <w:rPr>
                <w:noProof/>
                <w:webHidden/>
              </w:rPr>
              <w:fldChar w:fldCharType="end"/>
            </w:r>
          </w:hyperlink>
        </w:p>
        <w:p w14:paraId="01D21B8D" w14:textId="6D91C967" w:rsidR="00F454E8" w:rsidRDefault="00F454E8">
          <w:pPr>
            <w:pStyle w:val="TOC3"/>
            <w:rPr>
              <w:rFonts w:eastAsiaTheme="minorEastAsia"/>
              <w:noProof/>
              <w:lang w:val="en-GB" w:eastAsia="en-GB"/>
            </w:rPr>
          </w:pPr>
          <w:hyperlink w:anchor="_Toc65332129" w:history="1">
            <w:r w:rsidRPr="00D525B8">
              <w:rPr>
                <w:rStyle w:val="Hyperlink"/>
                <w:noProof/>
              </w:rPr>
              <w:t>4.2.2. Lower-bound Estimates</w:t>
            </w:r>
            <w:r>
              <w:rPr>
                <w:noProof/>
                <w:webHidden/>
              </w:rPr>
              <w:tab/>
            </w:r>
            <w:r>
              <w:rPr>
                <w:noProof/>
                <w:webHidden/>
              </w:rPr>
              <w:fldChar w:fldCharType="begin"/>
            </w:r>
            <w:r>
              <w:rPr>
                <w:noProof/>
                <w:webHidden/>
              </w:rPr>
              <w:instrText xml:space="preserve"> PAGEREF _Toc65332129 \h </w:instrText>
            </w:r>
            <w:r>
              <w:rPr>
                <w:noProof/>
                <w:webHidden/>
              </w:rPr>
            </w:r>
            <w:r>
              <w:rPr>
                <w:noProof/>
                <w:webHidden/>
              </w:rPr>
              <w:fldChar w:fldCharType="separate"/>
            </w:r>
            <w:r>
              <w:rPr>
                <w:noProof/>
                <w:webHidden/>
              </w:rPr>
              <w:t>46</w:t>
            </w:r>
            <w:r>
              <w:rPr>
                <w:noProof/>
                <w:webHidden/>
              </w:rPr>
              <w:fldChar w:fldCharType="end"/>
            </w:r>
          </w:hyperlink>
        </w:p>
        <w:p w14:paraId="74779409" w14:textId="210EC306" w:rsidR="00F454E8" w:rsidRDefault="00F454E8">
          <w:pPr>
            <w:pStyle w:val="TOC3"/>
            <w:rPr>
              <w:rFonts w:eastAsiaTheme="minorEastAsia"/>
              <w:noProof/>
              <w:lang w:val="en-GB" w:eastAsia="en-GB"/>
            </w:rPr>
          </w:pPr>
          <w:hyperlink w:anchor="_Toc65332130" w:history="1">
            <w:r w:rsidRPr="00D525B8">
              <w:rPr>
                <w:rStyle w:val="Hyperlink"/>
                <w:noProof/>
              </w:rPr>
              <w:t>4.2.3. Additional Results</w:t>
            </w:r>
            <w:r>
              <w:rPr>
                <w:noProof/>
                <w:webHidden/>
              </w:rPr>
              <w:tab/>
            </w:r>
            <w:r>
              <w:rPr>
                <w:noProof/>
                <w:webHidden/>
              </w:rPr>
              <w:fldChar w:fldCharType="begin"/>
            </w:r>
            <w:r>
              <w:rPr>
                <w:noProof/>
                <w:webHidden/>
              </w:rPr>
              <w:instrText xml:space="preserve"> PAGEREF _Toc65332130 \h </w:instrText>
            </w:r>
            <w:r>
              <w:rPr>
                <w:noProof/>
                <w:webHidden/>
              </w:rPr>
            </w:r>
            <w:r>
              <w:rPr>
                <w:noProof/>
                <w:webHidden/>
              </w:rPr>
              <w:fldChar w:fldCharType="separate"/>
            </w:r>
            <w:r>
              <w:rPr>
                <w:noProof/>
                <w:webHidden/>
              </w:rPr>
              <w:t>49</w:t>
            </w:r>
            <w:r>
              <w:rPr>
                <w:noProof/>
                <w:webHidden/>
              </w:rPr>
              <w:fldChar w:fldCharType="end"/>
            </w:r>
          </w:hyperlink>
        </w:p>
        <w:p w14:paraId="2A7716BB" w14:textId="3668498C" w:rsidR="00F454E8" w:rsidRDefault="00F454E8">
          <w:pPr>
            <w:pStyle w:val="TOC1"/>
            <w:rPr>
              <w:rFonts w:eastAsiaTheme="minorEastAsia"/>
              <w:lang w:val="en-GB" w:eastAsia="en-GB"/>
            </w:rPr>
          </w:pPr>
          <w:hyperlink w:anchor="_Toc65332131" w:history="1">
            <w:r w:rsidRPr="00D525B8">
              <w:rPr>
                <w:rStyle w:val="Hyperlink"/>
              </w:rPr>
              <w:t>Chapter 5. Limitations</w:t>
            </w:r>
            <w:r>
              <w:rPr>
                <w:webHidden/>
              </w:rPr>
              <w:tab/>
            </w:r>
            <w:r>
              <w:rPr>
                <w:webHidden/>
              </w:rPr>
              <w:fldChar w:fldCharType="begin"/>
            </w:r>
            <w:r>
              <w:rPr>
                <w:webHidden/>
              </w:rPr>
              <w:instrText xml:space="preserve"> PAGEREF _Toc65332131 \h </w:instrText>
            </w:r>
            <w:r>
              <w:rPr>
                <w:webHidden/>
              </w:rPr>
            </w:r>
            <w:r>
              <w:rPr>
                <w:webHidden/>
              </w:rPr>
              <w:fldChar w:fldCharType="separate"/>
            </w:r>
            <w:r>
              <w:rPr>
                <w:webHidden/>
              </w:rPr>
              <w:t>51</w:t>
            </w:r>
            <w:r>
              <w:rPr>
                <w:webHidden/>
              </w:rPr>
              <w:fldChar w:fldCharType="end"/>
            </w:r>
          </w:hyperlink>
        </w:p>
        <w:p w14:paraId="35AFDF46" w14:textId="7E93EAD4" w:rsidR="00F454E8" w:rsidRDefault="00F454E8">
          <w:pPr>
            <w:pStyle w:val="TOC1"/>
            <w:rPr>
              <w:rFonts w:eastAsiaTheme="minorEastAsia"/>
              <w:lang w:val="en-GB" w:eastAsia="en-GB"/>
            </w:rPr>
          </w:pPr>
          <w:hyperlink w:anchor="_Toc65332132" w:history="1">
            <w:r w:rsidRPr="00D525B8">
              <w:rPr>
                <w:rStyle w:val="Hyperlink"/>
              </w:rPr>
              <w:t>Chapter 6. Conclusion</w:t>
            </w:r>
            <w:r>
              <w:rPr>
                <w:webHidden/>
              </w:rPr>
              <w:tab/>
            </w:r>
            <w:r>
              <w:rPr>
                <w:webHidden/>
              </w:rPr>
              <w:fldChar w:fldCharType="begin"/>
            </w:r>
            <w:r>
              <w:rPr>
                <w:webHidden/>
              </w:rPr>
              <w:instrText xml:space="preserve"> PAGEREF _Toc65332132 \h </w:instrText>
            </w:r>
            <w:r>
              <w:rPr>
                <w:webHidden/>
              </w:rPr>
            </w:r>
            <w:r>
              <w:rPr>
                <w:webHidden/>
              </w:rPr>
              <w:fldChar w:fldCharType="separate"/>
            </w:r>
            <w:r>
              <w:rPr>
                <w:webHidden/>
              </w:rPr>
              <w:t>52</w:t>
            </w:r>
            <w:r>
              <w:rPr>
                <w:webHidden/>
              </w:rPr>
              <w:fldChar w:fldCharType="end"/>
            </w:r>
          </w:hyperlink>
        </w:p>
        <w:p w14:paraId="37154404" w14:textId="4BD2AF59" w:rsidR="00F454E8" w:rsidRDefault="00F454E8">
          <w:pPr>
            <w:pStyle w:val="TOC1"/>
            <w:rPr>
              <w:rFonts w:eastAsiaTheme="minorEastAsia"/>
              <w:lang w:val="en-GB" w:eastAsia="en-GB"/>
            </w:rPr>
          </w:pPr>
          <w:hyperlink w:anchor="_Toc65332133" w:history="1">
            <w:r w:rsidRPr="00D525B8">
              <w:rPr>
                <w:rStyle w:val="Hyperlink"/>
              </w:rPr>
              <w:t>References</w:t>
            </w:r>
            <w:r>
              <w:rPr>
                <w:webHidden/>
              </w:rPr>
              <w:tab/>
            </w:r>
            <w:r>
              <w:rPr>
                <w:webHidden/>
              </w:rPr>
              <w:fldChar w:fldCharType="begin"/>
            </w:r>
            <w:r>
              <w:rPr>
                <w:webHidden/>
              </w:rPr>
              <w:instrText xml:space="preserve"> PAGEREF _Toc65332133 \h </w:instrText>
            </w:r>
            <w:r>
              <w:rPr>
                <w:webHidden/>
              </w:rPr>
            </w:r>
            <w:r>
              <w:rPr>
                <w:webHidden/>
              </w:rPr>
              <w:fldChar w:fldCharType="separate"/>
            </w:r>
            <w:r>
              <w:rPr>
                <w:webHidden/>
              </w:rPr>
              <w:t>55</w:t>
            </w:r>
            <w:r>
              <w:rPr>
                <w:webHidden/>
              </w:rPr>
              <w:fldChar w:fldCharType="end"/>
            </w:r>
          </w:hyperlink>
        </w:p>
        <w:p w14:paraId="45DF2126" w14:textId="5B3C8BBD" w:rsidR="00F454E8" w:rsidRDefault="00F454E8">
          <w:pPr>
            <w:pStyle w:val="TOC1"/>
            <w:rPr>
              <w:rFonts w:eastAsiaTheme="minorEastAsia"/>
              <w:lang w:val="en-GB" w:eastAsia="en-GB"/>
            </w:rPr>
          </w:pPr>
          <w:hyperlink w:anchor="_Toc65332134" w:history="1">
            <w:r w:rsidRPr="00D525B8">
              <w:rPr>
                <w:rStyle w:val="Hyperlink"/>
              </w:rPr>
              <w:t>Appendix</w:t>
            </w:r>
            <w:r>
              <w:rPr>
                <w:webHidden/>
              </w:rPr>
              <w:tab/>
            </w:r>
            <w:r>
              <w:rPr>
                <w:webHidden/>
              </w:rPr>
              <w:fldChar w:fldCharType="begin"/>
            </w:r>
            <w:r>
              <w:rPr>
                <w:webHidden/>
              </w:rPr>
              <w:instrText xml:space="preserve"> PAGEREF _Toc65332134 \h </w:instrText>
            </w:r>
            <w:r>
              <w:rPr>
                <w:webHidden/>
              </w:rPr>
            </w:r>
            <w:r>
              <w:rPr>
                <w:webHidden/>
              </w:rPr>
              <w:fldChar w:fldCharType="separate"/>
            </w:r>
            <w:r>
              <w:rPr>
                <w:webHidden/>
              </w:rPr>
              <w:t>61</w:t>
            </w:r>
            <w:r>
              <w:rPr>
                <w:webHidden/>
              </w:rPr>
              <w:fldChar w:fldCharType="end"/>
            </w:r>
          </w:hyperlink>
        </w:p>
        <w:p w14:paraId="46A4A79D" w14:textId="1C078486" w:rsidR="00915D4D" w:rsidRPr="001C713C" w:rsidRDefault="005A30B7" w:rsidP="005B763A">
          <w:pPr>
            <w:spacing w:line="276" w:lineRule="auto"/>
            <w:rPr>
              <w:noProof/>
            </w:rPr>
          </w:pPr>
          <w:r w:rsidRPr="001C713C">
            <w:rPr>
              <w:noProof/>
            </w:rPr>
            <w:fldChar w:fldCharType="end"/>
          </w:r>
        </w:p>
      </w:sdtContent>
    </w:sdt>
    <w:p w14:paraId="061AF997" w14:textId="77777777" w:rsidR="00915D4D" w:rsidRPr="001C713C" w:rsidRDefault="00915D4D">
      <w:pPr>
        <w:rPr>
          <w:noProof/>
        </w:rPr>
      </w:pPr>
      <w:r w:rsidRPr="001C713C">
        <w:rPr>
          <w:noProof/>
        </w:rPr>
        <w:br w:type="page"/>
      </w:r>
    </w:p>
    <w:p w14:paraId="68EDF7EA" w14:textId="27B50241" w:rsidR="004C4813" w:rsidRPr="004C4813" w:rsidRDefault="004C4813" w:rsidP="00C90D9A">
      <w:pPr>
        <w:pStyle w:val="Heading1"/>
      </w:pPr>
      <w:bookmarkStart w:id="0" w:name="_Toc65332085"/>
      <w:r w:rsidRPr="004C4813">
        <w:lastRenderedPageBreak/>
        <w:t>Abstract</w:t>
      </w:r>
      <w:bookmarkEnd w:id="0"/>
    </w:p>
    <w:p w14:paraId="66AEB40A" w14:textId="6A5EC924" w:rsidR="004C4813" w:rsidRPr="00E010C4" w:rsidRDefault="00E010C4" w:rsidP="003E6335">
      <w:pPr>
        <w:spacing w:line="360" w:lineRule="auto"/>
        <w:ind w:firstLine="397"/>
        <w:jc w:val="both"/>
      </w:pPr>
      <w:r w:rsidRPr="003E6335">
        <w:rPr>
          <w:sz w:val="24"/>
          <w:szCs w:val="24"/>
        </w:rPr>
        <w:t>In academia</w:t>
      </w:r>
      <w:r w:rsidR="00033A49" w:rsidRPr="003E6335">
        <w:rPr>
          <w:sz w:val="24"/>
          <w:szCs w:val="24"/>
        </w:rPr>
        <w:t>,</w:t>
      </w:r>
      <w:r w:rsidRPr="003E6335">
        <w:rPr>
          <w:sz w:val="24"/>
          <w:szCs w:val="24"/>
        </w:rPr>
        <w:t xml:space="preserve"> it is</w:t>
      </w:r>
      <w:r w:rsidR="00324A8C">
        <w:rPr>
          <w:sz w:val="24"/>
          <w:szCs w:val="24"/>
        </w:rPr>
        <w:t xml:space="preserve"> widely </w:t>
      </w:r>
      <w:r w:rsidRPr="003E6335">
        <w:rPr>
          <w:sz w:val="24"/>
          <w:szCs w:val="24"/>
        </w:rPr>
        <w:t xml:space="preserve">debated whether parental separation can impose negative effects on </w:t>
      </w:r>
      <w:r w:rsidR="001C44F4">
        <w:rPr>
          <w:sz w:val="24"/>
          <w:szCs w:val="24"/>
        </w:rPr>
        <w:t>students’</w:t>
      </w:r>
      <w:r w:rsidRPr="003E6335">
        <w:rPr>
          <w:sz w:val="24"/>
          <w:szCs w:val="24"/>
        </w:rPr>
        <w:t xml:space="preserve"> academic performance. The approach towards providing empirical evidence has been relatively mixed and results have been showing inconsistent </w:t>
      </w:r>
      <w:r w:rsidR="00033A49" w:rsidRPr="003E6335">
        <w:rPr>
          <w:sz w:val="24"/>
          <w:szCs w:val="24"/>
        </w:rPr>
        <w:t xml:space="preserve">negative </w:t>
      </w:r>
      <w:r w:rsidRPr="003E6335">
        <w:rPr>
          <w:sz w:val="24"/>
          <w:szCs w:val="24"/>
        </w:rPr>
        <w:t xml:space="preserve">coefficient </w:t>
      </w:r>
      <w:r w:rsidR="001C44F4">
        <w:rPr>
          <w:sz w:val="24"/>
          <w:szCs w:val="24"/>
        </w:rPr>
        <w:t>estimates</w:t>
      </w:r>
      <w:r w:rsidRPr="003E6335">
        <w:rPr>
          <w:sz w:val="24"/>
          <w:szCs w:val="24"/>
        </w:rPr>
        <w:t xml:space="preserve">. </w:t>
      </w:r>
      <w:r w:rsidR="000051FD" w:rsidRPr="003E6335">
        <w:rPr>
          <w:sz w:val="24"/>
          <w:szCs w:val="24"/>
        </w:rPr>
        <w:t xml:space="preserve">What can be generally concluded is that in </w:t>
      </w:r>
      <w:r w:rsidR="001C44F4">
        <w:rPr>
          <w:sz w:val="24"/>
          <w:szCs w:val="24"/>
        </w:rPr>
        <w:t>majority of the</w:t>
      </w:r>
      <w:r w:rsidR="000051FD" w:rsidRPr="003E6335">
        <w:rPr>
          <w:sz w:val="24"/>
          <w:szCs w:val="24"/>
        </w:rPr>
        <w:t xml:space="preserve"> cases due to the lack of available data on possible controls, results may not have fully justified. Also, estimates rather reflect </w:t>
      </w:r>
      <w:r w:rsidR="00324A8C">
        <w:rPr>
          <w:sz w:val="24"/>
          <w:szCs w:val="24"/>
        </w:rPr>
        <w:t>the</w:t>
      </w:r>
      <w:r w:rsidR="000051FD" w:rsidRPr="003E6335">
        <w:rPr>
          <w:sz w:val="24"/>
          <w:szCs w:val="24"/>
        </w:rPr>
        <w:t xml:space="preserve"> static effects of the family disruption and there are many other weaknesses of the classic DID approach. In this thesis,</w:t>
      </w:r>
      <w:r w:rsidR="005F374A" w:rsidRPr="003E6335">
        <w:rPr>
          <w:sz w:val="24"/>
          <w:szCs w:val="24"/>
        </w:rPr>
        <w:t xml:space="preserve"> I will implement a recently developed dynamic approach called staggered DID</w:t>
      </w:r>
      <w:r w:rsidR="00722290" w:rsidRPr="003E6335">
        <w:rPr>
          <w:sz w:val="24"/>
          <w:szCs w:val="24"/>
        </w:rPr>
        <w:t xml:space="preserve"> using the mix of controls mentioned </w:t>
      </w:r>
      <w:r w:rsidR="00033A49" w:rsidRPr="003E6335">
        <w:rPr>
          <w:sz w:val="24"/>
          <w:szCs w:val="24"/>
        </w:rPr>
        <w:t xml:space="preserve">in </w:t>
      </w:r>
      <w:r w:rsidR="00324A8C">
        <w:rPr>
          <w:sz w:val="24"/>
          <w:szCs w:val="24"/>
        </w:rPr>
        <w:t xml:space="preserve">the </w:t>
      </w:r>
      <w:r w:rsidR="00722290" w:rsidRPr="003E6335">
        <w:rPr>
          <w:sz w:val="24"/>
          <w:szCs w:val="24"/>
        </w:rPr>
        <w:t>literatur</w:t>
      </w:r>
      <w:r w:rsidR="001B3E51" w:rsidRPr="003E6335">
        <w:rPr>
          <w:sz w:val="24"/>
          <w:szCs w:val="24"/>
        </w:rPr>
        <w:t>e.</w:t>
      </w:r>
      <w:r w:rsidR="005F374A" w:rsidRPr="003E6335">
        <w:rPr>
          <w:sz w:val="24"/>
          <w:szCs w:val="24"/>
        </w:rPr>
        <w:t xml:space="preserve"> </w:t>
      </w:r>
      <w:r w:rsidR="001B3E51" w:rsidRPr="003E6335">
        <w:rPr>
          <w:sz w:val="24"/>
          <w:szCs w:val="24"/>
        </w:rPr>
        <w:t>Unlike the canonical DID which can only estimate with a single (or interval) treatment year(s),</w:t>
      </w:r>
      <w:r w:rsidR="00033A49" w:rsidRPr="003E6335">
        <w:rPr>
          <w:sz w:val="24"/>
          <w:szCs w:val="24"/>
        </w:rPr>
        <w:t xml:space="preserve"> the</w:t>
      </w:r>
      <w:r w:rsidR="001B3E51" w:rsidRPr="003E6335">
        <w:rPr>
          <w:sz w:val="24"/>
          <w:szCs w:val="24"/>
        </w:rPr>
        <w:t xml:space="preserve"> superior techn</w:t>
      </w:r>
      <w:r w:rsidR="00324A8C">
        <w:rPr>
          <w:sz w:val="24"/>
          <w:szCs w:val="24"/>
        </w:rPr>
        <w:t>ology</w:t>
      </w:r>
      <w:r w:rsidR="001B3E51" w:rsidRPr="003E6335">
        <w:rPr>
          <w:sz w:val="24"/>
          <w:szCs w:val="24"/>
        </w:rPr>
        <w:t xml:space="preserve"> </w:t>
      </w:r>
      <w:r w:rsidR="005F374A" w:rsidRPr="003E6335">
        <w:rPr>
          <w:sz w:val="24"/>
          <w:szCs w:val="24"/>
        </w:rPr>
        <w:t>allows for treatment in different periods</w:t>
      </w:r>
      <w:r w:rsidR="00C568FA" w:rsidRPr="003E6335">
        <w:rPr>
          <w:sz w:val="24"/>
          <w:szCs w:val="24"/>
        </w:rPr>
        <w:t xml:space="preserve"> making our model</w:t>
      </w:r>
      <w:r w:rsidR="00033A49" w:rsidRPr="003E6335">
        <w:rPr>
          <w:sz w:val="24"/>
          <w:szCs w:val="24"/>
        </w:rPr>
        <w:t xml:space="preserve"> more</w:t>
      </w:r>
      <w:r w:rsidR="00C568FA" w:rsidRPr="003E6335">
        <w:rPr>
          <w:sz w:val="24"/>
          <w:szCs w:val="24"/>
        </w:rPr>
        <w:t xml:space="preserve"> suitable for unexpected shock effect</w:t>
      </w:r>
      <w:r w:rsidR="00324A8C">
        <w:rPr>
          <w:sz w:val="24"/>
          <w:szCs w:val="24"/>
        </w:rPr>
        <w:t>s</w:t>
      </w:r>
      <w:r w:rsidR="00C568FA" w:rsidRPr="003E6335">
        <w:rPr>
          <w:sz w:val="24"/>
          <w:szCs w:val="24"/>
        </w:rPr>
        <w:t xml:space="preserve"> such as family disruption</w:t>
      </w:r>
      <w:r w:rsidR="005F374A" w:rsidRPr="003E6335">
        <w:rPr>
          <w:sz w:val="24"/>
          <w:szCs w:val="24"/>
        </w:rPr>
        <w:t xml:space="preserve">. </w:t>
      </w:r>
      <w:r w:rsidR="0060528D" w:rsidRPr="003E6335">
        <w:rPr>
          <w:sz w:val="24"/>
          <w:szCs w:val="24"/>
        </w:rPr>
        <w:t>My results indicate that there is indeed a negative effect</w:t>
      </w:r>
      <w:r w:rsidR="00D5616D" w:rsidRPr="003E6335">
        <w:rPr>
          <w:sz w:val="24"/>
          <w:szCs w:val="24"/>
        </w:rPr>
        <w:t xml:space="preserve"> on GPA when accounting for dynamics and more contributors</w:t>
      </w:r>
      <w:r w:rsidR="0060528D" w:rsidRPr="003E6335">
        <w:rPr>
          <w:sz w:val="24"/>
          <w:szCs w:val="24"/>
        </w:rPr>
        <w:t>, however</w:t>
      </w:r>
      <w:r w:rsidR="00D5616D" w:rsidRPr="003E6335">
        <w:rPr>
          <w:sz w:val="24"/>
          <w:szCs w:val="24"/>
        </w:rPr>
        <w:t>,</w:t>
      </w:r>
      <w:r w:rsidR="0060528D" w:rsidRPr="003E6335">
        <w:rPr>
          <w:sz w:val="24"/>
          <w:szCs w:val="24"/>
        </w:rPr>
        <w:t xml:space="preserve"> </w:t>
      </w:r>
      <w:r w:rsidR="00D5616D" w:rsidRPr="003E6335">
        <w:rPr>
          <w:sz w:val="24"/>
          <w:szCs w:val="24"/>
        </w:rPr>
        <w:t>the impact is not as worse as in previous studie</w:t>
      </w:r>
      <w:r w:rsidR="00324A8C">
        <w:rPr>
          <w:sz w:val="24"/>
          <w:szCs w:val="24"/>
        </w:rPr>
        <w:t>s</w:t>
      </w:r>
      <w:r w:rsidR="00D5616D" w:rsidRPr="003E6335">
        <w:rPr>
          <w:sz w:val="24"/>
          <w:szCs w:val="24"/>
        </w:rPr>
        <w:t xml:space="preserve"> (between (0.026) and (0.011)), while it </w:t>
      </w:r>
      <w:r w:rsidR="0060528D" w:rsidRPr="003E6335">
        <w:rPr>
          <w:sz w:val="24"/>
          <w:szCs w:val="24"/>
        </w:rPr>
        <w:t xml:space="preserve">questions the statistical significance of parental separation. </w:t>
      </w:r>
      <w:r w:rsidR="00722290" w:rsidRPr="003E6335">
        <w:rPr>
          <w:sz w:val="24"/>
          <w:szCs w:val="24"/>
        </w:rPr>
        <w:t xml:space="preserve">Additionally, I will show how the effect changes depending on </w:t>
      </w:r>
      <w:r w:rsidR="006D2E93" w:rsidRPr="003E6335">
        <w:rPr>
          <w:sz w:val="24"/>
          <w:szCs w:val="24"/>
        </w:rPr>
        <w:t xml:space="preserve">the length of </w:t>
      </w:r>
      <w:r w:rsidR="00722290" w:rsidRPr="003E6335">
        <w:rPr>
          <w:sz w:val="24"/>
          <w:szCs w:val="24"/>
        </w:rPr>
        <w:t xml:space="preserve">exposure and </w:t>
      </w:r>
      <w:r w:rsidR="009A3E25" w:rsidRPr="003E6335">
        <w:rPr>
          <w:sz w:val="24"/>
          <w:szCs w:val="24"/>
        </w:rPr>
        <w:t>discuss the difference</w:t>
      </w:r>
      <w:r w:rsidR="006D2E93" w:rsidRPr="003E6335">
        <w:rPr>
          <w:sz w:val="24"/>
          <w:szCs w:val="24"/>
        </w:rPr>
        <w:t>s</w:t>
      </w:r>
      <w:r w:rsidR="009A3E25" w:rsidRPr="003E6335">
        <w:rPr>
          <w:sz w:val="24"/>
          <w:szCs w:val="24"/>
        </w:rPr>
        <w:t xml:space="preserve"> between the definitions of parental separation and</w:t>
      </w:r>
      <w:r w:rsidR="006D2E93" w:rsidRPr="003E6335">
        <w:rPr>
          <w:sz w:val="24"/>
          <w:szCs w:val="24"/>
        </w:rPr>
        <w:t xml:space="preserve"> the</w:t>
      </w:r>
      <w:r w:rsidR="001267F6" w:rsidRPr="003E6335">
        <w:rPr>
          <w:sz w:val="24"/>
          <w:szCs w:val="24"/>
        </w:rPr>
        <w:t xml:space="preserve"> choice</w:t>
      </w:r>
      <w:r w:rsidR="00A8514A" w:rsidRPr="003E6335">
        <w:rPr>
          <w:sz w:val="24"/>
          <w:szCs w:val="24"/>
        </w:rPr>
        <w:t xml:space="preserve"> of</w:t>
      </w:r>
      <w:r w:rsidR="009A3E25" w:rsidRPr="003E6335">
        <w:rPr>
          <w:sz w:val="24"/>
          <w:szCs w:val="24"/>
        </w:rPr>
        <w:t xml:space="preserve"> performance measures.</w:t>
      </w:r>
      <w:r w:rsidR="006D2E93" w:rsidRPr="003E6335">
        <w:rPr>
          <w:sz w:val="24"/>
          <w:szCs w:val="24"/>
        </w:rPr>
        <w:t xml:space="preserve"> I expect this approach to dramatically improve the reliability of the empirics on </w:t>
      </w:r>
      <w:r w:rsidR="00486098" w:rsidRPr="003E6335">
        <w:rPr>
          <w:sz w:val="24"/>
          <w:szCs w:val="24"/>
        </w:rPr>
        <w:t>similar</w:t>
      </w:r>
      <w:r w:rsidR="006D2E93" w:rsidRPr="003E6335">
        <w:rPr>
          <w:sz w:val="24"/>
          <w:szCs w:val="24"/>
        </w:rPr>
        <w:t xml:space="preserve"> matter</w:t>
      </w:r>
      <w:r w:rsidR="00486098" w:rsidRPr="003E6335">
        <w:rPr>
          <w:sz w:val="24"/>
          <w:szCs w:val="24"/>
        </w:rPr>
        <w:t>s</w:t>
      </w:r>
      <w:r w:rsidR="006D2E93" w:rsidRPr="003E6335">
        <w:rPr>
          <w:sz w:val="24"/>
          <w:szCs w:val="24"/>
        </w:rPr>
        <w:t xml:space="preserve"> and to offer a clear picture of the phenomena in Hungary, which can </w:t>
      </w:r>
      <w:r w:rsidR="00324A8C">
        <w:rPr>
          <w:sz w:val="24"/>
          <w:szCs w:val="24"/>
        </w:rPr>
        <w:t xml:space="preserve">be </w:t>
      </w:r>
      <w:r w:rsidR="006D2E93" w:rsidRPr="003E6335">
        <w:rPr>
          <w:sz w:val="24"/>
          <w:szCs w:val="24"/>
        </w:rPr>
        <w:t>use</w:t>
      </w:r>
      <w:r w:rsidR="00324A8C">
        <w:rPr>
          <w:sz w:val="24"/>
          <w:szCs w:val="24"/>
        </w:rPr>
        <w:t>ful</w:t>
      </w:r>
      <w:r w:rsidR="006D2E93" w:rsidRPr="003E6335">
        <w:rPr>
          <w:sz w:val="24"/>
          <w:szCs w:val="24"/>
        </w:rPr>
        <w:t xml:space="preserve"> </w:t>
      </w:r>
      <w:r w:rsidR="006B5AFF" w:rsidRPr="003E6335">
        <w:rPr>
          <w:sz w:val="24"/>
          <w:szCs w:val="24"/>
        </w:rPr>
        <w:t xml:space="preserve">in </w:t>
      </w:r>
      <w:r w:rsidR="00D17D39" w:rsidRPr="003E6335">
        <w:rPr>
          <w:sz w:val="24"/>
          <w:szCs w:val="24"/>
        </w:rPr>
        <w:t xml:space="preserve">future </w:t>
      </w:r>
      <w:r w:rsidR="006B5AFF" w:rsidRPr="003E6335">
        <w:rPr>
          <w:sz w:val="24"/>
          <w:szCs w:val="24"/>
        </w:rPr>
        <w:t>policymaking</w:t>
      </w:r>
      <w:r w:rsidR="006D2E93" w:rsidRPr="003E6335">
        <w:rPr>
          <w:sz w:val="24"/>
          <w:szCs w:val="24"/>
        </w:rPr>
        <w:t xml:space="preserve">. </w:t>
      </w:r>
      <w:r>
        <w:br w:type="page"/>
      </w:r>
    </w:p>
    <w:p w14:paraId="3EEB93F2" w14:textId="0C4CBB0E" w:rsidR="004C4813" w:rsidRDefault="004C4813" w:rsidP="00C90D9A">
      <w:pPr>
        <w:pStyle w:val="Heading1"/>
      </w:pPr>
      <w:bookmarkStart w:id="1" w:name="_Toc65332086"/>
      <w:r>
        <w:lastRenderedPageBreak/>
        <w:t>Acknowledgements</w:t>
      </w:r>
      <w:bookmarkEnd w:id="1"/>
    </w:p>
    <w:p w14:paraId="47E91979" w14:textId="1966EA1E" w:rsidR="004C4813" w:rsidRDefault="00052571" w:rsidP="00052571">
      <w:pPr>
        <w:spacing w:line="360" w:lineRule="auto"/>
        <w:ind w:firstLine="397"/>
        <w:jc w:val="both"/>
        <w:rPr>
          <w:rFonts w:eastAsiaTheme="majorEastAsia" w:cstheme="minorHAnsi"/>
          <w:sz w:val="32"/>
          <w:szCs w:val="32"/>
        </w:rPr>
      </w:pPr>
      <w:r w:rsidRPr="00577A89">
        <w:rPr>
          <w:sz w:val="24"/>
          <w:szCs w:val="24"/>
        </w:rPr>
        <w:t xml:space="preserve">First and foremost, I would like to express my </w:t>
      </w:r>
      <w:r>
        <w:rPr>
          <w:sz w:val="24"/>
          <w:szCs w:val="24"/>
        </w:rPr>
        <w:t xml:space="preserve">special </w:t>
      </w:r>
      <w:r w:rsidRPr="00577A89">
        <w:rPr>
          <w:sz w:val="24"/>
          <w:szCs w:val="24"/>
        </w:rPr>
        <w:t xml:space="preserve">gratitude towards my supervisor, </w:t>
      </w:r>
      <w:r w:rsidR="000F6490">
        <w:rPr>
          <w:sz w:val="24"/>
          <w:szCs w:val="24"/>
        </w:rPr>
        <w:t>Prof.</w:t>
      </w:r>
      <w:r w:rsidRPr="00577A89">
        <w:rPr>
          <w:sz w:val="24"/>
          <w:szCs w:val="24"/>
        </w:rPr>
        <w:t xml:space="preserve"> Dániel</w:t>
      </w:r>
      <w:r w:rsidR="006D2E93">
        <w:rPr>
          <w:sz w:val="24"/>
          <w:szCs w:val="24"/>
        </w:rPr>
        <w:t xml:space="preserve"> Horn</w:t>
      </w:r>
      <w:r w:rsidRPr="00577A89">
        <w:rPr>
          <w:sz w:val="24"/>
          <w:szCs w:val="24"/>
        </w:rPr>
        <w:t xml:space="preserve"> for guiding me along the way of writing this paper and offering constructive criticism as well as encouragement when it was needed. </w:t>
      </w:r>
      <w:r>
        <w:rPr>
          <w:sz w:val="24"/>
          <w:szCs w:val="24"/>
        </w:rPr>
        <w:t>Secondly</w:t>
      </w:r>
      <w:r w:rsidRPr="00577A89">
        <w:rPr>
          <w:sz w:val="24"/>
          <w:szCs w:val="24"/>
        </w:rPr>
        <w:t xml:space="preserve">, I would like to thank the faculty of ELTECON </w:t>
      </w:r>
      <w:r>
        <w:rPr>
          <w:sz w:val="24"/>
          <w:szCs w:val="24"/>
        </w:rPr>
        <w:t xml:space="preserve">and TÁRKI </w:t>
      </w:r>
      <w:r w:rsidRPr="00577A89">
        <w:rPr>
          <w:sz w:val="24"/>
          <w:szCs w:val="24"/>
        </w:rPr>
        <w:t>for providing the fundamental methodology</w:t>
      </w:r>
      <w:r>
        <w:rPr>
          <w:sz w:val="24"/>
          <w:szCs w:val="24"/>
        </w:rPr>
        <w:t xml:space="preserve"> and resources</w:t>
      </w:r>
      <w:r w:rsidRPr="00577A89">
        <w:rPr>
          <w:sz w:val="24"/>
          <w:szCs w:val="24"/>
        </w:rPr>
        <w:t xml:space="preserve"> required to </w:t>
      </w:r>
      <w:r>
        <w:rPr>
          <w:sz w:val="24"/>
          <w:szCs w:val="24"/>
        </w:rPr>
        <w:t>produce a thesis</w:t>
      </w:r>
      <w:r w:rsidRPr="00577A89">
        <w:rPr>
          <w:sz w:val="24"/>
          <w:szCs w:val="24"/>
        </w:rPr>
        <w:t xml:space="preserve"> </w:t>
      </w:r>
      <w:r>
        <w:rPr>
          <w:sz w:val="24"/>
          <w:szCs w:val="24"/>
        </w:rPr>
        <w:t xml:space="preserve">that </w:t>
      </w:r>
      <w:r w:rsidRPr="00577A89">
        <w:rPr>
          <w:sz w:val="24"/>
          <w:szCs w:val="24"/>
        </w:rPr>
        <w:t xml:space="preserve">I am fondly proud of. </w:t>
      </w:r>
      <w:r>
        <w:rPr>
          <w:sz w:val="24"/>
          <w:szCs w:val="24"/>
        </w:rPr>
        <w:t>Thirdly</w:t>
      </w:r>
      <w:r w:rsidRPr="00577A89">
        <w:rPr>
          <w:sz w:val="24"/>
          <w:szCs w:val="24"/>
        </w:rPr>
        <w:t xml:space="preserve">, I am thankful to all </w:t>
      </w:r>
      <w:r>
        <w:rPr>
          <w:sz w:val="24"/>
          <w:szCs w:val="24"/>
        </w:rPr>
        <w:t xml:space="preserve">my </w:t>
      </w:r>
      <w:r w:rsidRPr="00577A89">
        <w:rPr>
          <w:sz w:val="24"/>
          <w:szCs w:val="24"/>
        </w:rPr>
        <w:t xml:space="preserve">student fellows who </w:t>
      </w:r>
      <w:r>
        <w:rPr>
          <w:sz w:val="24"/>
          <w:szCs w:val="24"/>
        </w:rPr>
        <w:t>helped me along the way with valuable comments and suggestions. Lastly, 2020 and 2021 have been especially difficult two years for me besides the pandemic, hence I also want to thank my mom, brother, and close friends</w:t>
      </w:r>
      <w:r w:rsidR="006D2E93">
        <w:rPr>
          <w:sz w:val="24"/>
          <w:szCs w:val="24"/>
        </w:rPr>
        <w:t>, namely Kata Kepes</w:t>
      </w:r>
      <w:r>
        <w:rPr>
          <w:sz w:val="24"/>
          <w:szCs w:val="24"/>
        </w:rPr>
        <w:t xml:space="preserve"> for all your continued support during these challenging times.</w:t>
      </w:r>
      <w:r>
        <w:br w:type="page"/>
      </w:r>
    </w:p>
    <w:p w14:paraId="71781B0B" w14:textId="6E9792D6" w:rsidR="008655A9" w:rsidRDefault="008655A9" w:rsidP="00C90D9A">
      <w:pPr>
        <w:pStyle w:val="Heading1"/>
      </w:pPr>
      <w:bookmarkStart w:id="2" w:name="_Toc65332087"/>
      <w:r>
        <w:lastRenderedPageBreak/>
        <w:t>List of Figures</w:t>
      </w:r>
      <w:bookmarkEnd w:id="2"/>
    </w:p>
    <w:p w14:paraId="175869DA" w14:textId="3DA15BB0" w:rsidR="008655A9" w:rsidRDefault="008655A9"/>
    <w:p w14:paraId="251EA41B" w14:textId="41580037" w:rsidR="00102F60" w:rsidRDefault="0096559A" w:rsidP="00102F60">
      <w:pPr>
        <w:pStyle w:val="TableofFigures"/>
        <w:numPr>
          <w:ilvl w:val="0"/>
          <w:numId w:val="33"/>
        </w:numPr>
        <w:tabs>
          <w:tab w:val="right" w:leader="dot" w:pos="9062"/>
        </w:tabs>
        <w:spacing w:line="480" w:lineRule="auto"/>
        <w:rPr>
          <w:rFonts w:eastAsiaTheme="minorEastAsia"/>
          <w:noProof/>
          <w:lang w:val="en-GB" w:eastAsia="en-GB"/>
        </w:rPr>
      </w:pPr>
      <w:r w:rsidRPr="006D59F1">
        <w:fldChar w:fldCharType="begin"/>
      </w:r>
      <w:r w:rsidRPr="006D59F1">
        <w:instrText xml:space="preserve"> TOC \h \z \c "Figure" </w:instrText>
      </w:r>
      <w:r w:rsidRPr="006D59F1">
        <w:fldChar w:fldCharType="separate"/>
      </w:r>
      <w:hyperlink r:id="rId8" w:anchor="_Toc64709995" w:history="1">
        <w:r w:rsidR="00102F60" w:rsidRPr="006416C6">
          <w:rPr>
            <w:rStyle w:val="Hyperlink"/>
            <w:b/>
            <w:bCs/>
            <w:noProof/>
          </w:rPr>
          <w:t>Figure 1.</w:t>
        </w:r>
        <w:r w:rsidR="00102F60" w:rsidRPr="006416C6">
          <w:rPr>
            <w:rStyle w:val="Hyperlink"/>
            <w:noProof/>
          </w:rPr>
          <w:t xml:space="preserve"> Directed Acyclical Graph (DAG) of exogeneous and intermediary variables used in this study.</w:t>
        </w:r>
        <w:r w:rsidR="00102F60">
          <w:rPr>
            <w:noProof/>
            <w:webHidden/>
          </w:rPr>
          <w:tab/>
        </w:r>
        <w:r w:rsidR="00102F60">
          <w:rPr>
            <w:noProof/>
            <w:webHidden/>
          </w:rPr>
          <w:fldChar w:fldCharType="begin"/>
        </w:r>
        <w:r w:rsidR="00102F60">
          <w:rPr>
            <w:noProof/>
            <w:webHidden/>
          </w:rPr>
          <w:instrText xml:space="preserve"> PAGEREF _Toc64709995 \h </w:instrText>
        </w:r>
        <w:r w:rsidR="00102F60">
          <w:rPr>
            <w:noProof/>
            <w:webHidden/>
          </w:rPr>
        </w:r>
        <w:r w:rsidR="00102F60">
          <w:rPr>
            <w:noProof/>
            <w:webHidden/>
          </w:rPr>
          <w:fldChar w:fldCharType="separate"/>
        </w:r>
        <w:r w:rsidR="00102F60">
          <w:rPr>
            <w:noProof/>
            <w:webHidden/>
          </w:rPr>
          <w:t>33</w:t>
        </w:r>
        <w:r w:rsidR="00102F60">
          <w:rPr>
            <w:noProof/>
            <w:webHidden/>
          </w:rPr>
          <w:fldChar w:fldCharType="end"/>
        </w:r>
      </w:hyperlink>
    </w:p>
    <w:p w14:paraId="238A650C" w14:textId="6DA7E4EA"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9" w:anchor="_Toc64709996" w:history="1">
        <w:r w:rsidR="00102F60" w:rsidRPr="006416C6">
          <w:rPr>
            <w:rStyle w:val="Hyperlink"/>
            <w:b/>
            <w:bCs/>
            <w:noProof/>
          </w:rPr>
          <w:t>Figure 2.</w:t>
        </w:r>
        <w:r w:rsidR="00102F60" w:rsidRPr="006416C6">
          <w:rPr>
            <w:rStyle w:val="Hyperlink"/>
            <w:noProof/>
          </w:rPr>
          <w:t xml:space="preserve"> Event study of parental separation’s upper-bound and unconditional impact on GPA</w:t>
        </w:r>
        <w:r w:rsidR="00102F60">
          <w:rPr>
            <w:noProof/>
            <w:webHidden/>
          </w:rPr>
          <w:tab/>
        </w:r>
        <w:r w:rsidR="00102F60">
          <w:rPr>
            <w:noProof/>
            <w:webHidden/>
          </w:rPr>
          <w:fldChar w:fldCharType="begin"/>
        </w:r>
        <w:r w:rsidR="00102F60">
          <w:rPr>
            <w:noProof/>
            <w:webHidden/>
          </w:rPr>
          <w:instrText xml:space="preserve"> PAGEREF _Toc64709996 \h </w:instrText>
        </w:r>
        <w:r w:rsidR="00102F60">
          <w:rPr>
            <w:noProof/>
            <w:webHidden/>
          </w:rPr>
        </w:r>
        <w:r w:rsidR="00102F60">
          <w:rPr>
            <w:noProof/>
            <w:webHidden/>
          </w:rPr>
          <w:fldChar w:fldCharType="separate"/>
        </w:r>
        <w:r w:rsidR="00102F60">
          <w:rPr>
            <w:noProof/>
            <w:webHidden/>
          </w:rPr>
          <w:t>45</w:t>
        </w:r>
        <w:r w:rsidR="00102F60">
          <w:rPr>
            <w:noProof/>
            <w:webHidden/>
          </w:rPr>
          <w:fldChar w:fldCharType="end"/>
        </w:r>
      </w:hyperlink>
    </w:p>
    <w:p w14:paraId="0F53418C" w14:textId="3CC0F1D5"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0" w:anchor="_Toc64709997" w:history="1">
        <w:r w:rsidR="00102F60" w:rsidRPr="006416C6">
          <w:rPr>
            <w:rStyle w:val="Hyperlink"/>
            <w:b/>
            <w:bCs/>
            <w:noProof/>
          </w:rPr>
          <w:t>Figure 3.</w:t>
        </w:r>
        <w:r w:rsidR="00102F60" w:rsidRPr="006416C6">
          <w:rPr>
            <w:rStyle w:val="Hyperlink"/>
            <w:noProof/>
          </w:rPr>
          <w:t xml:space="preserve"> Event study of parental separation’s upper-bound impact on GPA when conditioning on Student covariates.</w:t>
        </w:r>
        <w:r w:rsidR="00102F60">
          <w:rPr>
            <w:noProof/>
            <w:webHidden/>
          </w:rPr>
          <w:tab/>
        </w:r>
        <w:r w:rsidR="00102F60">
          <w:rPr>
            <w:noProof/>
            <w:webHidden/>
          </w:rPr>
          <w:fldChar w:fldCharType="begin"/>
        </w:r>
        <w:r w:rsidR="00102F60">
          <w:rPr>
            <w:noProof/>
            <w:webHidden/>
          </w:rPr>
          <w:instrText xml:space="preserve"> PAGEREF _Toc64709997 \h </w:instrText>
        </w:r>
        <w:r w:rsidR="00102F60">
          <w:rPr>
            <w:noProof/>
            <w:webHidden/>
          </w:rPr>
        </w:r>
        <w:r w:rsidR="00102F60">
          <w:rPr>
            <w:noProof/>
            <w:webHidden/>
          </w:rPr>
          <w:fldChar w:fldCharType="separate"/>
        </w:r>
        <w:r w:rsidR="00102F60">
          <w:rPr>
            <w:noProof/>
            <w:webHidden/>
          </w:rPr>
          <w:t>47</w:t>
        </w:r>
        <w:r w:rsidR="00102F60">
          <w:rPr>
            <w:noProof/>
            <w:webHidden/>
          </w:rPr>
          <w:fldChar w:fldCharType="end"/>
        </w:r>
      </w:hyperlink>
    </w:p>
    <w:p w14:paraId="08065694" w14:textId="226A075D"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1" w:anchor="_Toc64709998" w:history="1">
        <w:r w:rsidR="00102F60" w:rsidRPr="006416C6">
          <w:rPr>
            <w:rStyle w:val="Hyperlink"/>
            <w:b/>
            <w:bCs/>
            <w:noProof/>
          </w:rPr>
          <w:t>Figure 4.</w:t>
        </w:r>
        <w:r w:rsidR="00102F60" w:rsidRPr="006416C6">
          <w:rPr>
            <w:rStyle w:val="Hyperlink"/>
            <w:noProof/>
          </w:rPr>
          <w:t xml:space="preserve"> Event study of parental separation’s upper-bound impact on GPA when conditioning on Student, and SES covariates.</w:t>
        </w:r>
        <w:r w:rsidR="00102F60">
          <w:rPr>
            <w:noProof/>
            <w:webHidden/>
          </w:rPr>
          <w:tab/>
        </w:r>
        <w:r w:rsidR="00102F60">
          <w:rPr>
            <w:noProof/>
            <w:webHidden/>
          </w:rPr>
          <w:fldChar w:fldCharType="begin"/>
        </w:r>
        <w:r w:rsidR="00102F60">
          <w:rPr>
            <w:noProof/>
            <w:webHidden/>
          </w:rPr>
          <w:instrText xml:space="preserve"> PAGEREF _Toc64709998 \h </w:instrText>
        </w:r>
        <w:r w:rsidR="00102F60">
          <w:rPr>
            <w:noProof/>
            <w:webHidden/>
          </w:rPr>
        </w:r>
        <w:r w:rsidR="00102F60">
          <w:rPr>
            <w:noProof/>
            <w:webHidden/>
          </w:rPr>
          <w:fldChar w:fldCharType="separate"/>
        </w:r>
        <w:r w:rsidR="00102F60">
          <w:rPr>
            <w:noProof/>
            <w:webHidden/>
          </w:rPr>
          <w:t>48</w:t>
        </w:r>
        <w:r w:rsidR="00102F60">
          <w:rPr>
            <w:noProof/>
            <w:webHidden/>
          </w:rPr>
          <w:fldChar w:fldCharType="end"/>
        </w:r>
      </w:hyperlink>
    </w:p>
    <w:p w14:paraId="76342083" w14:textId="327E4DB1"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2" w:anchor="_Toc64709999" w:history="1">
        <w:r w:rsidR="00102F60" w:rsidRPr="006416C6">
          <w:rPr>
            <w:rStyle w:val="Hyperlink"/>
            <w:b/>
            <w:bCs/>
            <w:noProof/>
          </w:rPr>
          <w:t>Figure 5.</w:t>
        </w:r>
        <w:r w:rsidR="00102F60" w:rsidRPr="006416C6">
          <w:rPr>
            <w:rStyle w:val="Hyperlink"/>
            <w:noProof/>
          </w:rPr>
          <w:t xml:space="preserve"> Event study of parental separation’s upper-bound impact on GPA when conditioning on Student, SES, and Home covariates.</w:t>
        </w:r>
        <w:r w:rsidR="00102F60">
          <w:rPr>
            <w:noProof/>
            <w:webHidden/>
          </w:rPr>
          <w:tab/>
        </w:r>
        <w:r w:rsidR="00102F60">
          <w:rPr>
            <w:noProof/>
            <w:webHidden/>
          </w:rPr>
          <w:fldChar w:fldCharType="begin"/>
        </w:r>
        <w:r w:rsidR="00102F60">
          <w:rPr>
            <w:noProof/>
            <w:webHidden/>
          </w:rPr>
          <w:instrText xml:space="preserve"> PAGEREF _Toc64709999 \h </w:instrText>
        </w:r>
        <w:r w:rsidR="00102F60">
          <w:rPr>
            <w:noProof/>
            <w:webHidden/>
          </w:rPr>
        </w:r>
        <w:r w:rsidR="00102F60">
          <w:rPr>
            <w:noProof/>
            <w:webHidden/>
          </w:rPr>
          <w:fldChar w:fldCharType="separate"/>
        </w:r>
        <w:r w:rsidR="00102F60">
          <w:rPr>
            <w:noProof/>
            <w:webHidden/>
          </w:rPr>
          <w:t>50</w:t>
        </w:r>
        <w:r w:rsidR="00102F60">
          <w:rPr>
            <w:noProof/>
            <w:webHidden/>
          </w:rPr>
          <w:fldChar w:fldCharType="end"/>
        </w:r>
      </w:hyperlink>
    </w:p>
    <w:p w14:paraId="48D03CFF" w14:textId="3A8BA18A"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3" w:anchor="_Toc64710000" w:history="1">
        <w:r w:rsidR="00102F60" w:rsidRPr="006416C6">
          <w:rPr>
            <w:rStyle w:val="Hyperlink"/>
            <w:b/>
            <w:bCs/>
            <w:noProof/>
          </w:rPr>
          <w:t>Figure 6.</w:t>
        </w:r>
        <w:r w:rsidR="00102F60" w:rsidRPr="006416C6">
          <w:rPr>
            <w:rStyle w:val="Hyperlink"/>
            <w:noProof/>
          </w:rPr>
          <w:t xml:space="preserve"> Event study of parental separation’s upper-bound impact on GPA when conditioning on Student, SES, Home and School covariates.</w:t>
        </w:r>
        <w:r w:rsidR="00102F60">
          <w:rPr>
            <w:noProof/>
            <w:webHidden/>
          </w:rPr>
          <w:tab/>
        </w:r>
        <w:r w:rsidR="00102F60">
          <w:rPr>
            <w:noProof/>
            <w:webHidden/>
          </w:rPr>
          <w:fldChar w:fldCharType="begin"/>
        </w:r>
        <w:r w:rsidR="00102F60">
          <w:rPr>
            <w:noProof/>
            <w:webHidden/>
          </w:rPr>
          <w:instrText xml:space="preserve"> PAGEREF _Toc64710000 \h </w:instrText>
        </w:r>
        <w:r w:rsidR="00102F60">
          <w:rPr>
            <w:noProof/>
            <w:webHidden/>
          </w:rPr>
        </w:r>
        <w:r w:rsidR="00102F60">
          <w:rPr>
            <w:noProof/>
            <w:webHidden/>
          </w:rPr>
          <w:fldChar w:fldCharType="separate"/>
        </w:r>
        <w:r w:rsidR="00102F60">
          <w:rPr>
            <w:noProof/>
            <w:webHidden/>
          </w:rPr>
          <w:t>51</w:t>
        </w:r>
        <w:r w:rsidR="00102F60">
          <w:rPr>
            <w:noProof/>
            <w:webHidden/>
          </w:rPr>
          <w:fldChar w:fldCharType="end"/>
        </w:r>
      </w:hyperlink>
    </w:p>
    <w:p w14:paraId="77C0E2C4" w14:textId="63CC2B06"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4" w:anchor="_Toc64710001" w:history="1">
        <w:r w:rsidR="00102F60" w:rsidRPr="006416C6">
          <w:rPr>
            <w:rStyle w:val="Hyperlink"/>
            <w:b/>
            <w:bCs/>
            <w:noProof/>
          </w:rPr>
          <w:t>Figure 7.</w:t>
        </w:r>
        <w:r w:rsidR="00102F60" w:rsidRPr="006416C6">
          <w:rPr>
            <w:rStyle w:val="Hyperlink"/>
            <w:noProof/>
          </w:rPr>
          <w:t xml:space="preserve"> Event study of parental separation’s upper-bound impact on GPA when conditioning on Student, SES, Home, School, and PSI covariates.</w:t>
        </w:r>
        <w:r w:rsidR="00102F60">
          <w:rPr>
            <w:noProof/>
            <w:webHidden/>
          </w:rPr>
          <w:tab/>
        </w:r>
        <w:r w:rsidR="00102F60">
          <w:rPr>
            <w:noProof/>
            <w:webHidden/>
          </w:rPr>
          <w:fldChar w:fldCharType="begin"/>
        </w:r>
        <w:r w:rsidR="00102F60">
          <w:rPr>
            <w:noProof/>
            <w:webHidden/>
          </w:rPr>
          <w:instrText xml:space="preserve"> PAGEREF _Toc64710001 \h </w:instrText>
        </w:r>
        <w:r w:rsidR="00102F60">
          <w:rPr>
            <w:noProof/>
            <w:webHidden/>
          </w:rPr>
        </w:r>
        <w:r w:rsidR="00102F60">
          <w:rPr>
            <w:noProof/>
            <w:webHidden/>
          </w:rPr>
          <w:fldChar w:fldCharType="separate"/>
        </w:r>
        <w:r w:rsidR="00102F60">
          <w:rPr>
            <w:noProof/>
            <w:webHidden/>
          </w:rPr>
          <w:t>52</w:t>
        </w:r>
        <w:r w:rsidR="00102F60">
          <w:rPr>
            <w:noProof/>
            <w:webHidden/>
          </w:rPr>
          <w:fldChar w:fldCharType="end"/>
        </w:r>
      </w:hyperlink>
    </w:p>
    <w:p w14:paraId="3DC87B21" w14:textId="3276F17D"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5" w:anchor="_Toc64710002" w:history="1">
        <w:r w:rsidR="00102F60" w:rsidRPr="006416C6">
          <w:rPr>
            <w:rStyle w:val="Hyperlink"/>
            <w:b/>
            <w:bCs/>
            <w:noProof/>
          </w:rPr>
          <w:t>Figure 8.</w:t>
        </w:r>
        <w:r w:rsidR="00102F60" w:rsidRPr="006416C6">
          <w:rPr>
            <w:rStyle w:val="Hyperlink"/>
            <w:noProof/>
          </w:rPr>
          <w:t xml:space="preserve"> Event study of parental separation’s upper-bound impact on GPA when conditioning on Student, SES, Home, School, PSI, and Residential Mobility covariates.</w:t>
        </w:r>
        <w:r w:rsidR="00102F60">
          <w:rPr>
            <w:noProof/>
            <w:webHidden/>
          </w:rPr>
          <w:tab/>
        </w:r>
        <w:r w:rsidR="00102F60">
          <w:rPr>
            <w:noProof/>
            <w:webHidden/>
          </w:rPr>
          <w:fldChar w:fldCharType="begin"/>
        </w:r>
        <w:r w:rsidR="00102F60">
          <w:rPr>
            <w:noProof/>
            <w:webHidden/>
          </w:rPr>
          <w:instrText xml:space="preserve"> PAGEREF _Toc64710002 \h </w:instrText>
        </w:r>
        <w:r w:rsidR="00102F60">
          <w:rPr>
            <w:noProof/>
            <w:webHidden/>
          </w:rPr>
        </w:r>
        <w:r w:rsidR="00102F60">
          <w:rPr>
            <w:noProof/>
            <w:webHidden/>
          </w:rPr>
          <w:fldChar w:fldCharType="separate"/>
        </w:r>
        <w:r w:rsidR="00102F60">
          <w:rPr>
            <w:noProof/>
            <w:webHidden/>
          </w:rPr>
          <w:t>53</w:t>
        </w:r>
        <w:r w:rsidR="00102F60">
          <w:rPr>
            <w:noProof/>
            <w:webHidden/>
          </w:rPr>
          <w:fldChar w:fldCharType="end"/>
        </w:r>
      </w:hyperlink>
    </w:p>
    <w:p w14:paraId="4F2879A1" w14:textId="2FB320DF"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6" w:anchor="_Toc64710003" w:history="1">
        <w:r w:rsidR="00102F60" w:rsidRPr="006416C6">
          <w:rPr>
            <w:rStyle w:val="Hyperlink"/>
            <w:b/>
            <w:bCs/>
            <w:noProof/>
          </w:rPr>
          <w:t>Figure 9.</w:t>
        </w:r>
        <w:r w:rsidR="00102F60" w:rsidRPr="006416C6">
          <w:rPr>
            <w:rStyle w:val="Hyperlink"/>
            <w:noProof/>
          </w:rPr>
          <w:t xml:space="preserve"> Event study of parental separation’s lower-bound impact on GPA when conditioning on Student, SES, Home, School, PSI, and Residential Mobility covariates.</w:t>
        </w:r>
        <w:r w:rsidR="00102F60">
          <w:rPr>
            <w:noProof/>
            <w:webHidden/>
          </w:rPr>
          <w:tab/>
        </w:r>
        <w:r w:rsidR="00102F60">
          <w:rPr>
            <w:noProof/>
            <w:webHidden/>
          </w:rPr>
          <w:fldChar w:fldCharType="begin"/>
        </w:r>
        <w:r w:rsidR="00102F60">
          <w:rPr>
            <w:noProof/>
            <w:webHidden/>
          </w:rPr>
          <w:instrText xml:space="preserve"> PAGEREF _Toc64710003 \h </w:instrText>
        </w:r>
        <w:r w:rsidR="00102F60">
          <w:rPr>
            <w:noProof/>
            <w:webHidden/>
          </w:rPr>
        </w:r>
        <w:r w:rsidR="00102F60">
          <w:rPr>
            <w:noProof/>
            <w:webHidden/>
          </w:rPr>
          <w:fldChar w:fldCharType="separate"/>
        </w:r>
        <w:r w:rsidR="00102F60">
          <w:rPr>
            <w:noProof/>
            <w:webHidden/>
          </w:rPr>
          <w:t>55</w:t>
        </w:r>
        <w:r w:rsidR="00102F60">
          <w:rPr>
            <w:noProof/>
            <w:webHidden/>
          </w:rPr>
          <w:fldChar w:fldCharType="end"/>
        </w:r>
      </w:hyperlink>
    </w:p>
    <w:p w14:paraId="5ECEEAC1" w14:textId="5745B291" w:rsidR="00102F60" w:rsidRDefault="00220A6D" w:rsidP="00102F60">
      <w:pPr>
        <w:pStyle w:val="TableofFigures"/>
        <w:numPr>
          <w:ilvl w:val="0"/>
          <w:numId w:val="33"/>
        </w:numPr>
        <w:tabs>
          <w:tab w:val="right" w:leader="dot" w:pos="9062"/>
        </w:tabs>
        <w:spacing w:line="480" w:lineRule="auto"/>
        <w:rPr>
          <w:rFonts w:eastAsiaTheme="minorEastAsia"/>
          <w:noProof/>
          <w:lang w:val="en-GB" w:eastAsia="en-GB"/>
        </w:rPr>
      </w:pPr>
      <w:hyperlink r:id="rId17" w:anchor="_Toc64710004" w:history="1">
        <w:r w:rsidR="00102F60" w:rsidRPr="006416C6">
          <w:rPr>
            <w:rStyle w:val="Hyperlink"/>
            <w:b/>
            <w:bCs/>
            <w:noProof/>
          </w:rPr>
          <w:t>Figure 10.</w:t>
        </w:r>
        <w:r w:rsidR="00102F60" w:rsidRPr="006416C6">
          <w:rPr>
            <w:rStyle w:val="Hyperlink"/>
            <w:noProof/>
          </w:rPr>
          <w:t xml:space="preserve"> Event study of parental separation’s lower-bound impact on Math Grade when conditioning on Student, Home, School, SES, PSI, and Residential Mobility covariates.</w:t>
        </w:r>
        <w:r w:rsidR="00102F60">
          <w:rPr>
            <w:noProof/>
            <w:webHidden/>
          </w:rPr>
          <w:tab/>
        </w:r>
        <w:r w:rsidR="00102F60">
          <w:rPr>
            <w:noProof/>
            <w:webHidden/>
          </w:rPr>
          <w:fldChar w:fldCharType="begin"/>
        </w:r>
        <w:r w:rsidR="00102F60">
          <w:rPr>
            <w:noProof/>
            <w:webHidden/>
          </w:rPr>
          <w:instrText xml:space="preserve"> PAGEREF _Toc64710004 \h </w:instrText>
        </w:r>
        <w:r w:rsidR="00102F60">
          <w:rPr>
            <w:noProof/>
            <w:webHidden/>
          </w:rPr>
        </w:r>
        <w:r w:rsidR="00102F60">
          <w:rPr>
            <w:noProof/>
            <w:webHidden/>
          </w:rPr>
          <w:fldChar w:fldCharType="separate"/>
        </w:r>
        <w:r w:rsidR="00102F60">
          <w:rPr>
            <w:noProof/>
            <w:webHidden/>
          </w:rPr>
          <w:t>57</w:t>
        </w:r>
        <w:r w:rsidR="00102F60">
          <w:rPr>
            <w:noProof/>
            <w:webHidden/>
          </w:rPr>
          <w:fldChar w:fldCharType="end"/>
        </w:r>
      </w:hyperlink>
    </w:p>
    <w:p w14:paraId="7247445A" w14:textId="4310E314" w:rsidR="008655A9" w:rsidRPr="006D59F1" w:rsidRDefault="0096559A" w:rsidP="006D59F1">
      <w:pPr>
        <w:pStyle w:val="ListParagraph"/>
      </w:pPr>
      <w:r w:rsidRPr="006D59F1">
        <w:fldChar w:fldCharType="end"/>
      </w:r>
      <w:r w:rsidR="008655A9" w:rsidRPr="006D59F1">
        <w:br w:type="page"/>
      </w:r>
    </w:p>
    <w:p w14:paraId="2E1DCD13" w14:textId="39F50C25" w:rsidR="008655A9" w:rsidRDefault="008655A9" w:rsidP="00C90D9A">
      <w:pPr>
        <w:pStyle w:val="Heading1"/>
      </w:pPr>
      <w:bookmarkStart w:id="3" w:name="_Toc65332088"/>
      <w:r>
        <w:lastRenderedPageBreak/>
        <w:t>List of Tables</w:t>
      </w:r>
      <w:bookmarkEnd w:id="3"/>
    </w:p>
    <w:p w14:paraId="111BF990" w14:textId="32689000" w:rsidR="00E34648" w:rsidRDefault="00D20796" w:rsidP="00E34648">
      <w:pPr>
        <w:pStyle w:val="TableofFigures"/>
        <w:numPr>
          <w:ilvl w:val="0"/>
          <w:numId w:val="34"/>
        </w:numPr>
        <w:tabs>
          <w:tab w:val="right" w:leader="dot" w:pos="9062"/>
        </w:tabs>
        <w:spacing w:line="480" w:lineRule="auto"/>
        <w:rPr>
          <w:rFonts w:eastAsiaTheme="minorEastAsia"/>
          <w:noProof/>
          <w:lang w:val="en-GB" w:eastAsia="en-GB"/>
        </w:rPr>
      </w:pPr>
      <w:r w:rsidRPr="00D20796">
        <w:rPr>
          <w:rStyle w:val="Hyperlink"/>
          <w:noProof/>
          <w:color w:val="auto"/>
        </w:rPr>
        <w:fldChar w:fldCharType="begin"/>
      </w:r>
      <w:r w:rsidRPr="00D20796">
        <w:rPr>
          <w:rStyle w:val="Hyperlink"/>
          <w:noProof/>
          <w:color w:val="auto"/>
        </w:rPr>
        <w:instrText xml:space="preserve"> TOC \h \z \c "Table" </w:instrText>
      </w:r>
      <w:r w:rsidRPr="00D20796">
        <w:rPr>
          <w:rStyle w:val="Hyperlink"/>
          <w:noProof/>
          <w:color w:val="auto"/>
        </w:rPr>
        <w:fldChar w:fldCharType="separate"/>
      </w:r>
      <w:hyperlink r:id="rId18" w:anchor="_Toc64730589" w:history="1">
        <w:r w:rsidR="00E34648" w:rsidRPr="00250D92">
          <w:rPr>
            <w:rStyle w:val="Hyperlink"/>
            <w:b/>
            <w:bCs/>
            <w:noProof/>
          </w:rPr>
          <w:t>Table 1.</w:t>
        </w:r>
        <w:r w:rsidR="00E34648" w:rsidRPr="00250D92">
          <w:rPr>
            <w:rStyle w:val="Hyperlink"/>
            <w:noProof/>
          </w:rPr>
          <w:t xml:space="preserve"> Correlogram of continious features.</w:t>
        </w:r>
        <w:r w:rsidR="00E34648">
          <w:rPr>
            <w:noProof/>
            <w:webHidden/>
          </w:rPr>
          <w:tab/>
        </w:r>
        <w:r w:rsidR="00E34648">
          <w:rPr>
            <w:noProof/>
            <w:webHidden/>
          </w:rPr>
          <w:fldChar w:fldCharType="begin"/>
        </w:r>
        <w:r w:rsidR="00E34648">
          <w:rPr>
            <w:noProof/>
            <w:webHidden/>
          </w:rPr>
          <w:instrText xml:space="preserve"> PAGEREF _Toc64730589 \h </w:instrText>
        </w:r>
        <w:r w:rsidR="00E34648">
          <w:rPr>
            <w:noProof/>
            <w:webHidden/>
          </w:rPr>
        </w:r>
        <w:r w:rsidR="00E34648">
          <w:rPr>
            <w:noProof/>
            <w:webHidden/>
          </w:rPr>
          <w:fldChar w:fldCharType="separate"/>
        </w:r>
        <w:r w:rsidR="00E34648">
          <w:rPr>
            <w:noProof/>
            <w:webHidden/>
          </w:rPr>
          <w:t>31</w:t>
        </w:r>
        <w:r w:rsidR="00E34648">
          <w:rPr>
            <w:noProof/>
            <w:webHidden/>
          </w:rPr>
          <w:fldChar w:fldCharType="end"/>
        </w:r>
      </w:hyperlink>
    </w:p>
    <w:p w14:paraId="7941D2A0" w14:textId="1E6C814A"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19" w:anchor="_Toc64730590" w:history="1">
        <w:r w:rsidR="00E34648" w:rsidRPr="00250D92">
          <w:rPr>
            <w:rStyle w:val="Hyperlink"/>
            <w:b/>
            <w:bCs/>
            <w:noProof/>
          </w:rPr>
          <w:t>Table 2.</w:t>
        </w:r>
        <w:r w:rsidR="00E34648" w:rsidRPr="00250D92">
          <w:rPr>
            <w:rStyle w:val="Hyperlink"/>
            <w:noProof/>
          </w:rPr>
          <w:t xml:space="preserve"> Variance Inflation Factors</w:t>
        </w:r>
        <w:r w:rsidR="00E34648">
          <w:rPr>
            <w:noProof/>
            <w:webHidden/>
          </w:rPr>
          <w:tab/>
        </w:r>
        <w:r w:rsidR="00E34648">
          <w:rPr>
            <w:noProof/>
            <w:webHidden/>
          </w:rPr>
          <w:fldChar w:fldCharType="begin"/>
        </w:r>
        <w:r w:rsidR="00E34648">
          <w:rPr>
            <w:noProof/>
            <w:webHidden/>
          </w:rPr>
          <w:instrText xml:space="preserve"> PAGEREF _Toc64730590 \h </w:instrText>
        </w:r>
        <w:r w:rsidR="00E34648">
          <w:rPr>
            <w:noProof/>
            <w:webHidden/>
          </w:rPr>
        </w:r>
        <w:r w:rsidR="00E34648">
          <w:rPr>
            <w:noProof/>
            <w:webHidden/>
          </w:rPr>
          <w:fldChar w:fldCharType="separate"/>
        </w:r>
        <w:r w:rsidR="00E34648">
          <w:rPr>
            <w:noProof/>
            <w:webHidden/>
          </w:rPr>
          <w:t>31</w:t>
        </w:r>
        <w:r w:rsidR="00E34648">
          <w:rPr>
            <w:noProof/>
            <w:webHidden/>
          </w:rPr>
          <w:fldChar w:fldCharType="end"/>
        </w:r>
      </w:hyperlink>
    </w:p>
    <w:p w14:paraId="6D3A4D5B" w14:textId="1614B978"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0" w:anchor="_Toc64730591" w:history="1">
        <w:r w:rsidR="00E34648" w:rsidRPr="00250D92">
          <w:rPr>
            <w:rStyle w:val="Hyperlink"/>
            <w:b/>
            <w:bCs/>
            <w:noProof/>
          </w:rPr>
          <w:t>Table 3.</w:t>
        </w:r>
        <w:r w:rsidR="00E34648" w:rsidRPr="00250D92">
          <w:rPr>
            <w:rStyle w:val="Hyperlink"/>
            <w:noProof/>
          </w:rPr>
          <w:t xml:space="preserve"> VAM of Parental Separation Effect on GPA</w:t>
        </w:r>
        <w:r w:rsidR="00E34648">
          <w:rPr>
            <w:noProof/>
            <w:webHidden/>
          </w:rPr>
          <w:tab/>
        </w:r>
        <w:r w:rsidR="00E34648">
          <w:rPr>
            <w:noProof/>
            <w:webHidden/>
          </w:rPr>
          <w:fldChar w:fldCharType="begin"/>
        </w:r>
        <w:r w:rsidR="00E34648">
          <w:rPr>
            <w:noProof/>
            <w:webHidden/>
          </w:rPr>
          <w:instrText xml:space="preserve"> PAGEREF _Toc64730591 \h </w:instrText>
        </w:r>
        <w:r w:rsidR="00E34648">
          <w:rPr>
            <w:noProof/>
            <w:webHidden/>
          </w:rPr>
        </w:r>
        <w:r w:rsidR="00E34648">
          <w:rPr>
            <w:noProof/>
            <w:webHidden/>
          </w:rPr>
          <w:fldChar w:fldCharType="separate"/>
        </w:r>
        <w:r w:rsidR="00E34648">
          <w:rPr>
            <w:noProof/>
            <w:webHidden/>
          </w:rPr>
          <w:t>42</w:t>
        </w:r>
        <w:r w:rsidR="00E34648">
          <w:rPr>
            <w:noProof/>
            <w:webHidden/>
          </w:rPr>
          <w:fldChar w:fldCharType="end"/>
        </w:r>
      </w:hyperlink>
    </w:p>
    <w:p w14:paraId="70B67CA3" w14:textId="2BEDA2BB"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1" w:anchor="_Toc64730592" w:history="1">
        <w:r w:rsidR="00E34648" w:rsidRPr="00250D92">
          <w:rPr>
            <w:rStyle w:val="Hyperlink"/>
            <w:b/>
            <w:bCs/>
            <w:noProof/>
          </w:rPr>
          <w:t>Table 4.</w:t>
        </w:r>
        <w:r w:rsidR="00E34648" w:rsidRPr="00250D92">
          <w:rPr>
            <w:rStyle w:val="Hyperlink"/>
            <w:noProof/>
          </w:rPr>
          <w:t xml:space="preserve"> Penalization Statistics</w:t>
        </w:r>
        <w:r w:rsidR="00E34648">
          <w:rPr>
            <w:noProof/>
            <w:webHidden/>
          </w:rPr>
          <w:tab/>
        </w:r>
        <w:r w:rsidR="00E34648">
          <w:rPr>
            <w:noProof/>
            <w:webHidden/>
          </w:rPr>
          <w:fldChar w:fldCharType="begin"/>
        </w:r>
        <w:r w:rsidR="00E34648">
          <w:rPr>
            <w:noProof/>
            <w:webHidden/>
          </w:rPr>
          <w:instrText xml:space="preserve"> PAGEREF _Toc64730592 \h </w:instrText>
        </w:r>
        <w:r w:rsidR="00E34648">
          <w:rPr>
            <w:noProof/>
            <w:webHidden/>
          </w:rPr>
        </w:r>
        <w:r w:rsidR="00E34648">
          <w:rPr>
            <w:noProof/>
            <w:webHidden/>
          </w:rPr>
          <w:fldChar w:fldCharType="separate"/>
        </w:r>
        <w:r w:rsidR="00E34648">
          <w:rPr>
            <w:noProof/>
            <w:webHidden/>
          </w:rPr>
          <w:t>43</w:t>
        </w:r>
        <w:r w:rsidR="00E34648">
          <w:rPr>
            <w:noProof/>
            <w:webHidden/>
          </w:rPr>
          <w:fldChar w:fldCharType="end"/>
        </w:r>
      </w:hyperlink>
    </w:p>
    <w:p w14:paraId="23D87EAA" w14:textId="3358A6D8"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2" w:anchor="_Toc64730593" w:history="1">
        <w:r w:rsidR="00E34648" w:rsidRPr="00250D92">
          <w:rPr>
            <w:rStyle w:val="Hyperlink"/>
            <w:b/>
            <w:bCs/>
            <w:noProof/>
          </w:rPr>
          <w:t xml:space="preserve">Table 5. </w:t>
        </w:r>
        <w:r w:rsidR="00E34648" w:rsidRPr="00250D92">
          <w:rPr>
            <w:rStyle w:val="Hyperlink"/>
            <w:noProof/>
          </w:rPr>
          <w:t>UB Group-time Average Effects on GPA without covariates.</w:t>
        </w:r>
        <w:r w:rsidR="00E34648">
          <w:rPr>
            <w:noProof/>
            <w:webHidden/>
          </w:rPr>
          <w:tab/>
        </w:r>
        <w:r w:rsidR="00E34648">
          <w:rPr>
            <w:noProof/>
            <w:webHidden/>
          </w:rPr>
          <w:fldChar w:fldCharType="begin"/>
        </w:r>
        <w:r w:rsidR="00E34648">
          <w:rPr>
            <w:noProof/>
            <w:webHidden/>
          </w:rPr>
          <w:instrText xml:space="preserve"> PAGEREF _Toc64730593 \h </w:instrText>
        </w:r>
        <w:r w:rsidR="00E34648">
          <w:rPr>
            <w:noProof/>
            <w:webHidden/>
          </w:rPr>
        </w:r>
        <w:r w:rsidR="00E34648">
          <w:rPr>
            <w:noProof/>
            <w:webHidden/>
          </w:rPr>
          <w:fldChar w:fldCharType="separate"/>
        </w:r>
        <w:r w:rsidR="00E34648">
          <w:rPr>
            <w:noProof/>
            <w:webHidden/>
          </w:rPr>
          <w:t>44</w:t>
        </w:r>
        <w:r w:rsidR="00E34648">
          <w:rPr>
            <w:noProof/>
            <w:webHidden/>
          </w:rPr>
          <w:fldChar w:fldCharType="end"/>
        </w:r>
      </w:hyperlink>
    </w:p>
    <w:p w14:paraId="43800691" w14:textId="33B1C96C"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3" w:anchor="_Toc64730594" w:history="1">
        <w:r w:rsidR="00E34648" w:rsidRPr="00250D92">
          <w:rPr>
            <w:rStyle w:val="Hyperlink"/>
            <w:b/>
            <w:bCs/>
            <w:noProof/>
          </w:rPr>
          <w:t>Table 6.</w:t>
        </w:r>
        <w:r w:rsidR="00E34648" w:rsidRPr="00250D92">
          <w:rPr>
            <w:rStyle w:val="Hyperlink"/>
            <w:noProof/>
          </w:rPr>
          <w:t xml:space="preserve"> UB Group-time Average Treatment Effects on GPA with Student covariates.</w:t>
        </w:r>
        <w:r w:rsidR="00E34648">
          <w:rPr>
            <w:noProof/>
            <w:webHidden/>
          </w:rPr>
          <w:tab/>
        </w:r>
        <w:r w:rsidR="00E34648">
          <w:rPr>
            <w:noProof/>
            <w:webHidden/>
          </w:rPr>
          <w:fldChar w:fldCharType="begin"/>
        </w:r>
        <w:r w:rsidR="00E34648">
          <w:rPr>
            <w:noProof/>
            <w:webHidden/>
          </w:rPr>
          <w:instrText xml:space="preserve"> PAGEREF _Toc64730594 \h </w:instrText>
        </w:r>
        <w:r w:rsidR="00E34648">
          <w:rPr>
            <w:noProof/>
            <w:webHidden/>
          </w:rPr>
        </w:r>
        <w:r w:rsidR="00E34648">
          <w:rPr>
            <w:noProof/>
            <w:webHidden/>
          </w:rPr>
          <w:fldChar w:fldCharType="separate"/>
        </w:r>
        <w:r w:rsidR="00E34648">
          <w:rPr>
            <w:noProof/>
            <w:webHidden/>
          </w:rPr>
          <w:t>46</w:t>
        </w:r>
        <w:r w:rsidR="00E34648">
          <w:rPr>
            <w:noProof/>
            <w:webHidden/>
          </w:rPr>
          <w:fldChar w:fldCharType="end"/>
        </w:r>
      </w:hyperlink>
    </w:p>
    <w:p w14:paraId="2188B51B" w14:textId="609F2BD1"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4" w:anchor="_Toc64730595" w:history="1">
        <w:r w:rsidR="00E34648" w:rsidRPr="00250D92">
          <w:rPr>
            <w:rStyle w:val="Hyperlink"/>
            <w:b/>
            <w:bCs/>
            <w:noProof/>
          </w:rPr>
          <w:t>Table 7.</w:t>
        </w:r>
        <w:r w:rsidR="00E34648" w:rsidRPr="00250D92">
          <w:rPr>
            <w:rStyle w:val="Hyperlink"/>
            <w:noProof/>
          </w:rPr>
          <w:t xml:space="preserve"> UB Group-time Average Treatment Effects on GPA with Student and SES covariates.</w:t>
        </w:r>
        <w:r w:rsidR="00E34648">
          <w:rPr>
            <w:noProof/>
            <w:webHidden/>
          </w:rPr>
          <w:tab/>
        </w:r>
        <w:r w:rsidR="00E34648">
          <w:rPr>
            <w:noProof/>
            <w:webHidden/>
          </w:rPr>
          <w:fldChar w:fldCharType="begin"/>
        </w:r>
        <w:r w:rsidR="00E34648">
          <w:rPr>
            <w:noProof/>
            <w:webHidden/>
          </w:rPr>
          <w:instrText xml:space="preserve"> PAGEREF _Toc64730595 \h </w:instrText>
        </w:r>
        <w:r w:rsidR="00E34648">
          <w:rPr>
            <w:noProof/>
            <w:webHidden/>
          </w:rPr>
        </w:r>
        <w:r w:rsidR="00E34648">
          <w:rPr>
            <w:noProof/>
            <w:webHidden/>
          </w:rPr>
          <w:fldChar w:fldCharType="separate"/>
        </w:r>
        <w:r w:rsidR="00E34648">
          <w:rPr>
            <w:noProof/>
            <w:webHidden/>
          </w:rPr>
          <w:t>47</w:t>
        </w:r>
        <w:r w:rsidR="00E34648">
          <w:rPr>
            <w:noProof/>
            <w:webHidden/>
          </w:rPr>
          <w:fldChar w:fldCharType="end"/>
        </w:r>
      </w:hyperlink>
    </w:p>
    <w:p w14:paraId="14988AC7" w14:textId="6CF2C1BD"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5" w:anchor="_Toc64730596" w:history="1">
        <w:r w:rsidR="00E34648" w:rsidRPr="00250D92">
          <w:rPr>
            <w:rStyle w:val="Hyperlink"/>
            <w:b/>
            <w:bCs/>
            <w:noProof/>
          </w:rPr>
          <w:t>Table 8.</w:t>
        </w:r>
        <w:r w:rsidR="00E34648" w:rsidRPr="00250D92">
          <w:rPr>
            <w:rStyle w:val="Hyperlink"/>
            <w:noProof/>
          </w:rPr>
          <w:t xml:space="preserve"> UB Group-time Average Treatment Effects on GPA with Student, SES, and Home covariates</w:t>
        </w:r>
        <w:r w:rsidR="00E34648">
          <w:rPr>
            <w:noProof/>
            <w:webHidden/>
          </w:rPr>
          <w:tab/>
        </w:r>
        <w:r w:rsidR="00E34648">
          <w:rPr>
            <w:noProof/>
            <w:webHidden/>
          </w:rPr>
          <w:fldChar w:fldCharType="begin"/>
        </w:r>
        <w:r w:rsidR="00E34648">
          <w:rPr>
            <w:noProof/>
            <w:webHidden/>
          </w:rPr>
          <w:instrText xml:space="preserve"> PAGEREF _Toc64730596 \h </w:instrText>
        </w:r>
        <w:r w:rsidR="00E34648">
          <w:rPr>
            <w:noProof/>
            <w:webHidden/>
          </w:rPr>
        </w:r>
        <w:r w:rsidR="00E34648">
          <w:rPr>
            <w:noProof/>
            <w:webHidden/>
          </w:rPr>
          <w:fldChar w:fldCharType="separate"/>
        </w:r>
        <w:r w:rsidR="00E34648">
          <w:rPr>
            <w:noProof/>
            <w:webHidden/>
          </w:rPr>
          <w:t>49</w:t>
        </w:r>
        <w:r w:rsidR="00E34648">
          <w:rPr>
            <w:noProof/>
            <w:webHidden/>
          </w:rPr>
          <w:fldChar w:fldCharType="end"/>
        </w:r>
      </w:hyperlink>
    </w:p>
    <w:p w14:paraId="3B10B016" w14:textId="66F1E18F"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6" w:anchor="_Toc64730597" w:history="1">
        <w:r w:rsidR="00E34648" w:rsidRPr="00250D92">
          <w:rPr>
            <w:rStyle w:val="Hyperlink"/>
            <w:b/>
            <w:bCs/>
            <w:noProof/>
          </w:rPr>
          <w:t>Table 9.</w:t>
        </w:r>
        <w:r w:rsidR="00E34648" w:rsidRPr="00250D92">
          <w:rPr>
            <w:rStyle w:val="Hyperlink"/>
            <w:noProof/>
          </w:rPr>
          <w:t xml:space="preserve"> UB Group-time Average Treatment Effects on GPA with Student, SES, Home and School covariates.</w:t>
        </w:r>
        <w:r w:rsidR="00E34648">
          <w:rPr>
            <w:noProof/>
            <w:webHidden/>
          </w:rPr>
          <w:tab/>
        </w:r>
        <w:r w:rsidR="00E34648">
          <w:rPr>
            <w:noProof/>
            <w:webHidden/>
          </w:rPr>
          <w:fldChar w:fldCharType="begin"/>
        </w:r>
        <w:r w:rsidR="00E34648">
          <w:rPr>
            <w:noProof/>
            <w:webHidden/>
          </w:rPr>
          <w:instrText xml:space="preserve"> PAGEREF _Toc64730597 \h </w:instrText>
        </w:r>
        <w:r w:rsidR="00E34648">
          <w:rPr>
            <w:noProof/>
            <w:webHidden/>
          </w:rPr>
        </w:r>
        <w:r w:rsidR="00E34648">
          <w:rPr>
            <w:noProof/>
            <w:webHidden/>
          </w:rPr>
          <w:fldChar w:fldCharType="separate"/>
        </w:r>
        <w:r w:rsidR="00E34648">
          <w:rPr>
            <w:noProof/>
            <w:webHidden/>
          </w:rPr>
          <w:t>50</w:t>
        </w:r>
        <w:r w:rsidR="00E34648">
          <w:rPr>
            <w:noProof/>
            <w:webHidden/>
          </w:rPr>
          <w:fldChar w:fldCharType="end"/>
        </w:r>
      </w:hyperlink>
    </w:p>
    <w:p w14:paraId="0A4013E3" w14:textId="5BA6364D"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7" w:anchor="_Toc64730598" w:history="1">
        <w:r w:rsidR="00E34648" w:rsidRPr="00250D92">
          <w:rPr>
            <w:rStyle w:val="Hyperlink"/>
            <w:b/>
            <w:bCs/>
            <w:noProof/>
          </w:rPr>
          <w:t>Table 10.</w:t>
        </w:r>
        <w:r w:rsidR="00E34648" w:rsidRPr="00250D92">
          <w:rPr>
            <w:rStyle w:val="Hyperlink"/>
            <w:noProof/>
          </w:rPr>
          <w:t xml:space="preserve"> UB Group-time Average Treatment Effects on GPA with Student, SES, Home, School, and PSI covariates.</w:t>
        </w:r>
        <w:r w:rsidR="00E34648">
          <w:rPr>
            <w:noProof/>
            <w:webHidden/>
          </w:rPr>
          <w:tab/>
        </w:r>
        <w:r w:rsidR="00E34648">
          <w:rPr>
            <w:noProof/>
            <w:webHidden/>
          </w:rPr>
          <w:fldChar w:fldCharType="begin"/>
        </w:r>
        <w:r w:rsidR="00E34648">
          <w:rPr>
            <w:noProof/>
            <w:webHidden/>
          </w:rPr>
          <w:instrText xml:space="preserve"> PAGEREF _Toc64730598 \h </w:instrText>
        </w:r>
        <w:r w:rsidR="00E34648">
          <w:rPr>
            <w:noProof/>
            <w:webHidden/>
          </w:rPr>
        </w:r>
        <w:r w:rsidR="00E34648">
          <w:rPr>
            <w:noProof/>
            <w:webHidden/>
          </w:rPr>
          <w:fldChar w:fldCharType="separate"/>
        </w:r>
        <w:r w:rsidR="00E34648">
          <w:rPr>
            <w:noProof/>
            <w:webHidden/>
          </w:rPr>
          <w:t>52</w:t>
        </w:r>
        <w:r w:rsidR="00E34648">
          <w:rPr>
            <w:noProof/>
            <w:webHidden/>
          </w:rPr>
          <w:fldChar w:fldCharType="end"/>
        </w:r>
      </w:hyperlink>
    </w:p>
    <w:p w14:paraId="5747A16A" w14:textId="274369CD"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8" w:anchor="_Toc64730599" w:history="1">
        <w:r w:rsidR="00E34648" w:rsidRPr="00250D92">
          <w:rPr>
            <w:rStyle w:val="Hyperlink"/>
            <w:b/>
            <w:bCs/>
            <w:noProof/>
          </w:rPr>
          <w:t>Table 11.</w:t>
        </w:r>
        <w:r w:rsidR="00E34648" w:rsidRPr="00250D92">
          <w:rPr>
            <w:rStyle w:val="Hyperlink"/>
            <w:noProof/>
          </w:rPr>
          <w:t xml:space="preserve"> UB Group-time Average Treatment Effects on GPA with Student, SES, Home, School, PSI and Residential Mobility covariates</w:t>
        </w:r>
        <w:r w:rsidR="00E34648">
          <w:rPr>
            <w:noProof/>
            <w:webHidden/>
          </w:rPr>
          <w:tab/>
        </w:r>
        <w:r w:rsidR="00E34648">
          <w:rPr>
            <w:noProof/>
            <w:webHidden/>
          </w:rPr>
          <w:fldChar w:fldCharType="begin"/>
        </w:r>
        <w:r w:rsidR="00E34648">
          <w:rPr>
            <w:noProof/>
            <w:webHidden/>
          </w:rPr>
          <w:instrText xml:space="preserve"> PAGEREF _Toc64730599 \h </w:instrText>
        </w:r>
        <w:r w:rsidR="00E34648">
          <w:rPr>
            <w:noProof/>
            <w:webHidden/>
          </w:rPr>
        </w:r>
        <w:r w:rsidR="00E34648">
          <w:rPr>
            <w:noProof/>
            <w:webHidden/>
          </w:rPr>
          <w:fldChar w:fldCharType="separate"/>
        </w:r>
        <w:r w:rsidR="00E34648">
          <w:rPr>
            <w:noProof/>
            <w:webHidden/>
          </w:rPr>
          <w:t>53</w:t>
        </w:r>
        <w:r w:rsidR="00E34648">
          <w:rPr>
            <w:noProof/>
            <w:webHidden/>
          </w:rPr>
          <w:fldChar w:fldCharType="end"/>
        </w:r>
      </w:hyperlink>
    </w:p>
    <w:p w14:paraId="720830F4" w14:textId="3F00BD52"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29" w:anchor="_Toc64730600" w:history="1">
        <w:r w:rsidR="00E34648" w:rsidRPr="00250D92">
          <w:rPr>
            <w:rStyle w:val="Hyperlink"/>
            <w:b/>
            <w:bCs/>
            <w:noProof/>
          </w:rPr>
          <w:t>Table 12.</w:t>
        </w:r>
        <w:r w:rsidR="00E34648" w:rsidRPr="00250D92">
          <w:rPr>
            <w:rStyle w:val="Hyperlink"/>
            <w:noProof/>
          </w:rPr>
          <w:t xml:space="preserve"> Upper-bound Aggregated ATTss on GPA.</w:t>
        </w:r>
        <w:r w:rsidR="00E34648">
          <w:rPr>
            <w:noProof/>
            <w:webHidden/>
          </w:rPr>
          <w:tab/>
        </w:r>
        <w:r w:rsidR="00E34648">
          <w:rPr>
            <w:noProof/>
            <w:webHidden/>
          </w:rPr>
          <w:fldChar w:fldCharType="begin"/>
        </w:r>
        <w:r w:rsidR="00E34648">
          <w:rPr>
            <w:noProof/>
            <w:webHidden/>
          </w:rPr>
          <w:instrText xml:space="preserve"> PAGEREF _Toc64730600 \h </w:instrText>
        </w:r>
        <w:r w:rsidR="00E34648">
          <w:rPr>
            <w:noProof/>
            <w:webHidden/>
          </w:rPr>
        </w:r>
        <w:r w:rsidR="00E34648">
          <w:rPr>
            <w:noProof/>
            <w:webHidden/>
          </w:rPr>
          <w:fldChar w:fldCharType="separate"/>
        </w:r>
        <w:r w:rsidR="00E34648">
          <w:rPr>
            <w:noProof/>
            <w:webHidden/>
          </w:rPr>
          <w:t>54</w:t>
        </w:r>
        <w:r w:rsidR="00E34648">
          <w:rPr>
            <w:noProof/>
            <w:webHidden/>
          </w:rPr>
          <w:fldChar w:fldCharType="end"/>
        </w:r>
      </w:hyperlink>
    </w:p>
    <w:p w14:paraId="3F4AEB7D" w14:textId="3610315B"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30" w:anchor="_Toc64730601" w:history="1">
        <w:r w:rsidR="00E34648" w:rsidRPr="00250D92">
          <w:rPr>
            <w:rStyle w:val="Hyperlink"/>
            <w:b/>
            <w:bCs/>
            <w:noProof/>
          </w:rPr>
          <w:t>Table 13.</w:t>
        </w:r>
        <w:r w:rsidR="00E34648" w:rsidRPr="00250D92">
          <w:rPr>
            <w:rStyle w:val="Hyperlink"/>
            <w:noProof/>
          </w:rPr>
          <w:t xml:space="preserve"> LB Group-time Average Treatment Effects on GPA without covariates.</w:t>
        </w:r>
        <w:r w:rsidR="00E34648">
          <w:rPr>
            <w:noProof/>
            <w:webHidden/>
          </w:rPr>
          <w:tab/>
        </w:r>
        <w:r w:rsidR="00E34648">
          <w:rPr>
            <w:noProof/>
            <w:webHidden/>
          </w:rPr>
          <w:fldChar w:fldCharType="begin"/>
        </w:r>
        <w:r w:rsidR="00E34648">
          <w:rPr>
            <w:noProof/>
            <w:webHidden/>
          </w:rPr>
          <w:instrText xml:space="preserve"> PAGEREF _Toc64730601 \h </w:instrText>
        </w:r>
        <w:r w:rsidR="00E34648">
          <w:rPr>
            <w:noProof/>
            <w:webHidden/>
          </w:rPr>
        </w:r>
        <w:r w:rsidR="00E34648">
          <w:rPr>
            <w:noProof/>
            <w:webHidden/>
          </w:rPr>
          <w:fldChar w:fldCharType="separate"/>
        </w:r>
        <w:r w:rsidR="00E34648">
          <w:rPr>
            <w:noProof/>
            <w:webHidden/>
          </w:rPr>
          <w:t>55</w:t>
        </w:r>
        <w:r w:rsidR="00E34648">
          <w:rPr>
            <w:noProof/>
            <w:webHidden/>
          </w:rPr>
          <w:fldChar w:fldCharType="end"/>
        </w:r>
      </w:hyperlink>
    </w:p>
    <w:p w14:paraId="3838F526" w14:textId="0A12A225"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31" w:anchor="_Toc64730602" w:history="1">
        <w:r w:rsidR="00E34648" w:rsidRPr="00250D92">
          <w:rPr>
            <w:rStyle w:val="Hyperlink"/>
            <w:b/>
            <w:bCs/>
            <w:noProof/>
          </w:rPr>
          <w:t>Table 14.</w:t>
        </w:r>
        <w:r w:rsidR="00E34648" w:rsidRPr="00250D92">
          <w:rPr>
            <w:rStyle w:val="Hyperlink"/>
            <w:noProof/>
          </w:rPr>
          <w:t xml:space="preserve"> Lower-bound Aggregated ATTs on GPA.</w:t>
        </w:r>
        <w:r w:rsidR="00E34648">
          <w:rPr>
            <w:noProof/>
            <w:webHidden/>
          </w:rPr>
          <w:tab/>
        </w:r>
        <w:r w:rsidR="00E34648">
          <w:rPr>
            <w:noProof/>
            <w:webHidden/>
          </w:rPr>
          <w:fldChar w:fldCharType="begin"/>
        </w:r>
        <w:r w:rsidR="00E34648">
          <w:rPr>
            <w:noProof/>
            <w:webHidden/>
          </w:rPr>
          <w:instrText xml:space="preserve"> PAGEREF _Toc64730602 \h </w:instrText>
        </w:r>
        <w:r w:rsidR="00E34648">
          <w:rPr>
            <w:noProof/>
            <w:webHidden/>
          </w:rPr>
        </w:r>
        <w:r w:rsidR="00E34648">
          <w:rPr>
            <w:noProof/>
            <w:webHidden/>
          </w:rPr>
          <w:fldChar w:fldCharType="separate"/>
        </w:r>
        <w:r w:rsidR="00E34648">
          <w:rPr>
            <w:noProof/>
            <w:webHidden/>
          </w:rPr>
          <w:t>56</w:t>
        </w:r>
        <w:r w:rsidR="00E34648">
          <w:rPr>
            <w:noProof/>
            <w:webHidden/>
          </w:rPr>
          <w:fldChar w:fldCharType="end"/>
        </w:r>
      </w:hyperlink>
    </w:p>
    <w:p w14:paraId="7C218B5E" w14:textId="260727D6"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32" w:anchor="_Toc64730603" w:history="1">
        <w:r w:rsidR="00E34648" w:rsidRPr="00250D92">
          <w:rPr>
            <w:rStyle w:val="Hyperlink"/>
            <w:b/>
            <w:bCs/>
            <w:noProof/>
          </w:rPr>
          <w:t>Table 15.</w:t>
        </w:r>
        <w:r w:rsidR="00E34648" w:rsidRPr="00250D92">
          <w:rPr>
            <w:rStyle w:val="Hyperlink"/>
            <w:noProof/>
          </w:rPr>
          <w:t xml:space="preserve"> UB Group-time Average Treatment Effects on Math Grade with Student, SES, Home, School, PSI, and Residential Mobility covariates.</w:t>
        </w:r>
        <w:r w:rsidR="00E34648">
          <w:rPr>
            <w:noProof/>
            <w:webHidden/>
          </w:rPr>
          <w:tab/>
        </w:r>
        <w:r w:rsidR="00E34648">
          <w:rPr>
            <w:noProof/>
            <w:webHidden/>
          </w:rPr>
          <w:fldChar w:fldCharType="begin"/>
        </w:r>
        <w:r w:rsidR="00E34648">
          <w:rPr>
            <w:noProof/>
            <w:webHidden/>
          </w:rPr>
          <w:instrText xml:space="preserve"> PAGEREF _Toc64730603 \h </w:instrText>
        </w:r>
        <w:r w:rsidR="00E34648">
          <w:rPr>
            <w:noProof/>
            <w:webHidden/>
          </w:rPr>
        </w:r>
        <w:r w:rsidR="00E34648">
          <w:rPr>
            <w:noProof/>
            <w:webHidden/>
          </w:rPr>
          <w:fldChar w:fldCharType="separate"/>
        </w:r>
        <w:r w:rsidR="00E34648">
          <w:rPr>
            <w:noProof/>
            <w:webHidden/>
          </w:rPr>
          <w:t>57</w:t>
        </w:r>
        <w:r w:rsidR="00E34648">
          <w:rPr>
            <w:noProof/>
            <w:webHidden/>
          </w:rPr>
          <w:fldChar w:fldCharType="end"/>
        </w:r>
      </w:hyperlink>
    </w:p>
    <w:p w14:paraId="2DEC89D0" w14:textId="37B20EB9" w:rsidR="00E34648" w:rsidRDefault="00220A6D" w:rsidP="00E34648">
      <w:pPr>
        <w:pStyle w:val="TableofFigures"/>
        <w:numPr>
          <w:ilvl w:val="0"/>
          <w:numId w:val="34"/>
        </w:numPr>
        <w:tabs>
          <w:tab w:val="right" w:leader="dot" w:pos="9062"/>
        </w:tabs>
        <w:spacing w:line="480" w:lineRule="auto"/>
        <w:rPr>
          <w:rFonts w:eastAsiaTheme="minorEastAsia"/>
          <w:noProof/>
          <w:lang w:val="en-GB" w:eastAsia="en-GB"/>
        </w:rPr>
      </w:pPr>
      <w:hyperlink r:id="rId33" w:anchor="_Toc64730604" w:history="1">
        <w:r w:rsidR="00E34648" w:rsidRPr="00250D92">
          <w:rPr>
            <w:rStyle w:val="Hyperlink"/>
            <w:b/>
            <w:bCs/>
            <w:noProof/>
          </w:rPr>
          <w:t>Table 16.</w:t>
        </w:r>
        <w:r w:rsidR="00E34648" w:rsidRPr="00250D92">
          <w:rPr>
            <w:rStyle w:val="Hyperlink"/>
            <w:noProof/>
          </w:rPr>
          <w:t xml:space="preserve"> Upper-bound Aggregated ATTs on Math Grade.</w:t>
        </w:r>
        <w:r w:rsidR="00E34648">
          <w:rPr>
            <w:noProof/>
            <w:webHidden/>
          </w:rPr>
          <w:tab/>
        </w:r>
        <w:r w:rsidR="00E34648">
          <w:rPr>
            <w:noProof/>
            <w:webHidden/>
          </w:rPr>
          <w:fldChar w:fldCharType="begin"/>
        </w:r>
        <w:r w:rsidR="00E34648">
          <w:rPr>
            <w:noProof/>
            <w:webHidden/>
          </w:rPr>
          <w:instrText xml:space="preserve"> PAGEREF _Toc64730604 \h </w:instrText>
        </w:r>
        <w:r w:rsidR="00E34648">
          <w:rPr>
            <w:noProof/>
            <w:webHidden/>
          </w:rPr>
        </w:r>
        <w:r w:rsidR="00E34648">
          <w:rPr>
            <w:noProof/>
            <w:webHidden/>
          </w:rPr>
          <w:fldChar w:fldCharType="separate"/>
        </w:r>
        <w:r w:rsidR="00E34648">
          <w:rPr>
            <w:noProof/>
            <w:webHidden/>
          </w:rPr>
          <w:t>58</w:t>
        </w:r>
        <w:r w:rsidR="00E34648">
          <w:rPr>
            <w:noProof/>
            <w:webHidden/>
          </w:rPr>
          <w:fldChar w:fldCharType="end"/>
        </w:r>
      </w:hyperlink>
    </w:p>
    <w:p w14:paraId="2522A85A" w14:textId="666FC35B" w:rsidR="008655A9" w:rsidRPr="00D20796" w:rsidRDefault="00D20796" w:rsidP="00E34648">
      <w:pPr>
        <w:pStyle w:val="TableofFigures"/>
        <w:tabs>
          <w:tab w:val="right" w:leader="dot" w:pos="9062"/>
        </w:tabs>
        <w:spacing w:line="480" w:lineRule="auto"/>
        <w:rPr>
          <w:rStyle w:val="Hyperlink"/>
          <w:b/>
          <w:bCs/>
          <w:noProof/>
        </w:rPr>
      </w:pPr>
      <w:r w:rsidRPr="00D20796">
        <w:rPr>
          <w:rStyle w:val="Hyperlink"/>
          <w:noProof/>
          <w:color w:val="auto"/>
        </w:rPr>
        <w:fldChar w:fldCharType="end"/>
      </w:r>
    </w:p>
    <w:p w14:paraId="61B00DD6" w14:textId="208349B4" w:rsidR="008655A9" w:rsidRDefault="008655A9">
      <w:pPr>
        <w:rPr>
          <w:rFonts w:eastAsiaTheme="majorEastAsia" w:cstheme="minorHAnsi"/>
          <w:sz w:val="32"/>
          <w:szCs w:val="32"/>
        </w:rPr>
      </w:pPr>
      <w:r>
        <w:rPr>
          <w:rFonts w:eastAsiaTheme="majorEastAsia" w:cstheme="minorHAnsi"/>
          <w:sz w:val="32"/>
          <w:szCs w:val="32"/>
        </w:rPr>
        <w:br w:type="page"/>
      </w:r>
    </w:p>
    <w:p w14:paraId="7B2C996D" w14:textId="01F7B7F2" w:rsidR="000B2DE6" w:rsidRDefault="000B2DE6" w:rsidP="00C90D9A">
      <w:pPr>
        <w:pStyle w:val="Heading1"/>
      </w:pPr>
      <w:bookmarkStart w:id="4" w:name="_Toc65332089"/>
      <w:r>
        <w:lastRenderedPageBreak/>
        <w:t>List of Abbreviations</w:t>
      </w:r>
      <w:bookmarkEnd w:id="4"/>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678"/>
        <w:gridCol w:w="1860"/>
      </w:tblGrid>
      <w:tr w:rsidR="00E7527C" w:rsidRPr="0017180D" w14:paraId="374F8FA1" w14:textId="77777777" w:rsidTr="00E7527C">
        <w:trPr>
          <w:trHeight w:val="179"/>
        </w:trPr>
        <w:tc>
          <w:tcPr>
            <w:tcW w:w="2552" w:type="dxa"/>
            <w:tcBorders>
              <w:top w:val="single" w:sz="4" w:space="0" w:color="auto"/>
              <w:bottom w:val="single" w:sz="4" w:space="0" w:color="auto"/>
            </w:tcBorders>
          </w:tcPr>
          <w:p w14:paraId="67DFB426" w14:textId="77777777" w:rsidR="00E7527C" w:rsidRPr="0017180D" w:rsidRDefault="00E7527C" w:rsidP="00C4054C">
            <w:pPr>
              <w:jc w:val="center"/>
              <w:rPr>
                <w:b/>
                <w:bCs/>
              </w:rPr>
            </w:pPr>
            <w:r w:rsidRPr="0017180D">
              <w:rPr>
                <w:b/>
                <w:bCs/>
              </w:rPr>
              <w:t>Abbreviation</w:t>
            </w:r>
          </w:p>
        </w:tc>
        <w:tc>
          <w:tcPr>
            <w:tcW w:w="4678" w:type="dxa"/>
            <w:tcBorders>
              <w:top w:val="single" w:sz="4" w:space="0" w:color="auto"/>
              <w:bottom w:val="single" w:sz="4" w:space="0" w:color="auto"/>
            </w:tcBorders>
          </w:tcPr>
          <w:p w14:paraId="0C0F0FB7" w14:textId="77777777" w:rsidR="00E7527C" w:rsidRPr="0017180D" w:rsidRDefault="00E7527C" w:rsidP="0017180D">
            <w:pPr>
              <w:rPr>
                <w:b/>
                <w:bCs/>
              </w:rPr>
            </w:pPr>
            <w:r w:rsidRPr="0017180D">
              <w:rPr>
                <w:b/>
                <w:bCs/>
              </w:rPr>
              <w:t>Definition</w:t>
            </w:r>
          </w:p>
        </w:tc>
        <w:tc>
          <w:tcPr>
            <w:tcW w:w="1860" w:type="dxa"/>
            <w:tcBorders>
              <w:top w:val="single" w:sz="4" w:space="0" w:color="auto"/>
              <w:bottom w:val="single" w:sz="4" w:space="0" w:color="auto"/>
            </w:tcBorders>
          </w:tcPr>
          <w:p w14:paraId="38DAA743" w14:textId="77777777" w:rsidR="00E7527C" w:rsidRPr="0017180D" w:rsidRDefault="00E7527C" w:rsidP="00E7527C">
            <w:pPr>
              <w:jc w:val="center"/>
              <w:rPr>
                <w:b/>
                <w:bCs/>
              </w:rPr>
            </w:pPr>
            <w:r w:rsidRPr="0017180D">
              <w:rPr>
                <w:b/>
                <w:bCs/>
              </w:rPr>
              <w:t>Page</w:t>
            </w:r>
          </w:p>
        </w:tc>
      </w:tr>
      <w:tr w:rsidR="00E7527C" w14:paraId="3F68D878" w14:textId="77777777" w:rsidTr="00E7527C">
        <w:trPr>
          <w:trHeight w:val="400"/>
        </w:trPr>
        <w:tc>
          <w:tcPr>
            <w:tcW w:w="2552" w:type="dxa"/>
          </w:tcPr>
          <w:p w14:paraId="0245E89C" w14:textId="7501C8AE" w:rsidR="00E7527C" w:rsidRDefault="00E7527C" w:rsidP="00E7527C">
            <w:pPr>
              <w:jc w:val="center"/>
            </w:pPr>
            <w:r>
              <w:t>AIC</w:t>
            </w:r>
          </w:p>
        </w:tc>
        <w:tc>
          <w:tcPr>
            <w:tcW w:w="4678" w:type="dxa"/>
          </w:tcPr>
          <w:p w14:paraId="4EF96956" w14:textId="607CA502" w:rsidR="00E7527C" w:rsidRDefault="00E7527C" w:rsidP="000B2DE6">
            <w:pPr>
              <w:rPr>
                <w:sz w:val="23"/>
                <w:szCs w:val="23"/>
              </w:rPr>
            </w:pPr>
            <w:r>
              <w:rPr>
                <w:sz w:val="23"/>
                <w:szCs w:val="23"/>
              </w:rPr>
              <w:t>Akaike Information Criterion</w:t>
            </w:r>
          </w:p>
        </w:tc>
        <w:tc>
          <w:tcPr>
            <w:tcW w:w="1860" w:type="dxa"/>
          </w:tcPr>
          <w:p w14:paraId="514AD8B7" w14:textId="60495605" w:rsidR="00E7527C" w:rsidRDefault="00E7527C" w:rsidP="00E7527C">
            <w:pPr>
              <w:jc w:val="center"/>
              <w:rPr>
                <w:sz w:val="23"/>
                <w:szCs w:val="23"/>
              </w:rPr>
            </w:pPr>
            <w:r>
              <w:rPr>
                <w:sz w:val="23"/>
                <w:szCs w:val="23"/>
              </w:rPr>
              <w:t>2</w:t>
            </w:r>
            <w:r w:rsidR="00663307">
              <w:rPr>
                <w:sz w:val="23"/>
                <w:szCs w:val="23"/>
              </w:rPr>
              <w:t>6</w:t>
            </w:r>
            <w:r>
              <w:rPr>
                <w:sz w:val="23"/>
                <w:szCs w:val="23"/>
              </w:rPr>
              <w:t>.</w:t>
            </w:r>
          </w:p>
        </w:tc>
      </w:tr>
      <w:tr w:rsidR="00E7527C" w14:paraId="35F0496C" w14:textId="77777777" w:rsidTr="00E7527C">
        <w:trPr>
          <w:trHeight w:val="424"/>
        </w:trPr>
        <w:tc>
          <w:tcPr>
            <w:tcW w:w="2552" w:type="dxa"/>
          </w:tcPr>
          <w:p w14:paraId="34455454" w14:textId="47F947CB" w:rsidR="00E7527C" w:rsidRDefault="00E7527C" w:rsidP="00E7527C">
            <w:pPr>
              <w:jc w:val="center"/>
            </w:pPr>
            <w:r>
              <w:t>ATT(g,t)</w:t>
            </w:r>
          </w:p>
        </w:tc>
        <w:tc>
          <w:tcPr>
            <w:tcW w:w="4678" w:type="dxa"/>
          </w:tcPr>
          <w:p w14:paraId="62C0E119" w14:textId="4144080B" w:rsidR="00E7527C" w:rsidRDefault="00E7527C" w:rsidP="000B2DE6">
            <w:pPr>
              <w:rPr>
                <w:sz w:val="23"/>
                <w:szCs w:val="23"/>
              </w:rPr>
            </w:pPr>
            <w:r>
              <w:rPr>
                <w:sz w:val="23"/>
                <w:szCs w:val="23"/>
              </w:rPr>
              <w:t>Group-time Average Treatment Effect</w:t>
            </w:r>
          </w:p>
        </w:tc>
        <w:tc>
          <w:tcPr>
            <w:tcW w:w="1860" w:type="dxa"/>
          </w:tcPr>
          <w:p w14:paraId="1C8859F8" w14:textId="0A0FCC80" w:rsidR="00E7527C" w:rsidRDefault="00663307" w:rsidP="00E7527C">
            <w:pPr>
              <w:jc w:val="center"/>
              <w:rPr>
                <w:sz w:val="23"/>
                <w:szCs w:val="23"/>
              </w:rPr>
            </w:pPr>
            <w:r>
              <w:rPr>
                <w:sz w:val="23"/>
                <w:szCs w:val="23"/>
              </w:rPr>
              <w:t>29</w:t>
            </w:r>
            <w:r w:rsidR="00E7527C">
              <w:rPr>
                <w:sz w:val="23"/>
                <w:szCs w:val="23"/>
              </w:rPr>
              <w:t>.</w:t>
            </w:r>
          </w:p>
        </w:tc>
      </w:tr>
      <w:tr w:rsidR="00E7527C" w14:paraId="7EA6ED82" w14:textId="77777777" w:rsidTr="00E7527C">
        <w:trPr>
          <w:trHeight w:val="400"/>
        </w:trPr>
        <w:tc>
          <w:tcPr>
            <w:tcW w:w="2552" w:type="dxa"/>
          </w:tcPr>
          <w:p w14:paraId="5E3D9544" w14:textId="0713291E" w:rsidR="00E7527C" w:rsidRDefault="00E7527C" w:rsidP="00E7527C">
            <w:pPr>
              <w:jc w:val="center"/>
            </w:pPr>
            <w:r>
              <w:t>BIC</w:t>
            </w:r>
          </w:p>
        </w:tc>
        <w:tc>
          <w:tcPr>
            <w:tcW w:w="4678" w:type="dxa"/>
          </w:tcPr>
          <w:p w14:paraId="7B943428" w14:textId="051D076B" w:rsidR="00E7527C" w:rsidRDefault="00E7527C" w:rsidP="000B2DE6">
            <w:pPr>
              <w:rPr>
                <w:sz w:val="23"/>
                <w:szCs w:val="23"/>
              </w:rPr>
            </w:pPr>
            <w:r>
              <w:rPr>
                <w:sz w:val="23"/>
                <w:szCs w:val="23"/>
              </w:rPr>
              <w:t>Baynesian Information Criterion</w:t>
            </w:r>
          </w:p>
        </w:tc>
        <w:tc>
          <w:tcPr>
            <w:tcW w:w="1860" w:type="dxa"/>
          </w:tcPr>
          <w:p w14:paraId="7FA1D64B" w14:textId="4DE960CA" w:rsidR="00E7527C" w:rsidRDefault="00E7527C" w:rsidP="00E7527C">
            <w:pPr>
              <w:jc w:val="center"/>
              <w:rPr>
                <w:sz w:val="23"/>
                <w:szCs w:val="23"/>
              </w:rPr>
            </w:pPr>
            <w:r>
              <w:rPr>
                <w:sz w:val="23"/>
                <w:szCs w:val="23"/>
              </w:rPr>
              <w:t>2</w:t>
            </w:r>
            <w:r w:rsidR="00663307">
              <w:rPr>
                <w:sz w:val="23"/>
                <w:szCs w:val="23"/>
              </w:rPr>
              <w:t>6</w:t>
            </w:r>
            <w:r>
              <w:rPr>
                <w:sz w:val="23"/>
                <w:szCs w:val="23"/>
              </w:rPr>
              <w:t>.</w:t>
            </w:r>
          </w:p>
        </w:tc>
      </w:tr>
      <w:tr w:rsidR="00E7527C" w14:paraId="46691C0B" w14:textId="77777777" w:rsidTr="00E7527C">
        <w:trPr>
          <w:trHeight w:val="424"/>
        </w:trPr>
        <w:tc>
          <w:tcPr>
            <w:tcW w:w="2552" w:type="dxa"/>
          </w:tcPr>
          <w:p w14:paraId="64F29494" w14:textId="2FA2F54A" w:rsidR="00E7527C" w:rsidRDefault="00E7527C" w:rsidP="00C4054C">
            <w:pPr>
              <w:jc w:val="center"/>
            </w:pPr>
            <w:r>
              <w:t>DAG</w:t>
            </w:r>
          </w:p>
        </w:tc>
        <w:tc>
          <w:tcPr>
            <w:tcW w:w="4678" w:type="dxa"/>
          </w:tcPr>
          <w:p w14:paraId="493AD173" w14:textId="7C9F6DCE" w:rsidR="00E7527C" w:rsidRDefault="00E7527C" w:rsidP="000B2DE6">
            <w:pPr>
              <w:rPr>
                <w:sz w:val="23"/>
                <w:szCs w:val="23"/>
              </w:rPr>
            </w:pPr>
            <w:r>
              <w:rPr>
                <w:sz w:val="23"/>
                <w:szCs w:val="23"/>
              </w:rPr>
              <w:t>Directed Acyclical Graph</w:t>
            </w:r>
          </w:p>
        </w:tc>
        <w:tc>
          <w:tcPr>
            <w:tcW w:w="1860" w:type="dxa"/>
          </w:tcPr>
          <w:p w14:paraId="708200E4" w14:textId="6764FCB9" w:rsidR="00E7527C" w:rsidRDefault="00E7527C" w:rsidP="00E7527C">
            <w:pPr>
              <w:jc w:val="center"/>
              <w:rPr>
                <w:sz w:val="23"/>
                <w:szCs w:val="23"/>
              </w:rPr>
            </w:pPr>
            <w:r>
              <w:rPr>
                <w:sz w:val="23"/>
                <w:szCs w:val="23"/>
              </w:rPr>
              <w:t>2</w:t>
            </w:r>
            <w:r w:rsidR="00663307">
              <w:rPr>
                <w:sz w:val="23"/>
                <w:szCs w:val="23"/>
              </w:rPr>
              <w:t>6</w:t>
            </w:r>
            <w:r>
              <w:rPr>
                <w:sz w:val="23"/>
                <w:szCs w:val="23"/>
              </w:rPr>
              <w:t>.</w:t>
            </w:r>
          </w:p>
        </w:tc>
      </w:tr>
      <w:tr w:rsidR="00E7527C" w14:paraId="6724B6A1" w14:textId="77777777" w:rsidTr="00E7527C">
        <w:trPr>
          <w:trHeight w:val="424"/>
        </w:trPr>
        <w:tc>
          <w:tcPr>
            <w:tcW w:w="2552" w:type="dxa"/>
          </w:tcPr>
          <w:p w14:paraId="4965BD85" w14:textId="06729D4B" w:rsidR="00E7527C" w:rsidRDefault="00E7527C" w:rsidP="00C4054C">
            <w:pPr>
              <w:jc w:val="center"/>
            </w:pPr>
            <w:r>
              <w:t>DID</w:t>
            </w:r>
          </w:p>
        </w:tc>
        <w:tc>
          <w:tcPr>
            <w:tcW w:w="4678" w:type="dxa"/>
          </w:tcPr>
          <w:p w14:paraId="5F2463E4" w14:textId="505B6BA6" w:rsidR="00E7527C" w:rsidRDefault="00E7527C" w:rsidP="000B2DE6">
            <w:pPr>
              <w:rPr>
                <w:sz w:val="23"/>
                <w:szCs w:val="23"/>
              </w:rPr>
            </w:pPr>
            <w:r>
              <w:t>Difference In Differences</w:t>
            </w:r>
          </w:p>
        </w:tc>
        <w:tc>
          <w:tcPr>
            <w:tcW w:w="1860" w:type="dxa"/>
          </w:tcPr>
          <w:p w14:paraId="12191419" w14:textId="6F7C186E" w:rsidR="00E7527C" w:rsidRDefault="00663307" w:rsidP="00E7527C">
            <w:pPr>
              <w:jc w:val="center"/>
              <w:rPr>
                <w:sz w:val="23"/>
                <w:szCs w:val="23"/>
              </w:rPr>
            </w:pPr>
            <w:r>
              <w:t>2</w:t>
            </w:r>
            <w:r w:rsidR="00E7527C">
              <w:t>.</w:t>
            </w:r>
          </w:p>
        </w:tc>
      </w:tr>
      <w:tr w:rsidR="00E7527C" w14:paraId="22C1B9D1" w14:textId="77777777" w:rsidTr="00E7527C">
        <w:trPr>
          <w:trHeight w:val="400"/>
        </w:trPr>
        <w:tc>
          <w:tcPr>
            <w:tcW w:w="2552" w:type="dxa"/>
          </w:tcPr>
          <w:p w14:paraId="067F3D7F" w14:textId="36BF8911" w:rsidR="00E7527C" w:rsidRDefault="00E7527C" w:rsidP="00C4054C">
            <w:pPr>
              <w:jc w:val="center"/>
            </w:pPr>
            <w:r>
              <w:t>GPA</w:t>
            </w:r>
          </w:p>
        </w:tc>
        <w:tc>
          <w:tcPr>
            <w:tcW w:w="4678" w:type="dxa"/>
          </w:tcPr>
          <w:p w14:paraId="5A66E00A" w14:textId="5356F560" w:rsidR="00E7527C" w:rsidRDefault="00E7527C" w:rsidP="000B2DE6">
            <w:pPr>
              <w:rPr>
                <w:sz w:val="23"/>
                <w:szCs w:val="23"/>
              </w:rPr>
            </w:pPr>
            <w:r>
              <w:t>Grade Point Average</w:t>
            </w:r>
          </w:p>
        </w:tc>
        <w:tc>
          <w:tcPr>
            <w:tcW w:w="1860" w:type="dxa"/>
          </w:tcPr>
          <w:p w14:paraId="37ADD499" w14:textId="5A448B07" w:rsidR="00E7527C" w:rsidRDefault="00663307" w:rsidP="00E7527C">
            <w:pPr>
              <w:jc w:val="center"/>
              <w:rPr>
                <w:sz w:val="23"/>
                <w:szCs w:val="23"/>
              </w:rPr>
            </w:pPr>
            <w:r>
              <w:t>2</w:t>
            </w:r>
            <w:r w:rsidR="00E7527C">
              <w:t>.</w:t>
            </w:r>
          </w:p>
        </w:tc>
      </w:tr>
      <w:tr w:rsidR="00E7527C" w14:paraId="2743E1E6" w14:textId="77777777" w:rsidTr="00E7527C">
        <w:trPr>
          <w:trHeight w:val="424"/>
        </w:trPr>
        <w:tc>
          <w:tcPr>
            <w:tcW w:w="2552" w:type="dxa"/>
          </w:tcPr>
          <w:p w14:paraId="7D023E4B" w14:textId="21D04B21" w:rsidR="00E7527C" w:rsidRDefault="00E7527C" w:rsidP="00C4054C">
            <w:pPr>
              <w:jc w:val="center"/>
            </w:pPr>
            <w:r>
              <w:t>HLCS</w:t>
            </w:r>
          </w:p>
        </w:tc>
        <w:tc>
          <w:tcPr>
            <w:tcW w:w="4678" w:type="dxa"/>
          </w:tcPr>
          <w:p w14:paraId="5A1CCC5D" w14:textId="5814D938" w:rsidR="00E7527C" w:rsidRDefault="00E7527C" w:rsidP="000B2DE6">
            <w:pPr>
              <w:rPr>
                <w:sz w:val="23"/>
                <w:szCs w:val="23"/>
              </w:rPr>
            </w:pPr>
            <w:r>
              <w:t>Hungarian Life Course Survey</w:t>
            </w:r>
          </w:p>
        </w:tc>
        <w:tc>
          <w:tcPr>
            <w:tcW w:w="1860" w:type="dxa"/>
          </w:tcPr>
          <w:p w14:paraId="1DD8F536" w14:textId="4A738216" w:rsidR="00E7527C" w:rsidRDefault="00663307" w:rsidP="00E7527C">
            <w:pPr>
              <w:jc w:val="center"/>
              <w:rPr>
                <w:sz w:val="23"/>
                <w:szCs w:val="23"/>
              </w:rPr>
            </w:pPr>
            <w:r>
              <w:t>2</w:t>
            </w:r>
            <w:r w:rsidR="00E7527C">
              <w:t>.</w:t>
            </w:r>
          </w:p>
        </w:tc>
      </w:tr>
      <w:tr w:rsidR="00E7527C" w14:paraId="4DA066AB" w14:textId="77777777" w:rsidTr="00E7527C">
        <w:trPr>
          <w:trHeight w:val="400"/>
        </w:trPr>
        <w:tc>
          <w:tcPr>
            <w:tcW w:w="2552" w:type="dxa"/>
          </w:tcPr>
          <w:p w14:paraId="723E00C1" w14:textId="3E9040F5" w:rsidR="00E7527C" w:rsidRDefault="00E7527C" w:rsidP="00C4054C">
            <w:pPr>
              <w:jc w:val="center"/>
            </w:pPr>
            <w:r>
              <w:t>LB</w:t>
            </w:r>
          </w:p>
        </w:tc>
        <w:tc>
          <w:tcPr>
            <w:tcW w:w="4678" w:type="dxa"/>
          </w:tcPr>
          <w:p w14:paraId="4FAFE1E6" w14:textId="35084C0A" w:rsidR="00E7527C" w:rsidRDefault="00E7527C" w:rsidP="000B2DE6">
            <w:r>
              <w:rPr>
                <w:sz w:val="23"/>
                <w:szCs w:val="23"/>
              </w:rPr>
              <w:t>Lower-bound</w:t>
            </w:r>
          </w:p>
        </w:tc>
        <w:tc>
          <w:tcPr>
            <w:tcW w:w="1860" w:type="dxa"/>
          </w:tcPr>
          <w:p w14:paraId="297A2313" w14:textId="4827AB43" w:rsidR="00E7527C" w:rsidRDefault="00E7527C" w:rsidP="00E7527C">
            <w:pPr>
              <w:jc w:val="center"/>
            </w:pPr>
            <w:r>
              <w:rPr>
                <w:sz w:val="23"/>
                <w:szCs w:val="23"/>
              </w:rPr>
              <w:t>2</w:t>
            </w:r>
            <w:r w:rsidR="00663307">
              <w:rPr>
                <w:sz w:val="23"/>
                <w:szCs w:val="23"/>
              </w:rPr>
              <w:t>1</w:t>
            </w:r>
            <w:r>
              <w:rPr>
                <w:sz w:val="23"/>
                <w:szCs w:val="23"/>
              </w:rPr>
              <w:t>.</w:t>
            </w:r>
          </w:p>
        </w:tc>
      </w:tr>
      <w:tr w:rsidR="00E7527C" w14:paraId="61D396AF" w14:textId="77777777" w:rsidTr="00E7527C">
        <w:trPr>
          <w:trHeight w:val="400"/>
        </w:trPr>
        <w:tc>
          <w:tcPr>
            <w:tcW w:w="2552" w:type="dxa"/>
          </w:tcPr>
          <w:p w14:paraId="1D8F9500" w14:textId="46C3E195" w:rsidR="00E7527C" w:rsidRDefault="00E7527C" w:rsidP="00C4054C">
            <w:pPr>
              <w:jc w:val="center"/>
            </w:pPr>
            <w:r>
              <w:t>NLSY</w:t>
            </w:r>
          </w:p>
        </w:tc>
        <w:tc>
          <w:tcPr>
            <w:tcW w:w="4678" w:type="dxa"/>
          </w:tcPr>
          <w:p w14:paraId="2853E38A" w14:textId="39C9D233" w:rsidR="00E7527C" w:rsidRDefault="00E7527C" w:rsidP="000B2DE6">
            <w:r>
              <w:rPr>
                <w:sz w:val="23"/>
                <w:szCs w:val="23"/>
              </w:rPr>
              <w:t>National Longitudinal Surveys of Youth</w:t>
            </w:r>
          </w:p>
        </w:tc>
        <w:tc>
          <w:tcPr>
            <w:tcW w:w="1860" w:type="dxa"/>
          </w:tcPr>
          <w:p w14:paraId="354CE400" w14:textId="604F7923" w:rsidR="00E7527C" w:rsidRDefault="00E7527C" w:rsidP="00E7527C">
            <w:pPr>
              <w:jc w:val="center"/>
            </w:pPr>
            <w:r>
              <w:t>2</w:t>
            </w:r>
            <w:r w:rsidR="00663307">
              <w:t>0</w:t>
            </w:r>
            <w:r>
              <w:t>.</w:t>
            </w:r>
          </w:p>
        </w:tc>
      </w:tr>
      <w:tr w:rsidR="00E7527C" w14:paraId="7752C734" w14:textId="77777777" w:rsidTr="00E7527C">
        <w:trPr>
          <w:trHeight w:val="376"/>
        </w:trPr>
        <w:tc>
          <w:tcPr>
            <w:tcW w:w="2552" w:type="dxa"/>
          </w:tcPr>
          <w:p w14:paraId="0D48AABE" w14:textId="4F135161" w:rsidR="00E7527C" w:rsidRDefault="00E7527C" w:rsidP="00C4054C">
            <w:pPr>
              <w:jc w:val="center"/>
            </w:pPr>
            <w:r>
              <w:t>OLS</w:t>
            </w:r>
          </w:p>
        </w:tc>
        <w:tc>
          <w:tcPr>
            <w:tcW w:w="4678" w:type="dxa"/>
          </w:tcPr>
          <w:p w14:paraId="37CAF578" w14:textId="4F5E41E6" w:rsidR="00E7527C" w:rsidRDefault="00E7527C" w:rsidP="000B2DE6">
            <w:r>
              <w:t>Ordinary Least Squares</w:t>
            </w:r>
          </w:p>
        </w:tc>
        <w:tc>
          <w:tcPr>
            <w:tcW w:w="1860" w:type="dxa"/>
          </w:tcPr>
          <w:p w14:paraId="0037CA26" w14:textId="6CE26193" w:rsidR="00E7527C" w:rsidRDefault="00663307" w:rsidP="00E7527C">
            <w:pPr>
              <w:jc w:val="center"/>
            </w:pPr>
            <w:r>
              <w:t>3</w:t>
            </w:r>
            <w:r w:rsidR="00E7527C">
              <w:t>.</w:t>
            </w:r>
          </w:p>
        </w:tc>
      </w:tr>
      <w:tr w:rsidR="00881535" w14:paraId="1A22FECB" w14:textId="77777777" w:rsidTr="00E7527C">
        <w:trPr>
          <w:trHeight w:val="376"/>
        </w:trPr>
        <w:tc>
          <w:tcPr>
            <w:tcW w:w="2552" w:type="dxa"/>
          </w:tcPr>
          <w:p w14:paraId="51E6DD80" w14:textId="53AF4FC8" w:rsidR="00881535" w:rsidRDefault="00881535" w:rsidP="00C4054C">
            <w:pPr>
              <w:jc w:val="center"/>
            </w:pPr>
            <w:r>
              <w:t>PSI</w:t>
            </w:r>
          </w:p>
        </w:tc>
        <w:tc>
          <w:tcPr>
            <w:tcW w:w="4678" w:type="dxa"/>
          </w:tcPr>
          <w:p w14:paraId="20CC4EDE" w14:textId="66599BC0" w:rsidR="00881535" w:rsidRDefault="00881535" w:rsidP="000B2DE6">
            <w:r>
              <w:t>Parental School Involvement</w:t>
            </w:r>
          </w:p>
        </w:tc>
        <w:tc>
          <w:tcPr>
            <w:tcW w:w="1860" w:type="dxa"/>
          </w:tcPr>
          <w:p w14:paraId="58FA6C8B" w14:textId="16B8F0EA" w:rsidR="00881535" w:rsidRDefault="00881535" w:rsidP="00E7527C">
            <w:pPr>
              <w:jc w:val="center"/>
            </w:pPr>
            <w:r>
              <w:t>10.</w:t>
            </w:r>
          </w:p>
        </w:tc>
      </w:tr>
      <w:tr w:rsidR="00881535" w14:paraId="428BF602" w14:textId="77777777" w:rsidTr="00E7527C">
        <w:trPr>
          <w:trHeight w:val="424"/>
        </w:trPr>
        <w:tc>
          <w:tcPr>
            <w:tcW w:w="2552" w:type="dxa"/>
          </w:tcPr>
          <w:p w14:paraId="3DB106F6" w14:textId="055D2F0C" w:rsidR="00881535" w:rsidRDefault="00881535" w:rsidP="00C4054C">
            <w:pPr>
              <w:jc w:val="center"/>
            </w:pPr>
            <w:r>
              <w:t>PTA</w:t>
            </w:r>
          </w:p>
        </w:tc>
        <w:tc>
          <w:tcPr>
            <w:tcW w:w="4678" w:type="dxa"/>
          </w:tcPr>
          <w:p w14:paraId="4B64D0FA" w14:textId="2927ED6A" w:rsidR="00881535" w:rsidRDefault="00881535" w:rsidP="000B2DE6">
            <w:pPr>
              <w:rPr>
                <w:sz w:val="23"/>
                <w:szCs w:val="23"/>
              </w:rPr>
            </w:pPr>
            <w:r>
              <w:rPr>
                <w:sz w:val="23"/>
                <w:szCs w:val="23"/>
              </w:rPr>
              <w:t>Parallel Trend Assumption</w:t>
            </w:r>
          </w:p>
        </w:tc>
        <w:tc>
          <w:tcPr>
            <w:tcW w:w="1860" w:type="dxa"/>
          </w:tcPr>
          <w:p w14:paraId="75B1D6D7" w14:textId="55B349C7" w:rsidR="00881535" w:rsidRDefault="00881535" w:rsidP="00E7527C">
            <w:pPr>
              <w:jc w:val="center"/>
              <w:rPr>
                <w:sz w:val="23"/>
                <w:szCs w:val="23"/>
              </w:rPr>
            </w:pPr>
            <w:r>
              <w:rPr>
                <w:sz w:val="23"/>
                <w:szCs w:val="23"/>
              </w:rPr>
              <w:t>27.</w:t>
            </w:r>
          </w:p>
        </w:tc>
      </w:tr>
      <w:tr w:rsidR="00881535" w14:paraId="06DB20ED" w14:textId="77777777" w:rsidTr="00E7527C">
        <w:trPr>
          <w:trHeight w:val="400"/>
        </w:trPr>
        <w:tc>
          <w:tcPr>
            <w:tcW w:w="2552" w:type="dxa"/>
          </w:tcPr>
          <w:p w14:paraId="0E6986F7" w14:textId="70670D1F" w:rsidR="00881535" w:rsidRDefault="00881535" w:rsidP="00C4054C">
            <w:pPr>
              <w:jc w:val="center"/>
            </w:pPr>
            <w:r>
              <w:t>SES</w:t>
            </w:r>
          </w:p>
        </w:tc>
        <w:tc>
          <w:tcPr>
            <w:tcW w:w="4678" w:type="dxa"/>
          </w:tcPr>
          <w:p w14:paraId="016B7C37" w14:textId="12D6430A" w:rsidR="00881535" w:rsidRDefault="00881535" w:rsidP="000B2DE6">
            <w:r>
              <w:t>Socioeconomic Status</w:t>
            </w:r>
          </w:p>
        </w:tc>
        <w:tc>
          <w:tcPr>
            <w:tcW w:w="1860" w:type="dxa"/>
          </w:tcPr>
          <w:p w14:paraId="1388EC3A" w14:textId="01E78110" w:rsidR="00881535" w:rsidRDefault="00881535" w:rsidP="00E7527C">
            <w:pPr>
              <w:jc w:val="center"/>
            </w:pPr>
            <w:r>
              <w:t>7.</w:t>
            </w:r>
          </w:p>
        </w:tc>
      </w:tr>
      <w:tr w:rsidR="00881535" w14:paraId="363880F7" w14:textId="77777777" w:rsidTr="00E7527C">
        <w:trPr>
          <w:trHeight w:val="400"/>
        </w:trPr>
        <w:tc>
          <w:tcPr>
            <w:tcW w:w="2552" w:type="dxa"/>
          </w:tcPr>
          <w:p w14:paraId="1F8AD763" w14:textId="555F65A7" w:rsidR="00881535" w:rsidRDefault="00881535" w:rsidP="00C4054C">
            <w:pPr>
              <w:jc w:val="center"/>
            </w:pPr>
            <w:r>
              <w:t>TWFE</w:t>
            </w:r>
          </w:p>
        </w:tc>
        <w:tc>
          <w:tcPr>
            <w:tcW w:w="4678" w:type="dxa"/>
          </w:tcPr>
          <w:p w14:paraId="2C75C466" w14:textId="66A884C2" w:rsidR="00881535" w:rsidRDefault="00881535" w:rsidP="000B2DE6">
            <w:r>
              <w:rPr>
                <w:sz w:val="23"/>
                <w:szCs w:val="23"/>
              </w:rPr>
              <w:t>Two-way Fixed Effect</w:t>
            </w:r>
          </w:p>
        </w:tc>
        <w:tc>
          <w:tcPr>
            <w:tcW w:w="1860" w:type="dxa"/>
          </w:tcPr>
          <w:p w14:paraId="3CFC4D91" w14:textId="37F0521C" w:rsidR="00881535" w:rsidRDefault="00881535" w:rsidP="00E7527C">
            <w:pPr>
              <w:jc w:val="center"/>
            </w:pPr>
            <w:r>
              <w:rPr>
                <w:sz w:val="23"/>
                <w:szCs w:val="23"/>
              </w:rPr>
              <w:t>28.</w:t>
            </w:r>
          </w:p>
        </w:tc>
      </w:tr>
      <w:tr w:rsidR="00881535" w14:paraId="600CE10E" w14:textId="77777777" w:rsidTr="00E7527C">
        <w:trPr>
          <w:trHeight w:val="400"/>
        </w:trPr>
        <w:tc>
          <w:tcPr>
            <w:tcW w:w="2552" w:type="dxa"/>
          </w:tcPr>
          <w:p w14:paraId="30B85840" w14:textId="7A7B2E36" w:rsidR="00881535" w:rsidRDefault="00881535" w:rsidP="00C4054C">
            <w:pPr>
              <w:jc w:val="center"/>
            </w:pPr>
            <w:r>
              <w:t>UB</w:t>
            </w:r>
          </w:p>
        </w:tc>
        <w:tc>
          <w:tcPr>
            <w:tcW w:w="4678" w:type="dxa"/>
          </w:tcPr>
          <w:p w14:paraId="2B1E64E5" w14:textId="01657D9C" w:rsidR="00881535" w:rsidRDefault="00881535" w:rsidP="000B2DE6">
            <w:r>
              <w:rPr>
                <w:sz w:val="23"/>
                <w:szCs w:val="23"/>
              </w:rPr>
              <w:t>Upper-bound</w:t>
            </w:r>
          </w:p>
        </w:tc>
        <w:tc>
          <w:tcPr>
            <w:tcW w:w="1860" w:type="dxa"/>
          </w:tcPr>
          <w:p w14:paraId="48117045" w14:textId="1926E31D" w:rsidR="00881535" w:rsidRDefault="00881535" w:rsidP="00E7527C">
            <w:pPr>
              <w:jc w:val="center"/>
            </w:pPr>
            <w:r>
              <w:rPr>
                <w:sz w:val="23"/>
                <w:szCs w:val="23"/>
              </w:rPr>
              <w:t>21.</w:t>
            </w:r>
          </w:p>
        </w:tc>
      </w:tr>
      <w:tr w:rsidR="00881535" w14:paraId="1796F2FF" w14:textId="77777777" w:rsidTr="00E7527C">
        <w:trPr>
          <w:trHeight w:val="400"/>
        </w:trPr>
        <w:tc>
          <w:tcPr>
            <w:tcW w:w="2552" w:type="dxa"/>
          </w:tcPr>
          <w:p w14:paraId="6922B5B1" w14:textId="4AA5C602" w:rsidR="00881535" w:rsidRDefault="00881535" w:rsidP="00C4054C">
            <w:pPr>
              <w:jc w:val="center"/>
            </w:pPr>
            <w:r>
              <w:t>VAM</w:t>
            </w:r>
          </w:p>
        </w:tc>
        <w:tc>
          <w:tcPr>
            <w:tcW w:w="4678" w:type="dxa"/>
          </w:tcPr>
          <w:p w14:paraId="73A13ECF" w14:textId="1A3613A6" w:rsidR="00881535" w:rsidRDefault="00881535" w:rsidP="000B2DE6">
            <w:pPr>
              <w:rPr>
                <w:sz w:val="23"/>
                <w:szCs w:val="23"/>
              </w:rPr>
            </w:pPr>
            <w:r>
              <w:t>Value Added Model</w:t>
            </w:r>
          </w:p>
        </w:tc>
        <w:tc>
          <w:tcPr>
            <w:tcW w:w="1860" w:type="dxa"/>
          </w:tcPr>
          <w:p w14:paraId="0BF3808A" w14:textId="38DFDF2D" w:rsidR="00881535" w:rsidRDefault="00881535" w:rsidP="00E7527C">
            <w:pPr>
              <w:jc w:val="center"/>
              <w:rPr>
                <w:sz w:val="23"/>
                <w:szCs w:val="23"/>
              </w:rPr>
            </w:pPr>
            <w:r>
              <w:t>2.</w:t>
            </w:r>
          </w:p>
        </w:tc>
      </w:tr>
      <w:tr w:rsidR="00881535" w14:paraId="3A8B70AA" w14:textId="77777777" w:rsidTr="00E7527C">
        <w:trPr>
          <w:trHeight w:val="400"/>
        </w:trPr>
        <w:tc>
          <w:tcPr>
            <w:tcW w:w="2552" w:type="dxa"/>
          </w:tcPr>
          <w:p w14:paraId="14F4D158" w14:textId="2670FD0C" w:rsidR="00881535" w:rsidRDefault="00881535" w:rsidP="00C4054C">
            <w:pPr>
              <w:jc w:val="center"/>
            </w:pPr>
            <w:r>
              <w:t>VIF</w:t>
            </w:r>
          </w:p>
        </w:tc>
        <w:tc>
          <w:tcPr>
            <w:tcW w:w="4678" w:type="dxa"/>
          </w:tcPr>
          <w:p w14:paraId="0F0FD2FF" w14:textId="76907FF5" w:rsidR="00881535" w:rsidRDefault="00881535" w:rsidP="000B2DE6">
            <w:r>
              <w:rPr>
                <w:sz w:val="23"/>
                <w:szCs w:val="23"/>
              </w:rPr>
              <w:t>Variance Inflation Factor</w:t>
            </w:r>
          </w:p>
        </w:tc>
        <w:tc>
          <w:tcPr>
            <w:tcW w:w="1860" w:type="dxa"/>
          </w:tcPr>
          <w:p w14:paraId="6D1E32B0" w14:textId="62E9BBFC" w:rsidR="00881535" w:rsidRDefault="00881535" w:rsidP="00E7527C">
            <w:pPr>
              <w:jc w:val="center"/>
            </w:pPr>
            <w:r>
              <w:rPr>
                <w:sz w:val="23"/>
                <w:szCs w:val="23"/>
              </w:rPr>
              <w:t>24.</w:t>
            </w:r>
          </w:p>
        </w:tc>
      </w:tr>
      <w:tr w:rsidR="00881535" w14:paraId="7D02D8D4" w14:textId="77777777" w:rsidTr="00E7527C">
        <w:trPr>
          <w:trHeight w:val="424"/>
        </w:trPr>
        <w:tc>
          <w:tcPr>
            <w:tcW w:w="2552" w:type="dxa"/>
          </w:tcPr>
          <w:p w14:paraId="126E04CC" w14:textId="74359E83" w:rsidR="00881535" w:rsidRDefault="00881535" w:rsidP="00C4054C">
            <w:pPr>
              <w:jc w:val="center"/>
            </w:pPr>
          </w:p>
        </w:tc>
        <w:tc>
          <w:tcPr>
            <w:tcW w:w="4678" w:type="dxa"/>
          </w:tcPr>
          <w:p w14:paraId="21BAD430" w14:textId="60E60AB5" w:rsidR="00881535" w:rsidRDefault="00881535" w:rsidP="000B2DE6">
            <w:pPr>
              <w:rPr>
                <w:sz w:val="23"/>
                <w:szCs w:val="23"/>
              </w:rPr>
            </w:pPr>
          </w:p>
        </w:tc>
        <w:tc>
          <w:tcPr>
            <w:tcW w:w="1860" w:type="dxa"/>
          </w:tcPr>
          <w:p w14:paraId="176AF342" w14:textId="1968B4A0" w:rsidR="00881535" w:rsidRDefault="00881535" w:rsidP="00E7527C">
            <w:pPr>
              <w:jc w:val="center"/>
              <w:rPr>
                <w:sz w:val="23"/>
                <w:szCs w:val="23"/>
              </w:rPr>
            </w:pPr>
          </w:p>
        </w:tc>
      </w:tr>
    </w:tbl>
    <w:p w14:paraId="36CB1644" w14:textId="5FB11DE6" w:rsidR="001E598A" w:rsidRPr="001E598A" w:rsidRDefault="001E598A" w:rsidP="001E598A"/>
    <w:p w14:paraId="61D5EE53" w14:textId="4284D4B7" w:rsidR="00C90D9A" w:rsidRDefault="00C90D9A">
      <w:pPr>
        <w:sectPr w:rsidR="00C90D9A" w:rsidSect="00C90D9A">
          <w:footerReference w:type="default" r:id="rId34"/>
          <w:headerReference w:type="first" r:id="rId35"/>
          <w:pgSz w:w="11906" w:h="16838"/>
          <w:pgMar w:top="1417" w:right="1417" w:bottom="1417" w:left="1417" w:header="708" w:footer="708" w:gutter="0"/>
          <w:pgNumType w:start="10"/>
          <w:cols w:space="708"/>
          <w:titlePg/>
          <w:docGrid w:linePitch="360"/>
        </w:sectPr>
      </w:pPr>
    </w:p>
    <w:p w14:paraId="2DE3E556" w14:textId="401E85F1" w:rsidR="00A50689" w:rsidRPr="001C713C" w:rsidRDefault="001C713C" w:rsidP="00C90D9A">
      <w:pPr>
        <w:pStyle w:val="Heading1"/>
      </w:pPr>
      <w:bookmarkStart w:id="5" w:name="_Toc65332090"/>
      <w:r w:rsidRPr="001C713C">
        <w:lastRenderedPageBreak/>
        <w:t>C</w:t>
      </w:r>
      <w:r>
        <w:t>hapter</w:t>
      </w:r>
      <w:r w:rsidRPr="001C713C">
        <w:t xml:space="preserve"> 1.</w:t>
      </w:r>
      <w:r w:rsidR="001616BA">
        <w:t xml:space="preserve"> -</w:t>
      </w:r>
      <w:r w:rsidRPr="001C713C">
        <w:t xml:space="preserve"> </w:t>
      </w:r>
      <w:r w:rsidR="00A27D71" w:rsidRPr="001C713C">
        <w:t>Introduction</w:t>
      </w:r>
      <w:bookmarkEnd w:id="5"/>
    </w:p>
    <w:p w14:paraId="3F9F9F44" w14:textId="6FA4FD08" w:rsidR="00C13713" w:rsidRPr="001C713C" w:rsidRDefault="000E2774" w:rsidP="005944F8">
      <w:pPr>
        <w:pStyle w:val="Heading2"/>
      </w:pPr>
      <w:bookmarkStart w:id="6" w:name="_Toc65332091"/>
      <w:r>
        <w:t xml:space="preserve">1.1. </w:t>
      </w:r>
      <w:r w:rsidR="00C13713" w:rsidRPr="001C713C">
        <w:t>Purpose and Scope</w:t>
      </w:r>
      <w:bookmarkEnd w:id="6"/>
    </w:p>
    <w:p w14:paraId="6168C32E" w14:textId="5E3AAF9B" w:rsidR="00133188" w:rsidRPr="001C713C" w:rsidRDefault="00DD1235" w:rsidP="006E2B80">
      <w:pPr>
        <w:spacing w:line="360" w:lineRule="auto"/>
        <w:ind w:firstLine="397"/>
        <w:jc w:val="both"/>
        <w:rPr>
          <w:sz w:val="24"/>
          <w:szCs w:val="24"/>
        </w:rPr>
      </w:pPr>
      <w:r>
        <w:rPr>
          <w:sz w:val="24"/>
          <w:szCs w:val="24"/>
        </w:rPr>
        <w:t xml:space="preserve">Since the mid-1960s scholars have been studying the risks associated with parental separation on children’s academic grades. </w:t>
      </w:r>
      <w:r w:rsidR="006A6A06">
        <w:rPr>
          <w:sz w:val="24"/>
          <w:szCs w:val="24"/>
        </w:rPr>
        <w:t xml:space="preserve">Having </w:t>
      </w:r>
      <w:r w:rsidR="00F97E09">
        <w:rPr>
          <w:sz w:val="24"/>
          <w:szCs w:val="24"/>
        </w:rPr>
        <w:t xml:space="preserve">been </w:t>
      </w:r>
      <w:r w:rsidR="006A6A06">
        <w:rPr>
          <w:sz w:val="24"/>
          <w:szCs w:val="24"/>
        </w:rPr>
        <w:t xml:space="preserve">exposed to </w:t>
      </w:r>
      <w:r>
        <w:rPr>
          <w:sz w:val="24"/>
          <w:szCs w:val="24"/>
        </w:rPr>
        <w:t xml:space="preserve">the in-household conflict </w:t>
      </w:r>
      <w:r w:rsidR="008F1E51">
        <w:rPr>
          <w:sz w:val="24"/>
          <w:szCs w:val="24"/>
        </w:rPr>
        <w:t>leading to the</w:t>
      </w:r>
      <w:r>
        <w:rPr>
          <w:sz w:val="24"/>
          <w:szCs w:val="24"/>
        </w:rPr>
        <w:t xml:space="preserve"> </w:t>
      </w:r>
      <w:r w:rsidR="004E1279">
        <w:rPr>
          <w:sz w:val="24"/>
          <w:szCs w:val="24"/>
        </w:rPr>
        <w:t>absence</w:t>
      </w:r>
      <w:r>
        <w:rPr>
          <w:sz w:val="24"/>
          <w:szCs w:val="24"/>
        </w:rPr>
        <w:t xml:space="preserve"> of </w:t>
      </w:r>
      <w:r w:rsidR="004E1279">
        <w:rPr>
          <w:sz w:val="24"/>
          <w:szCs w:val="24"/>
        </w:rPr>
        <w:t xml:space="preserve">a </w:t>
      </w:r>
      <w:r>
        <w:rPr>
          <w:sz w:val="24"/>
          <w:szCs w:val="24"/>
        </w:rPr>
        <w:t>parent</w:t>
      </w:r>
      <w:r w:rsidR="006A6A06">
        <w:rPr>
          <w:sz w:val="24"/>
          <w:szCs w:val="24"/>
        </w:rPr>
        <w:t xml:space="preserve">, children tend to perform less well at school. </w:t>
      </w:r>
      <w:r w:rsidR="00245362">
        <w:rPr>
          <w:sz w:val="24"/>
          <w:szCs w:val="24"/>
        </w:rPr>
        <w:t>The purpose of this thesis</w:t>
      </w:r>
      <w:r w:rsidR="001C08BF" w:rsidRPr="001C713C">
        <w:rPr>
          <w:sz w:val="24"/>
          <w:szCs w:val="24"/>
        </w:rPr>
        <w:t xml:space="preserve"> is to</w:t>
      </w:r>
      <w:r w:rsidR="000D1676" w:rsidRPr="001C713C">
        <w:rPr>
          <w:sz w:val="24"/>
          <w:szCs w:val="24"/>
        </w:rPr>
        <w:t xml:space="preserve"> empirically</w:t>
      </w:r>
      <w:r w:rsidR="001C08BF" w:rsidRPr="001C713C">
        <w:rPr>
          <w:sz w:val="24"/>
          <w:szCs w:val="24"/>
        </w:rPr>
        <w:t xml:space="preserve"> support the distinguished results of existing literature and </w:t>
      </w:r>
      <w:r w:rsidR="00CD55EE">
        <w:rPr>
          <w:sz w:val="24"/>
          <w:szCs w:val="24"/>
        </w:rPr>
        <w:t xml:space="preserve">to </w:t>
      </w:r>
      <w:r w:rsidR="001C08BF" w:rsidRPr="001C713C">
        <w:rPr>
          <w:sz w:val="24"/>
          <w:szCs w:val="24"/>
        </w:rPr>
        <w:t>provide a bird’s-eye view of the adverse effects of parental separation on educational outcomes in Hungary.</w:t>
      </w:r>
      <w:r w:rsidR="0086134E">
        <w:rPr>
          <w:sz w:val="24"/>
          <w:szCs w:val="24"/>
        </w:rPr>
        <w:t xml:space="preserve"> </w:t>
      </w:r>
      <w:r w:rsidR="00616EB2">
        <w:rPr>
          <w:sz w:val="24"/>
          <w:szCs w:val="24"/>
        </w:rPr>
        <w:t xml:space="preserve">The </w:t>
      </w:r>
      <w:r w:rsidR="00C83B4F">
        <w:rPr>
          <w:sz w:val="24"/>
          <w:szCs w:val="24"/>
        </w:rPr>
        <w:t xml:space="preserve">Difference-in-differences (DID) is the most common approach </w:t>
      </w:r>
      <w:r w:rsidR="00D14D43">
        <w:rPr>
          <w:sz w:val="24"/>
          <w:szCs w:val="24"/>
        </w:rPr>
        <w:t xml:space="preserve">used </w:t>
      </w:r>
      <w:r w:rsidR="00C83B4F">
        <w:rPr>
          <w:sz w:val="24"/>
          <w:szCs w:val="24"/>
        </w:rPr>
        <w:t xml:space="preserve">to evaluate </w:t>
      </w:r>
      <w:r w:rsidR="00CD55EE">
        <w:rPr>
          <w:sz w:val="24"/>
          <w:szCs w:val="24"/>
        </w:rPr>
        <w:t>intervention results</w:t>
      </w:r>
      <w:r w:rsidR="002C0B1F">
        <w:rPr>
          <w:sz w:val="24"/>
          <w:szCs w:val="24"/>
        </w:rPr>
        <w:t>, but i</w:t>
      </w:r>
      <w:r w:rsidR="00C83B4F">
        <w:rPr>
          <w:sz w:val="24"/>
          <w:szCs w:val="24"/>
        </w:rPr>
        <w:t xml:space="preserve">nstead of the canonical </w:t>
      </w:r>
      <w:r w:rsidR="00AE2104">
        <w:rPr>
          <w:sz w:val="24"/>
          <w:szCs w:val="24"/>
        </w:rPr>
        <w:t>two-by-two</w:t>
      </w:r>
      <w:r w:rsidR="00C83B4F">
        <w:rPr>
          <w:sz w:val="24"/>
          <w:szCs w:val="24"/>
        </w:rPr>
        <w:t xml:space="preserve"> format</w:t>
      </w:r>
      <w:r w:rsidR="0028669B">
        <w:rPr>
          <w:sz w:val="24"/>
          <w:szCs w:val="24"/>
        </w:rPr>
        <w:t xml:space="preserve"> (two-way fixed effect)</w:t>
      </w:r>
      <w:r w:rsidR="00C83B4F">
        <w:rPr>
          <w:sz w:val="24"/>
          <w:szCs w:val="24"/>
        </w:rPr>
        <w:t xml:space="preserve">, we will </w:t>
      </w:r>
      <w:r w:rsidR="007F67BA">
        <w:rPr>
          <w:sz w:val="24"/>
          <w:szCs w:val="24"/>
        </w:rPr>
        <w:t xml:space="preserve">first </w:t>
      </w:r>
      <w:r w:rsidR="00C83B4F">
        <w:rPr>
          <w:sz w:val="24"/>
          <w:szCs w:val="24"/>
        </w:rPr>
        <w:t>estimate</w:t>
      </w:r>
      <w:r w:rsidR="007F67BA">
        <w:rPr>
          <w:sz w:val="24"/>
          <w:szCs w:val="24"/>
        </w:rPr>
        <w:t xml:space="preserve"> a static value-added model (VAM) before turning to</w:t>
      </w:r>
      <w:r w:rsidR="00C83B4F">
        <w:rPr>
          <w:sz w:val="24"/>
          <w:szCs w:val="24"/>
        </w:rPr>
        <w:t xml:space="preserve"> a more complex version </w:t>
      </w:r>
      <w:r w:rsidR="007F67BA">
        <w:rPr>
          <w:sz w:val="24"/>
          <w:szCs w:val="24"/>
        </w:rPr>
        <w:t xml:space="preserve">of DID </w:t>
      </w:r>
      <w:r w:rsidR="00C83B4F">
        <w:rPr>
          <w:sz w:val="24"/>
          <w:szCs w:val="24"/>
        </w:rPr>
        <w:t>with multiple groups and time periods</w:t>
      </w:r>
      <w:r w:rsidR="00557447">
        <w:rPr>
          <w:sz w:val="24"/>
          <w:szCs w:val="24"/>
        </w:rPr>
        <w:t xml:space="preserve"> (staggered adoption)</w:t>
      </w:r>
      <w:r w:rsidR="00C83B4F">
        <w:rPr>
          <w:sz w:val="24"/>
          <w:szCs w:val="24"/>
        </w:rPr>
        <w:t>.</w:t>
      </w:r>
      <w:r w:rsidR="00986FB1">
        <w:rPr>
          <w:sz w:val="24"/>
          <w:szCs w:val="24"/>
        </w:rPr>
        <w:t xml:space="preserve"> The </w:t>
      </w:r>
      <w:r w:rsidR="00B11A57">
        <w:rPr>
          <w:sz w:val="24"/>
          <w:szCs w:val="24"/>
        </w:rPr>
        <w:t>former</w:t>
      </w:r>
      <w:r w:rsidR="00986FB1">
        <w:rPr>
          <w:sz w:val="24"/>
          <w:szCs w:val="24"/>
        </w:rPr>
        <w:t xml:space="preserve"> </w:t>
      </w:r>
      <w:r w:rsidR="00C62096">
        <w:rPr>
          <w:sz w:val="24"/>
          <w:szCs w:val="24"/>
        </w:rPr>
        <w:t xml:space="preserve">approximation </w:t>
      </w:r>
      <w:r w:rsidR="00986FB1">
        <w:rPr>
          <w:sz w:val="24"/>
          <w:szCs w:val="24"/>
        </w:rPr>
        <w:t xml:space="preserve">will regress the 2009 </w:t>
      </w:r>
      <w:r w:rsidR="006605DB">
        <w:rPr>
          <w:sz w:val="24"/>
          <w:szCs w:val="24"/>
        </w:rPr>
        <w:t>grade point averages (</w:t>
      </w:r>
      <w:r w:rsidR="00D76818">
        <w:rPr>
          <w:sz w:val="24"/>
          <w:szCs w:val="24"/>
        </w:rPr>
        <w:t>GPA</w:t>
      </w:r>
      <w:r w:rsidR="006605DB">
        <w:rPr>
          <w:sz w:val="24"/>
          <w:szCs w:val="24"/>
        </w:rPr>
        <w:t xml:space="preserve"> on a Hungarian scale of 1 to 5)</w:t>
      </w:r>
      <w:r w:rsidR="00986FB1">
        <w:rPr>
          <w:sz w:val="24"/>
          <w:szCs w:val="24"/>
        </w:rPr>
        <w:t xml:space="preserve"> on </w:t>
      </w:r>
      <w:r w:rsidR="006605DB">
        <w:rPr>
          <w:sz w:val="24"/>
          <w:szCs w:val="24"/>
        </w:rPr>
        <w:t>that of 2006</w:t>
      </w:r>
      <w:r w:rsidR="00986FB1">
        <w:rPr>
          <w:sz w:val="24"/>
          <w:szCs w:val="24"/>
        </w:rPr>
        <w:t xml:space="preserve">, </w:t>
      </w:r>
      <w:r w:rsidR="00F134FB">
        <w:rPr>
          <w:sz w:val="24"/>
          <w:szCs w:val="24"/>
        </w:rPr>
        <w:t>intermediary</w:t>
      </w:r>
      <w:r w:rsidR="00F97E09">
        <w:rPr>
          <w:sz w:val="24"/>
          <w:szCs w:val="24"/>
        </w:rPr>
        <w:t>,</w:t>
      </w:r>
      <w:r w:rsidR="00986FB1">
        <w:rPr>
          <w:sz w:val="24"/>
          <w:szCs w:val="24"/>
        </w:rPr>
        <w:t xml:space="preserve"> and </w:t>
      </w:r>
      <w:r w:rsidR="00376503">
        <w:rPr>
          <w:sz w:val="24"/>
          <w:szCs w:val="24"/>
        </w:rPr>
        <w:t xml:space="preserve">sets of </w:t>
      </w:r>
      <w:r w:rsidR="00F134FB">
        <w:rPr>
          <w:sz w:val="24"/>
          <w:szCs w:val="24"/>
        </w:rPr>
        <w:t xml:space="preserve">control </w:t>
      </w:r>
      <w:r w:rsidR="00986FB1">
        <w:rPr>
          <w:sz w:val="24"/>
          <w:szCs w:val="24"/>
        </w:rPr>
        <w:t>variable</w:t>
      </w:r>
      <w:r w:rsidR="00F134FB">
        <w:rPr>
          <w:sz w:val="24"/>
          <w:szCs w:val="24"/>
        </w:rPr>
        <w:t>s</w:t>
      </w:r>
      <w:r w:rsidR="00986FB1">
        <w:rPr>
          <w:sz w:val="24"/>
          <w:szCs w:val="24"/>
        </w:rPr>
        <w:t xml:space="preserve"> which </w:t>
      </w:r>
      <w:r w:rsidR="00F134FB">
        <w:rPr>
          <w:sz w:val="24"/>
          <w:szCs w:val="24"/>
        </w:rPr>
        <w:t xml:space="preserve">may contribute to the effect </w:t>
      </w:r>
      <w:r w:rsidR="00986FB1">
        <w:rPr>
          <w:sz w:val="24"/>
          <w:szCs w:val="24"/>
        </w:rPr>
        <w:t>of disruption.</w:t>
      </w:r>
      <w:r w:rsidR="00C83B4F">
        <w:rPr>
          <w:sz w:val="24"/>
          <w:szCs w:val="24"/>
        </w:rPr>
        <w:t xml:space="preserve"> </w:t>
      </w:r>
      <w:r w:rsidR="0086134E">
        <w:rPr>
          <w:sz w:val="24"/>
          <w:szCs w:val="24"/>
        </w:rPr>
        <w:t xml:space="preserve">The </w:t>
      </w:r>
      <w:r w:rsidR="00986FB1">
        <w:rPr>
          <w:sz w:val="24"/>
          <w:szCs w:val="24"/>
        </w:rPr>
        <w:t xml:space="preserve">latter </w:t>
      </w:r>
      <w:r w:rsidR="007D17CA">
        <w:rPr>
          <w:sz w:val="24"/>
          <w:szCs w:val="24"/>
        </w:rPr>
        <w:t>will require the</w:t>
      </w:r>
      <w:r w:rsidR="0086134E">
        <w:rPr>
          <w:sz w:val="24"/>
          <w:szCs w:val="24"/>
        </w:rPr>
        <w:t xml:space="preserve"> compar</w:t>
      </w:r>
      <w:r w:rsidR="007D17CA">
        <w:rPr>
          <w:sz w:val="24"/>
          <w:szCs w:val="24"/>
        </w:rPr>
        <w:t>ison of</w:t>
      </w:r>
      <w:r w:rsidR="0086134E">
        <w:rPr>
          <w:sz w:val="24"/>
          <w:szCs w:val="24"/>
        </w:rPr>
        <w:t xml:space="preserve"> </w:t>
      </w:r>
      <w:r w:rsidR="00E334D6">
        <w:rPr>
          <w:sz w:val="24"/>
          <w:szCs w:val="24"/>
        </w:rPr>
        <w:t xml:space="preserve">average </w:t>
      </w:r>
      <w:r w:rsidR="00F8197E">
        <w:rPr>
          <w:sz w:val="24"/>
          <w:szCs w:val="24"/>
        </w:rPr>
        <w:t xml:space="preserve">robust </w:t>
      </w:r>
      <w:r w:rsidR="0086134E">
        <w:rPr>
          <w:sz w:val="24"/>
          <w:szCs w:val="24"/>
        </w:rPr>
        <w:t>differences between groups and non-intact and intact families after the separation</w:t>
      </w:r>
      <w:r w:rsidR="006A6A06">
        <w:rPr>
          <w:sz w:val="24"/>
          <w:szCs w:val="24"/>
        </w:rPr>
        <w:t xml:space="preserve"> (difference in differences)</w:t>
      </w:r>
      <w:r w:rsidR="0086134E">
        <w:rPr>
          <w:sz w:val="24"/>
          <w:szCs w:val="24"/>
        </w:rPr>
        <w:t xml:space="preserve"> </w:t>
      </w:r>
      <w:r w:rsidR="006A6A06">
        <w:rPr>
          <w:sz w:val="24"/>
          <w:szCs w:val="24"/>
        </w:rPr>
        <w:t>accounting for</w:t>
      </w:r>
      <w:r w:rsidR="0086134E">
        <w:rPr>
          <w:sz w:val="24"/>
          <w:szCs w:val="24"/>
        </w:rPr>
        <w:t xml:space="preserve"> intermediary channels </w:t>
      </w:r>
      <w:r w:rsidR="00F97E09">
        <w:rPr>
          <w:sz w:val="24"/>
          <w:szCs w:val="24"/>
        </w:rPr>
        <w:t>that</w:t>
      </w:r>
      <w:r w:rsidR="0086134E">
        <w:rPr>
          <w:sz w:val="24"/>
          <w:szCs w:val="24"/>
        </w:rPr>
        <w:t xml:space="preserve"> </w:t>
      </w:r>
      <w:r w:rsidR="006C3D47">
        <w:rPr>
          <w:sz w:val="24"/>
          <w:szCs w:val="24"/>
        </w:rPr>
        <w:t xml:space="preserve">potentially </w:t>
      </w:r>
      <w:r w:rsidR="0086134E">
        <w:rPr>
          <w:sz w:val="24"/>
          <w:szCs w:val="24"/>
        </w:rPr>
        <w:t>explain the gap</w:t>
      </w:r>
      <w:r w:rsidR="001F2B93">
        <w:rPr>
          <w:sz w:val="24"/>
          <w:szCs w:val="24"/>
        </w:rPr>
        <w:t xml:space="preserve"> in scores</w:t>
      </w:r>
      <w:r w:rsidR="0086134E">
        <w:rPr>
          <w:sz w:val="24"/>
          <w:szCs w:val="24"/>
        </w:rPr>
        <w:t>.</w:t>
      </w:r>
      <w:r w:rsidR="00E46DEF" w:rsidRPr="001C713C">
        <w:rPr>
          <w:sz w:val="24"/>
          <w:szCs w:val="24"/>
        </w:rPr>
        <w:t xml:space="preserve"> For th</w:t>
      </w:r>
      <w:r w:rsidR="00557447">
        <w:rPr>
          <w:sz w:val="24"/>
          <w:szCs w:val="24"/>
        </w:rPr>
        <w:t>e empirical</w:t>
      </w:r>
      <w:r w:rsidR="00E46DEF" w:rsidRPr="001C713C">
        <w:rPr>
          <w:sz w:val="24"/>
          <w:szCs w:val="24"/>
        </w:rPr>
        <w:t xml:space="preserve"> purpose, I will invoke</w:t>
      </w:r>
      <w:r w:rsidR="00EC66D7">
        <w:rPr>
          <w:sz w:val="24"/>
          <w:szCs w:val="24"/>
        </w:rPr>
        <w:t xml:space="preserve"> </w:t>
      </w:r>
      <w:r w:rsidR="00B458D2">
        <w:rPr>
          <w:sz w:val="24"/>
          <w:szCs w:val="24"/>
        </w:rPr>
        <w:t>repeated cross</w:t>
      </w:r>
      <w:r w:rsidR="00E334D6">
        <w:rPr>
          <w:sz w:val="24"/>
          <w:szCs w:val="24"/>
        </w:rPr>
        <w:t>-</w:t>
      </w:r>
      <w:r w:rsidR="00B458D2">
        <w:rPr>
          <w:sz w:val="24"/>
          <w:szCs w:val="24"/>
        </w:rPr>
        <w:t>section</w:t>
      </w:r>
      <w:r w:rsidR="00E334D6">
        <w:rPr>
          <w:sz w:val="24"/>
          <w:szCs w:val="24"/>
        </w:rPr>
        <w:t>al data</w:t>
      </w:r>
      <w:r w:rsidR="00EC66D7">
        <w:rPr>
          <w:sz w:val="24"/>
          <w:szCs w:val="24"/>
        </w:rPr>
        <w:t xml:space="preserve"> (</w:t>
      </w:r>
      <w:r w:rsidR="009236F6">
        <w:rPr>
          <w:sz w:val="24"/>
          <w:szCs w:val="24"/>
        </w:rPr>
        <w:t xml:space="preserve">approx. </w:t>
      </w:r>
      <w:r w:rsidR="00F10AEE">
        <w:rPr>
          <w:sz w:val="24"/>
          <w:szCs w:val="24"/>
        </w:rPr>
        <w:t xml:space="preserve">10 to </w:t>
      </w:r>
      <w:r w:rsidR="002216BB">
        <w:rPr>
          <w:sz w:val="24"/>
          <w:szCs w:val="24"/>
        </w:rPr>
        <w:t xml:space="preserve">8 thousand </w:t>
      </w:r>
      <w:r w:rsidR="00F10AEE">
        <w:rPr>
          <w:sz w:val="24"/>
          <w:szCs w:val="24"/>
        </w:rPr>
        <w:t>respondent</w:t>
      </w:r>
      <w:r w:rsidR="00740440">
        <w:rPr>
          <w:sz w:val="24"/>
          <w:szCs w:val="24"/>
        </w:rPr>
        <w:t>s</w:t>
      </w:r>
      <w:r w:rsidR="00EC66D7">
        <w:rPr>
          <w:sz w:val="24"/>
          <w:szCs w:val="24"/>
        </w:rPr>
        <w:t xml:space="preserve"> in eac</w:t>
      </w:r>
      <w:r w:rsidR="00B458D2">
        <w:rPr>
          <w:sz w:val="24"/>
          <w:szCs w:val="24"/>
        </w:rPr>
        <w:t>h</w:t>
      </w:r>
      <w:r w:rsidR="006648C1">
        <w:rPr>
          <w:sz w:val="24"/>
          <w:szCs w:val="24"/>
        </w:rPr>
        <w:t xml:space="preserve"> </w:t>
      </w:r>
      <w:r w:rsidR="009236F6">
        <w:rPr>
          <w:sz w:val="24"/>
          <w:szCs w:val="24"/>
        </w:rPr>
        <w:t>year from 2006 to 2009</w:t>
      </w:r>
      <w:r w:rsidR="00EC66D7">
        <w:rPr>
          <w:sz w:val="24"/>
          <w:szCs w:val="24"/>
        </w:rPr>
        <w:t>)</w:t>
      </w:r>
      <w:r w:rsidR="00E46DEF" w:rsidRPr="001C713C">
        <w:rPr>
          <w:sz w:val="24"/>
          <w:szCs w:val="24"/>
        </w:rPr>
        <w:t xml:space="preserve"> </w:t>
      </w:r>
      <w:r w:rsidR="00EC66D7">
        <w:rPr>
          <w:sz w:val="24"/>
          <w:szCs w:val="24"/>
        </w:rPr>
        <w:t xml:space="preserve">extracted from the </w:t>
      </w:r>
      <w:r w:rsidR="00CA2CA0">
        <w:rPr>
          <w:sz w:val="24"/>
          <w:szCs w:val="24"/>
        </w:rPr>
        <w:t>Hungarian Life Course Survey</w:t>
      </w:r>
      <w:r w:rsidR="00EC66D7">
        <w:rPr>
          <w:sz w:val="24"/>
          <w:szCs w:val="24"/>
        </w:rPr>
        <w:t xml:space="preserve"> </w:t>
      </w:r>
      <w:r w:rsidR="00CA2CA0">
        <w:rPr>
          <w:sz w:val="24"/>
          <w:szCs w:val="24"/>
        </w:rPr>
        <w:t>(HLCS)</w:t>
      </w:r>
      <w:r w:rsidR="00DC0A60">
        <w:rPr>
          <w:sz w:val="24"/>
          <w:szCs w:val="24"/>
        </w:rPr>
        <w:t xml:space="preserve"> </w:t>
      </w:r>
      <w:r w:rsidR="00B30157">
        <w:rPr>
          <w:sz w:val="24"/>
          <w:szCs w:val="24"/>
        </w:rPr>
        <w:t>of TÁRKI</w:t>
      </w:r>
      <w:r w:rsidR="0008285C">
        <w:rPr>
          <w:sz w:val="24"/>
          <w:szCs w:val="24"/>
        </w:rPr>
        <w:t xml:space="preserve"> </w:t>
      </w:r>
      <w:r w:rsidR="0008285C">
        <w:rPr>
          <w:sz w:val="24"/>
          <w:szCs w:val="24"/>
        </w:rPr>
        <w:fldChar w:fldCharType="begin" w:fldLock="1"/>
      </w:r>
      <w:r w:rsidR="0008285C">
        <w:rPr>
          <w:sz w:val="24"/>
          <w:szCs w:val="24"/>
        </w:rPr>
        <w:instrText>ADDIN CSL_CITATION {"citationItems":[{"id":"ITEM-1","itemData":{"author":[{"dropping-particle":"","family":"TÁRKI Adatbank","given":"","non-dropping-particle":"","parse-names":false,"suffix":""}],"container-title":"Budapest","id":"ITEM-1","issued":{"date-parts":[["2012"]]},"title":"Életpálya kutatás (Hungarian Life Course Survey)","type":"webpage"},"uris":["http://www.mendeley.com/documents/?uuid=eb558b50-5bd2-4a23-b74c-d00e58d6cfd0"]}],"mendeley":{"formattedCitation":"(TÁRKI Adatbank, 2012)","plainTextFormattedCitation":"(TÁRKI Adatbank, 2012)","previouslyFormattedCitation":"(TÁRKI Adatbank, n.d.)"},"properties":{"noteIndex":0},"schema":"https://github.com/citation-style-language/schema/raw/master/csl-citation.json"}</w:instrText>
      </w:r>
      <w:r w:rsidR="0008285C">
        <w:rPr>
          <w:sz w:val="24"/>
          <w:szCs w:val="24"/>
        </w:rPr>
        <w:fldChar w:fldCharType="separate"/>
      </w:r>
      <w:r w:rsidR="0008285C" w:rsidRPr="0008285C">
        <w:rPr>
          <w:noProof/>
          <w:sz w:val="24"/>
          <w:szCs w:val="24"/>
        </w:rPr>
        <w:t>(TÁRKI Adatbank, 2012)</w:t>
      </w:r>
      <w:r w:rsidR="0008285C">
        <w:rPr>
          <w:sz w:val="24"/>
          <w:szCs w:val="24"/>
        </w:rPr>
        <w:fldChar w:fldCharType="end"/>
      </w:r>
      <w:r w:rsidR="00B30157">
        <w:rPr>
          <w:sz w:val="24"/>
          <w:szCs w:val="24"/>
        </w:rPr>
        <w:t xml:space="preserve"> </w:t>
      </w:r>
      <w:r w:rsidR="00DC0A60">
        <w:rPr>
          <w:sz w:val="24"/>
          <w:szCs w:val="24"/>
        </w:rPr>
        <w:t>which</w:t>
      </w:r>
      <w:r w:rsidR="00EC66D7">
        <w:rPr>
          <w:sz w:val="24"/>
          <w:szCs w:val="24"/>
        </w:rPr>
        <w:t xml:space="preserve"> </w:t>
      </w:r>
      <w:r w:rsidR="00E46DEF" w:rsidRPr="001C713C">
        <w:rPr>
          <w:sz w:val="24"/>
          <w:szCs w:val="24"/>
        </w:rPr>
        <w:t>follow</w:t>
      </w:r>
      <w:r w:rsidR="00DC0A60">
        <w:rPr>
          <w:sz w:val="24"/>
          <w:szCs w:val="24"/>
        </w:rPr>
        <w:t>ed</w:t>
      </w:r>
      <w:r w:rsidR="00E46DEF" w:rsidRPr="001C713C">
        <w:rPr>
          <w:sz w:val="24"/>
          <w:szCs w:val="24"/>
        </w:rPr>
        <w:t xml:space="preserve"> a cohort of adolescents between 2006 and 2012</w:t>
      </w:r>
      <w:r w:rsidR="00521162">
        <w:rPr>
          <w:sz w:val="24"/>
          <w:szCs w:val="24"/>
        </w:rPr>
        <w:t>.</w:t>
      </w:r>
      <w:r w:rsidR="00DF4044">
        <w:rPr>
          <w:sz w:val="24"/>
          <w:szCs w:val="24"/>
        </w:rPr>
        <w:t xml:space="preserve"> Such </w:t>
      </w:r>
      <w:r w:rsidR="00740440">
        <w:rPr>
          <w:sz w:val="24"/>
          <w:szCs w:val="24"/>
        </w:rPr>
        <w:t xml:space="preserve">a </w:t>
      </w:r>
      <w:r w:rsidR="00DF4044">
        <w:rPr>
          <w:sz w:val="24"/>
          <w:szCs w:val="24"/>
        </w:rPr>
        <w:t>four</w:t>
      </w:r>
      <w:r w:rsidR="000821B8">
        <w:rPr>
          <w:sz w:val="24"/>
          <w:szCs w:val="24"/>
        </w:rPr>
        <w:t>-</w:t>
      </w:r>
      <w:r w:rsidR="00DF4044">
        <w:rPr>
          <w:sz w:val="24"/>
          <w:szCs w:val="24"/>
        </w:rPr>
        <w:t>year time period should be able to cover the academic performances ranging from 8</w:t>
      </w:r>
      <w:r w:rsidR="00DF4044" w:rsidRPr="00DF4044">
        <w:rPr>
          <w:sz w:val="24"/>
          <w:szCs w:val="24"/>
          <w:vertAlign w:val="superscript"/>
        </w:rPr>
        <w:t>th</w:t>
      </w:r>
      <w:r w:rsidR="00DF4044">
        <w:rPr>
          <w:sz w:val="24"/>
          <w:szCs w:val="24"/>
        </w:rPr>
        <w:t xml:space="preserve"> and 12</w:t>
      </w:r>
      <w:r w:rsidR="00DF4044" w:rsidRPr="00DF4044">
        <w:rPr>
          <w:sz w:val="24"/>
          <w:szCs w:val="24"/>
          <w:vertAlign w:val="superscript"/>
        </w:rPr>
        <w:t>th</w:t>
      </w:r>
      <w:r w:rsidR="00DF4044">
        <w:rPr>
          <w:sz w:val="24"/>
          <w:szCs w:val="24"/>
        </w:rPr>
        <w:t xml:space="preserve"> grade of secondary school.</w:t>
      </w:r>
    </w:p>
    <w:p w14:paraId="71E0295C" w14:textId="5EF8BEB4" w:rsidR="00C13713" w:rsidRPr="001C713C" w:rsidRDefault="00E6301C" w:rsidP="006E2B80">
      <w:pPr>
        <w:spacing w:line="360" w:lineRule="auto"/>
        <w:ind w:firstLine="397"/>
        <w:jc w:val="both"/>
        <w:rPr>
          <w:sz w:val="24"/>
          <w:szCs w:val="24"/>
        </w:rPr>
      </w:pPr>
      <w:r w:rsidRPr="001C713C">
        <w:rPr>
          <w:sz w:val="24"/>
          <w:szCs w:val="24"/>
        </w:rPr>
        <w:t xml:space="preserve">There are several arguments, </w:t>
      </w:r>
      <w:r w:rsidR="001E3AFB">
        <w:rPr>
          <w:sz w:val="24"/>
          <w:szCs w:val="24"/>
        </w:rPr>
        <w:t xml:space="preserve">how my </w:t>
      </w:r>
      <w:r w:rsidR="006E5ACA" w:rsidRPr="001C713C">
        <w:rPr>
          <w:sz w:val="24"/>
          <w:szCs w:val="24"/>
        </w:rPr>
        <w:t>essay</w:t>
      </w:r>
      <w:r w:rsidR="001B3BE0">
        <w:rPr>
          <w:sz w:val="24"/>
          <w:szCs w:val="24"/>
        </w:rPr>
        <w:t xml:space="preserve"> contribute</w:t>
      </w:r>
      <w:r w:rsidR="001E3AFB">
        <w:rPr>
          <w:sz w:val="24"/>
          <w:szCs w:val="24"/>
        </w:rPr>
        <w:t>s</w:t>
      </w:r>
      <w:r w:rsidRPr="001C713C">
        <w:rPr>
          <w:sz w:val="24"/>
          <w:szCs w:val="24"/>
        </w:rPr>
        <w:t xml:space="preserve"> to the </w:t>
      </w:r>
      <w:r w:rsidR="004C6A98">
        <w:rPr>
          <w:sz w:val="24"/>
          <w:szCs w:val="24"/>
        </w:rPr>
        <w:t xml:space="preserve">existing </w:t>
      </w:r>
      <w:r w:rsidRPr="001C713C">
        <w:rPr>
          <w:sz w:val="24"/>
          <w:szCs w:val="24"/>
        </w:rPr>
        <w:t>pool of knowledge in such</w:t>
      </w:r>
      <w:r w:rsidR="00754D49" w:rsidRPr="001C713C">
        <w:rPr>
          <w:sz w:val="24"/>
          <w:szCs w:val="24"/>
        </w:rPr>
        <w:t xml:space="preserve"> a </w:t>
      </w:r>
      <w:r w:rsidRPr="001C713C">
        <w:rPr>
          <w:sz w:val="24"/>
          <w:szCs w:val="24"/>
        </w:rPr>
        <w:t xml:space="preserve">matter. The dataset at-hand offers the luxury to browse </w:t>
      </w:r>
      <w:r w:rsidR="008B2968" w:rsidRPr="001C713C">
        <w:rPr>
          <w:sz w:val="24"/>
          <w:szCs w:val="24"/>
        </w:rPr>
        <w:t>m</w:t>
      </w:r>
      <w:r w:rsidR="00754D49" w:rsidRPr="001C713C">
        <w:rPr>
          <w:sz w:val="24"/>
          <w:szCs w:val="24"/>
        </w:rPr>
        <w:t>any</w:t>
      </w:r>
      <w:r w:rsidR="008B2968" w:rsidRPr="001C713C">
        <w:rPr>
          <w:sz w:val="24"/>
          <w:szCs w:val="24"/>
        </w:rPr>
        <w:t xml:space="preserve"> more</w:t>
      </w:r>
      <w:r w:rsidRPr="001C713C">
        <w:rPr>
          <w:sz w:val="24"/>
          <w:szCs w:val="24"/>
        </w:rPr>
        <w:t xml:space="preserve"> characteristics of the respondents compared to the so-called </w:t>
      </w:r>
      <w:r w:rsidR="00671857">
        <w:rPr>
          <w:sz w:val="24"/>
          <w:szCs w:val="24"/>
        </w:rPr>
        <w:t>“</w:t>
      </w:r>
      <w:r w:rsidRPr="001C713C">
        <w:rPr>
          <w:sz w:val="24"/>
          <w:szCs w:val="24"/>
        </w:rPr>
        <w:t>competen</w:t>
      </w:r>
      <w:r w:rsidR="008B2968" w:rsidRPr="001C713C">
        <w:rPr>
          <w:sz w:val="24"/>
          <w:szCs w:val="24"/>
        </w:rPr>
        <w:t>ce assessment</w:t>
      </w:r>
      <w:r w:rsidR="00671857">
        <w:rPr>
          <w:sz w:val="24"/>
          <w:szCs w:val="24"/>
        </w:rPr>
        <w:t>”</w:t>
      </w:r>
      <w:r w:rsidR="00D45DF5" w:rsidRPr="001C713C">
        <w:rPr>
          <w:sz w:val="24"/>
          <w:szCs w:val="24"/>
        </w:rPr>
        <w:t xml:space="preserve"> in Hungary</w:t>
      </w:r>
      <w:r w:rsidR="00493545">
        <w:rPr>
          <w:sz w:val="24"/>
          <w:szCs w:val="24"/>
        </w:rPr>
        <w:t>, therefore the issue of heterogeneity is treated</w:t>
      </w:r>
      <w:r w:rsidR="001A6F2C">
        <w:rPr>
          <w:sz w:val="24"/>
          <w:szCs w:val="24"/>
        </w:rPr>
        <w:t xml:space="preserve"> in </w:t>
      </w:r>
      <w:r w:rsidR="00740440">
        <w:rPr>
          <w:sz w:val="24"/>
          <w:szCs w:val="24"/>
        </w:rPr>
        <w:t xml:space="preserve">the </w:t>
      </w:r>
      <w:r w:rsidR="001A6F2C">
        <w:rPr>
          <w:sz w:val="24"/>
          <w:szCs w:val="24"/>
        </w:rPr>
        <w:t>majority of the cases</w:t>
      </w:r>
      <w:r w:rsidR="008B2968" w:rsidRPr="001C713C">
        <w:rPr>
          <w:sz w:val="24"/>
          <w:szCs w:val="24"/>
        </w:rPr>
        <w:t>.</w:t>
      </w:r>
      <w:r w:rsidR="00687681" w:rsidRPr="001C713C">
        <w:rPr>
          <w:sz w:val="24"/>
          <w:szCs w:val="24"/>
        </w:rPr>
        <w:t xml:space="preserve"> </w:t>
      </w:r>
      <w:r w:rsidR="005A17BD">
        <w:rPr>
          <w:sz w:val="24"/>
          <w:szCs w:val="24"/>
        </w:rPr>
        <w:t>Also</w:t>
      </w:r>
      <w:r w:rsidR="00740440">
        <w:rPr>
          <w:sz w:val="24"/>
          <w:szCs w:val="24"/>
        </w:rPr>
        <w:t>,</w:t>
      </w:r>
      <w:r w:rsidR="005A17BD">
        <w:rPr>
          <w:sz w:val="24"/>
          <w:szCs w:val="24"/>
        </w:rPr>
        <w:t xml:space="preserve"> </w:t>
      </w:r>
      <w:r w:rsidR="00687681" w:rsidRPr="001C713C">
        <w:rPr>
          <w:sz w:val="24"/>
          <w:szCs w:val="24"/>
        </w:rPr>
        <w:t xml:space="preserve">we can explain more variances in the measures of performance and control for </w:t>
      </w:r>
      <w:r w:rsidR="008D053D">
        <w:rPr>
          <w:sz w:val="24"/>
          <w:szCs w:val="24"/>
        </w:rPr>
        <w:t>tons of</w:t>
      </w:r>
      <w:r w:rsidR="00687681" w:rsidRPr="001C713C">
        <w:rPr>
          <w:sz w:val="24"/>
          <w:szCs w:val="24"/>
        </w:rPr>
        <w:t xml:space="preserve"> differences</w:t>
      </w:r>
      <w:r w:rsidR="005712E2">
        <w:rPr>
          <w:sz w:val="24"/>
          <w:szCs w:val="24"/>
        </w:rPr>
        <w:t xml:space="preserve"> to arrive at the pure impact</w:t>
      </w:r>
      <w:r w:rsidR="00687681" w:rsidRPr="001C713C">
        <w:rPr>
          <w:sz w:val="24"/>
          <w:szCs w:val="24"/>
        </w:rPr>
        <w:t xml:space="preserve">. </w:t>
      </w:r>
      <w:r w:rsidR="008B2968" w:rsidRPr="001C713C">
        <w:rPr>
          <w:sz w:val="24"/>
          <w:szCs w:val="24"/>
        </w:rPr>
        <w:t xml:space="preserve">Besides, </w:t>
      </w:r>
      <w:r w:rsidR="001404D0" w:rsidRPr="001C713C">
        <w:rPr>
          <w:sz w:val="24"/>
          <w:szCs w:val="24"/>
        </w:rPr>
        <w:t>the competence</w:t>
      </w:r>
      <w:r w:rsidR="008B2968" w:rsidRPr="001C713C">
        <w:rPr>
          <w:sz w:val="24"/>
          <w:szCs w:val="24"/>
        </w:rPr>
        <w:t xml:space="preserve"> assessment is only conducted every t</w:t>
      </w:r>
      <w:r w:rsidR="00754D49" w:rsidRPr="001C713C">
        <w:rPr>
          <w:sz w:val="24"/>
          <w:szCs w:val="24"/>
        </w:rPr>
        <w:t>w</w:t>
      </w:r>
      <w:r w:rsidR="008B2968" w:rsidRPr="001C713C">
        <w:rPr>
          <w:sz w:val="24"/>
          <w:szCs w:val="24"/>
        </w:rPr>
        <w:t>o years from 6</w:t>
      </w:r>
      <w:r w:rsidR="008B2968" w:rsidRPr="001C713C">
        <w:rPr>
          <w:sz w:val="24"/>
          <w:szCs w:val="24"/>
          <w:vertAlign w:val="superscript"/>
        </w:rPr>
        <w:t>th</w:t>
      </w:r>
      <w:r w:rsidR="008B2968" w:rsidRPr="001C713C">
        <w:rPr>
          <w:sz w:val="24"/>
          <w:szCs w:val="24"/>
        </w:rPr>
        <w:t xml:space="preserve"> grade to 10</w:t>
      </w:r>
      <w:r w:rsidR="008B2968" w:rsidRPr="001C713C">
        <w:rPr>
          <w:sz w:val="24"/>
          <w:szCs w:val="24"/>
          <w:vertAlign w:val="superscript"/>
        </w:rPr>
        <w:t>th</w:t>
      </w:r>
      <w:r w:rsidR="008B2968" w:rsidRPr="001C713C">
        <w:rPr>
          <w:sz w:val="24"/>
          <w:szCs w:val="24"/>
        </w:rPr>
        <w:t xml:space="preserve"> grade</w:t>
      </w:r>
      <w:r w:rsidR="001404D0" w:rsidRPr="001C713C">
        <w:rPr>
          <w:sz w:val="24"/>
          <w:szCs w:val="24"/>
        </w:rPr>
        <w:t xml:space="preserve">, whereas </w:t>
      </w:r>
      <w:r w:rsidR="008B2968" w:rsidRPr="001C713C">
        <w:rPr>
          <w:sz w:val="24"/>
          <w:szCs w:val="24"/>
        </w:rPr>
        <w:t xml:space="preserve">the </w:t>
      </w:r>
      <w:r w:rsidR="00391435">
        <w:rPr>
          <w:sz w:val="24"/>
          <w:szCs w:val="24"/>
        </w:rPr>
        <w:t>Hungarian Life Course Survey (HLCS)</w:t>
      </w:r>
      <w:r w:rsidR="008B2968" w:rsidRPr="001C713C">
        <w:rPr>
          <w:sz w:val="24"/>
          <w:szCs w:val="24"/>
        </w:rPr>
        <w:t xml:space="preserve"> dataset has a wider range of observations and a year-to-year assessment</w:t>
      </w:r>
      <w:r w:rsidR="009D1CE7">
        <w:rPr>
          <w:sz w:val="24"/>
          <w:szCs w:val="24"/>
        </w:rPr>
        <w:t xml:space="preserve"> covering </w:t>
      </w:r>
      <w:r w:rsidR="00740440">
        <w:rPr>
          <w:sz w:val="24"/>
          <w:szCs w:val="24"/>
        </w:rPr>
        <w:t xml:space="preserve">the </w:t>
      </w:r>
      <w:r w:rsidR="009D1CE7">
        <w:rPr>
          <w:sz w:val="24"/>
          <w:szCs w:val="24"/>
        </w:rPr>
        <w:t xml:space="preserve">whole span </w:t>
      </w:r>
      <w:r w:rsidR="00AA672F">
        <w:rPr>
          <w:sz w:val="24"/>
          <w:szCs w:val="24"/>
        </w:rPr>
        <w:t>of</w:t>
      </w:r>
      <w:r w:rsidR="009D1CE7">
        <w:rPr>
          <w:sz w:val="24"/>
          <w:szCs w:val="24"/>
        </w:rPr>
        <w:t xml:space="preserve"> secondary education</w:t>
      </w:r>
      <w:r w:rsidR="008B2968" w:rsidRPr="001C713C">
        <w:rPr>
          <w:sz w:val="24"/>
          <w:szCs w:val="24"/>
        </w:rPr>
        <w:t>.</w:t>
      </w:r>
      <w:r w:rsidR="00EB1143" w:rsidRPr="001C713C">
        <w:rPr>
          <w:sz w:val="24"/>
          <w:szCs w:val="24"/>
        </w:rPr>
        <w:t xml:space="preserve"> </w:t>
      </w:r>
      <w:r w:rsidR="00AA672F">
        <w:rPr>
          <w:sz w:val="24"/>
          <w:szCs w:val="24"/>
        </w:rPr>
        <w:t>Additionally, t</w:t>
      </w:r>
      <w:r w:rsidR="00754D49" w:rsidRPr="001C713C">
        <w:rPr>
          <w:sz w:val="24"/>
          <w:szCs w:val="24"/>
        </w:rPr>
        <w:t>he m</w:t>
      </w:r>
      <w:r w:rsidR="00EB1143" w:rsidRPr="001C713C">
        <w:rPr>
          <w:sz w:val="24"/>
          <w:szCs w:val="24"/>
        </w:rPr>
        <w:t xml:space="preserve">ajor </w:t>
      </w:r>
      <w:r w:rsidR="00754D49" w:rsidRPr="001C713C">
        <w:rPr>
          <w:sz w:val="24"/>
          <w:szCs w:val="24"/>
        </w:rPr>
        <w:t>share</w:t>
      </w:r>
      <w:r w:rsidR="00EB1143" w:rsidRPr="001C713C">
        <w:rPr>
          <w:sz w:val="24"/>
          <w:szCs w:val="24"/>
        </w:rPr>
        <w:t xml:space="preserve"> of the papers related to the issue does not </w:t>
      </w:r>
      <w:r w:rsidR="00EB1143" w:rsidRPr="001C713C">
        <w:rPr>
          <w:sz w:val="24"/>
          <w:szCs w:val="24"/>
        </w:rPr>
        <w:lastRenderedPageBreak/>
        <w:t>account for all the intermediary variable</w:t>
      </w:r>
      <w:r w:rsidR="00754D49" w:rsidRPr="001C713C">
        <w:rPr>
          <w:sz w:val="24"/>
          <w:szCs w:val="24"/>
        </w:rPr>
        <w:t>s</w:t>
      </w:r>
      <w:r w:rsidR="00EB1143" w:rsidRPr="001C713C">
        <w:rPr>
          <w:sz w:val="24"/>
          <w:szCs w:val="24"/>
        </w:rPr>
        <w:t xml:space="preserve"> between separation and performance, while my paper will touch upon </w:t>
      </w:r>
      <w:r w:rsidR="00AF3C93">
        <w:rPr>
          <w:sz w:val="24"/>
          <w:szCs w:val="24"/>
        </w:rPr>
        <w:t>most</w:t>
      </w:r>
      <w:r w:rsidR="00EB1143" w:rsidRPr="001C713C">
        <w:rPr>
          <w:sz w:val="24"/>
          <w:szCs w:val="24"/>
        </w:rPr>
        <w:t xml:space="preserve"> </w:t>
      </w:r>
      <w:r w:rsidR="001279B7">
        <w:rPr>
          <w:sz w:val="24"/>
          <w:szCs w:val="24"/>
        </w:rPr>
        <w:t xml:space="preserve">of </w:t>
      </w:r>
      <w:r w:rsidR="00EB1143" w:rsidRPr="001C713C">
        <w:rPr>
          <w:sz w:val="24"/>
          <w:szCs w:val="24"/>
        </w:rPr>
        <w:t xml:space="preserve">the </w:t>
      </w:r>
      <w:r w:rsidR="00E85F44">
        <w:rPr>
          <w:sz w:val="24"/>
          <w:szCs w:val="24"/>
        </w:rPr>
        <w:t>key determinants</w:t>
      </w:r>
      <w:r w:rsidR="00E34B20">
        <w:rPr>
          <w:sz w:val="24"/>
          <w:szCs w:val="24"/>
        </w:rPr>
        <w:t xml:space="preserve"> collected from a diverse pool of studies</w:t>
      </w:r>
      <w:r w:rsidR="00EB1143" w:rsidRPr="001C713C">
        <w:rPr>
          <w:sz w:val="24"/>
          <w:szCs w:val="24"/>
        </w:rPr>
        <w:t xml:space="preserve">. </w:t>
      </w:r>
      <w:r w:rsidR="006D12A1">
        <w:rPr>
          <w:sz w:val="24"/>
          <w:szCs w:val="24"/>
        </w:rPr>
        <w:t>Furthermore,</w:t>
      </w:r>
      <w:r w:rsidR="001C7C49">
        <w:rPr>
          <w:sz w:val="24"/>
          <w:szCs w:val="24"/>
        </w:rPr>
        <w:t xml:space="preserve"> while the VAM will provide </w:t>
      </w:r>
      <w:r w:rsidR="001E3AFB">
        <w:rPr>
          <w:sz w:val="24"/>
          <w:szCs w:val="24"/>
        </w:rPr>
        <w:t>the baseline</w:t>
      </w:r>
      <w:r w:rsidR="001C7C49">
        <w:rPr>
          <w:sz w:val="24"/>
          <w:szCs w:val="24"/>
        </w:rPr>
        <w:t xml:space="preserve"> view of the matter,</w:t>
      </w:r>
      <w:r w:rsidR="006D12A1">
        <w:rPr>
          <w:sz w:val="24"/>
          <w:szCs w:val="24"/>
        </w:rPr>
        <w:t xml:space="preserve"> the implemented estimation method of staggered DID offers much more flexibility and causal inferential power than the mere observation of DID coefficient in OLS regressions. </w:t>
      </w:r>
      <w:r w:rsidR="00557447">
        <w:rPr>
          <w:sz w:val="24"/>
          <w:szCs w:val="24"/>
        </w:rPr>
        <w:t>The approach implemented in this essay accounts for all the known caveats of the DID, therefore my results are more</w:t>
      </w:r>
      <w:r w:rsidR="00F17FFB">
        <w:rPr>
          <w:sz w:val="24"/>
          <w:szCs w:val="24"/>
        </w:rPr>
        <w:t xml:space="preserve"> representative</w:t>
      </w:r>
      <w:r w:rsidR="00557447">
        <w:rPr>
          <w:sz w:val="24"/>
          <w:szCs w:val="24"/>
        </w:rPr>
        <w:t xml:space="preserve"> than that of previous literature. </w:t>
      </w:r>
      <w:r w:rsidR="00306408" w:rsidRPr="001C713C">
        <w:rPr>
          <w:sz w:val="24"/>
          <w:szCs w:val="24"/>
        </w:rPr>
        <w:t>Finally, the empirical discussion of such phenomena in Hungary is very limited, due to the lack of literature, thus, I expect to encourage parents, teachers, and policymaker</w:t>
      </w:r>
      <w:r w:rsidR="00754D49" w:rsidRPr="001C713C">
        <w:rPr>
          <w:sz w:val="24"/>
          <w:szCs w:val="24"/>
        </w:rPr>
        <w:t>s</w:t>
      </w:r>
      <w:r w:rsidR="00306408" w:rsidRPr="001C713C">
        <w:rPr>
          <w:sz w:val="24"/>
          <w:szCs w:val="24"/>
        </w:rPr>
        <w:t xml:space="preserve"> to consider my findings </w:t>
      </w:r>
      <w:r w:rsidR="0049287B">
        <w:rPr>
          <w:sz w:val="24"/>
          <w:szCs w:val="24"/>
        </w:rPr>
        <w:t>when designing policies to target such issue</w:t>
      </w:r>
      <w:r w:rsidR="00306408" w:rsidRPr="001C713C">
        <w:rPr>
          <w:sz w:val="24"/>
          <w:szCs w:val="24"/>
        </w:rPr>
        <w:t>.</w:t>
      </w:r>
    </w:p>
    <w:p w14:paraId="3B932F54" w14:textId="27B390DB" w:rsidR="0056216B" w:rsidRPr="001C713C" w:rsidRDefault="00566FED" w:rsidP="006E2B80">
      <w:pPr>
        <w:spacing w:line="360" w:lineRule="auto"/>
        <w:ind w:firstLine="397"/>
        <w:jc w:val="both"/>
        <w:rPr>
          <w:sz w:val="24"/>
          <w:szCs w:val="24"/>
        </w:rPr>
      </w:pPr>
      <w:r>
        <w:rPr>
          <w:sz w:val="24"/>
          <w:szCs w:val="24"/>
        </w:rPr>
        <w:t>Th</w:t>
      </w:r>
      <w:r w:rsidR="004410AC">
        <w:rPr>
          <w:sz w:val="24"/>
          <w:szCs w:val="24"/>
        </w:rPr>
        <w:t>is</w:t>
      </w:r>
      <w:r>
        <w:rPr>
          <w:sz w:val="24"/>
          <w:szCs w:val="24"/>
        </w:rPr>
        <w:t xml:space="preserve"> paper can be divided into six main </w:t>
      </w:r>
      <w:r w:rsidR="00EE24B0">
        <w:rPr>
          <w:sz w:val="24"/>
          <w:szCs w:val="24"/>
        </w:rPr>
        <w:t>sections</w:t>
      </w:r>
      <w:r>
        <w:rPr>
          <w:sz w:val="24"/>
          <w:szCs w:val="24"/>
        </w:rPr>
        <w:t xml:space="preserve">. In the </w:t>
      </w:r>
      <w:r w:rsidR="00EE24B0">
        <w:rPr>
          <w:sz w:val="24"/>
          <w:szCs w:val="24"/>
        </w:rPr>
        <w:t>first chapter</w:t>
      </w:r>
      <w:r w:rsidR="00133188" w:rsidRPr="001C713C">
        <w:rPr>
          <w:sz w:val="24"/>
          <w:szCs w:val="24"/>
        </w:rPr>
        <w:t xml:space="preserve">, I will </w:t>
      </w:r>
      <w:r w:rsidR="00807D9D">
        <w:rPr>
          <w:sz w:val="24"/>
          <w:szCs w:val="24"/>
        </w:rPr>
        <w:t>demo</w:t>
      </w:r>
      <w:r w:rsidR="00F97E09">
        <w:rPr>
          <w:sz w:val="24"/>
          <w:szCs w:val="24"/>
        </w:rPr>
        <w:t>n</w:t>
      </w:r>
      <w:r w:rsidR="00807D9D">
        <w:rPr>
          <w:sz w:val="24"/>
          <w:szCs w:val="24"/>
        </w:rPr>
        <w:t>strate</w:t>
      </w:r>
      <w:r w:rsidR="00133188" w:rsidRPr="001C713C">
        <w:rPr>
          <w:sz w:val="24"/>
          <w:szCs w:val="24"/>
        </w:rPr>
        <w:t xml:space="preserve"> a brief demographic overview of the children of parental separation in Hungary</w:t>
      </w:r>
      <w:r>
        <w:rPr>
          <w:sz w:val="24"/>
          <w:szCs w:val="24"/>
        </w:rPr>
        <w:t>. In Chapter 2.,</w:t>
      </w:r>
      <w:r w:rsidR="00133188" w:rsidRPr="001C713C">
        <w:rPr>
          <w:sz w:val="24"/>
          <w:szCs w:val="24"/>
        </w:rPr>
        <w:t xml:space="preserve"> I will summarize </w:t>
      </w:r>
      <w:r w:rsidR="00754D49" w:rsidRPr="001C713C">
        <w:rPr>
          <w:sz w:val="24"/>
          <w:szCs w:val="24"/>
        </w:rPr>
        <w:t>a vast body of</w:t>
      </w:r>
      <w:r w:rsidR="00133188" w:rsidRPr="001C713C">
        <w:rPr>
          <w:sz w:val="24"/>
          <w:szCs w:val="24"/>
        </w:rPr>
        <w:t xml:space="preserve"> relevant literature </w:t>
      </w:r>
      <w:r w:rsidR="00754D49" w:rsidRPr="001C713C">
        <w:rPr>
          <w:sz w:val="24"/>
          <w:szCs w:val="24"/>
        </w:rPr>
        <w:t>that</w:t>
      </w:r>
      <w:r w:rsidR="00133188" w:rsidRPr="001C713C">
        <w:rPr>
          <w:sz w:val="24"/>
          <w:szCs w:val="24"/>
        </w:rPr>
        <w:t xml:space="preserve"> discusses the underlying phenomena between family structure and academic performance</w:t>
      </w:r>
      <w:r w:rsidR="00507854">
        <w:rPr>
          <w:sz w:val="24"/>
          <w:szCs w:val="24"/>
        </w:rPr>
        <w:t xml:space="preserve">, while </w:t>
      </w:r>
      <w:r w:rsidR="00BF5AC7">
        <w:rPr>
          <w:sz w:val="24"/>
          <w:szCs w:val="24"/>
        </w:rPr>
        <w:t>identifying the key contributors to our model</w:t>
      </w:r>
      <w:r w:rsidR="00133188" w:rsidRPr="001C713C">
        <w:rPr>
          <w:sz w:val="24"/>
          <w:szCs w:val="24"/>
        </w:rPr>
        <w:t xml:space="preserve">. </w:t>
      </w:r>
      <w:r>
        <w:rPr>
          <w:sz w:val="24"/>
          <w:szCs w:val="24"/>
        </w:rPr>
        <w:t>Chapter 3.</w:t>
      </w:r>
      <w:r w:rsidR="00133188" w:rsidRPr="001C713C">
        <w:rPr>
          <w:sz w:val="24"/>
          <w:szCs w:val="24"/>
        </w:rPr>
        <w:t xml:space="preserve"> will turn to the empirical approach</w:t>
      </w:r>
      <w:r w:rsidR="000B42C3">
        <w:rPr>
          <w:sz w:val="24"/>
          <w:szCs w:val="24"/>
        </w:rPr>
        <w:t xml:space="preserve"> of </w:t>
      </w:r>
      <w:r w:rsidR="00290B10">
        <w:rPr>
          <w:sz w:val="24"/>
          <w:szCs w:val="24"/>
        </w:rPr>
        <w:t xml:space="preserve">the </w:t>
      </w:r>
      <w:r w:rsidR="000B42C3">
        <w:rPr>
          <w:sz w:val="24"/>
          <w:szCs w:val="24"/>
        </w:rPr>
        <w:t>VAM and Staggered DID</w:t>
      </w:r>
      <w:r w:rsidR="00133188" w:rsidRPr="001C713C">
        <w:rPr>
          <w:sz w:val="24"/>
          <w:szCs w:val="24"/>
        </w:rPr>
        <w:t xml:space="preserve"> which will estimate the effect of family disruption on </w:t>
      </w:r>
      <w:r w:rsidR="00290B10">
        <w:rPr>
          <w:sz w:val="24"/>
          <w:szCs w:val="24"/>
        </w:rPr>
        <w:t xml:space="preserve">GPA, appended with an assessment on </w:t>
      </w:r>
      <w:r w:rsidR="00DE5638">
        <w:rPr>
          <w:sz w:val="24"/>
          <w:szCs w:val="24"/>
        </w:rPr>
        <w:t xml:space="preserve">the </w:t>
      </w:r>
      <w:r w:rsidR="00290B10">
        <w:rPr>
          <w:sz w:val="24"/>
          <w:szCs w:val="24"/>
        </w:rPr>
        <w:t xml:space="preserve">math grades </w:t>
      </w:r>
      <w:r w:rsidR="00DE5638">
        <w:rPr>
          <w:sz w:val="24"/>
          <w:szCs w:val="24"/>
        </w:rPr>
        <w:t xml:space="preserve">based </w:t>
      </w:r>
      <w:r w:rsidR="00290B10">
        <w:rPr>
          <w:sz w:val="24"/>
          <w:szCs w:val="24"/>
        </w:rPr>
        <w:t>on the forward selection methodology</w:t>
      </w:r>
      <w:r w:rsidR="00D235AD">
        <w:rPr>
          <w:sz w:val="24"/>
          <w:szCs w:val="24"/>
        </w:rPr>
        <w:t xml:space="preserve"> </w:t>
      </w:r>
      <w:r w:rsidR="00DE5638">
        <w:rPr>
          <w:sz w:val="24"/>
          <w:szCs w:val="24"/>
        </w:rPr>
        <w:t>and</w:t>
      </w:r>
      <w:r w:rsidR="00D235AD">
        <w:rPr>
          <w:sz w:val="24"/>
          <w:szCs w:val="24"/>
        </w:rPr>
        <w:t xml:space="preserve"> the literature review</w:t>
      </w:r>
      <w:r w:rsidR="00133188" w:rsidRPr="001C713C">
        <w:rPr>
          <w:sz w:val="24"/>
          <w:szCs w:val="24"/>
        </w:rPr>
        <w:t>.</w:t>
      </w:r>
      <w:r w:rsidR="007050F8">
        <w:rPr>
          <w:sz w:val="24"/>
          <w:szCs w:val="24"/>
        </w:rPr>
        <w:t xml:space="preserve"> In Chapter 4,</w:t>
      </w:r>
      <w:r w:rsidR="00133188" w:rsidRPr="001C713C">
        <w:rPr>
          <w:sz w:val="24"/>
          <w:szCs w:val="24"/>
        </w:rPr>
        <w:t xml:space="preserve"> I will discuss the results of</w:t>
      </w:r>
      <w:r w:rsidR="00AB25D3">
        <w:rPr>
          <w:sz w:val="24"/>
          <w:szCs w:val="24"/>
        </w:rPr>
        <w:t xml:space="preserve"> both types of</w:t>
      </w:r>
      <w:r w:rsidR="00133188" w:rsidRPr="001C713C">
        <w:rPr>
          <w:sz w:val="24"/>
          <w:szCs w:val="24"/>
        </w:rPr>
        <w:t xml:space="preserve"> estimation</w:t>
      </w:r>
      <w:r w:rsidR="007050F8">
        <w:rPr>
          <w:sz w:val="24"/>
          <w:szCs w:val="24"/>
        </w:rPr>
        <w:t>,</w:t>
      </w:r>
      <w:r w:rsidR="00133188" w:rsidRPr="001C713C">
        <w:rPr>
          <w:sz w:val="24"/>
          <w:szCs w:val="24"/>
        </w:rPr>
        <w:t xml:space="preserve"> and choose the best</w:t>
      </w:r>
      <w:r w:rsidR="00AB25D3">
        <w:rPr>
          <w:sz w:val="24"/>
          <w:szCs w:val="24"/>
        </w:rPr>
        <w:t xml:space="preserve"> </w:t>
      </w:r>
      <w:r w:rsidR="00133188" w:rsidRPr="001C713C">
        <w:rPr>
          <w:sz w:val="24"/>
          <w:szCs w:val="24"/>
        </w:rPr>
        <w:t>model</w:t>
      </w:r>
      <w:r w:rsidR="00AB25D3">
        <w:rPr>
          <w:sz w:val="24"/>
          <w:szCs w:val="24"/>
        </w:rPr>
        <w:t>s</w:t>
      </w:r>
      <w:r w:rsidR="00133188" w:rsidRPr="001C713C">
        <w:rPr>
          <w:sz w:val="24"/>
          <w:szCs w:val="24"/>
        </w:rPr>
        <w:t xml:space="preserve"> for estimation based on </w:t>
      </w:r>
      <w:r w:rsidR="007050F8">
        <w:rPr>
          <w:sz w:val="24"/>
          <w:szCs w:val="24"/>
        </w:rPr>
        <w:t>applicable criteria</w:t>
      </w:r>
      <w:r w:rsidR="00133188" w:rsidRPr="001C713C">
        <w:rPr>
          <w:sz w:val="24"/>
          <w:szCs w:val="24"/>
        </w:rPr>
        <w:t>. Lastly, in the remaining parts,</w:t>
      </w:r>
      <w:r>
        <w:rPr>
          <w:sz w:val="24"/>
          <w:szCs w:val="24"/>
        </w:rPr>
        <w:t xml:space="preserve"> Chapter 5. and 6.,</w:t>
      </w:r>
      <w:r w:rsidR="00133188" w:rsidRPr="001C713C">
        <w:rPr>
          <w:sz w:val="24"/>
          <w:szCs w:val="24"/>
        </w:rPr>
        <w:t xml:space="preserve"> I will introduce the caveats and limitations of this study and reprise the key takeaways</w:t>
      </w:r>
      <w:r w:rsidR="00281B0E">
        <w:rPr>
          <w:sz w:val="24"/>
          <w:szCs w:val="24"/>
        </w:rPr>
        <w:t xml:space="preserve"> of m</w:t>
      </w:r>
      <w:r w:rsidR="00AB25D3">
        <w:rPr>
          <w:sz w:val="24"/>
          <w:szCs w:val="24"/>
        </w:rPr>
        <w:t>y</w:t>
      </w:r>
      <w:r w:rsidR="00281B0E">
        <w:rPr>
          <w:sz w:val="24"/>
          <w:szCs w:val="24"/>
        </w:rPr>
        <w:t xml:space="preserve"> findings</w:t>
      </w:r>
      <w:r w:rsidR="00133188" w:rsidRPr="001C713C">
        <w:rPr>
          <w:sz w:val="24"/>
          <w:szCs w:val="24"/>
        </w:rPr>
        <w:t xml:space="preserve">. </w:t>
      </w:r>
    </w:p>
    <w:p w14:paraId="080EB71A" w14:textId="6E81D453" w:rsidR="00133188" w:rsidRPr="001C713C" w:rsidRDefault="00133188" w:rsidP="006E2B80">
      <w:pPr>
        <w:spacing w:line="360" w:lineRule="auto"/>
        <w:ind w:firstLine="397"/>
        <w:jc w:val="both"/>
        <w:rPr>
          <w:sz w:val="24"/>
          <w:szCs w:val="24"/>
        </w:rPr>
      </w:pPr>
      <w:r w:rsidRPr="001C713C">
        <w:rPr>
          <w:sz w:val="24"/>
          <w:szCs w:val="24"/>
        </w:rPr>
        <w:t>Since the formal</w:t>
      </w:r>
      <w:r w:rsidR="00921DD9">
        <w:rPr>
          <w:sz w:val="24"/>
          <w:szCs w:val="24"/>
        </w:rPr>
        <w:t xml:space="preserve"> and data</w:t>
      </w:r>
      <w:r w:rsidRPr="001C713C">
        <w:rPr>
          <w:sz w:val="24"/>
          <w:szCs w:val="24"/>
        </w:rPr>
        <w:t xml:space="preserve"> constraints do not allow me to </w:t>
      </w:r>
      <w:r w:rsidR="00754D49" w:rsidRPr="001C713C">
        <w:rPr>
          <w:sz w:val="24"/>
          <w:szCs w:val="24"/>
        </w:rPr>
        <w:t xml:space="preserve">empirically </w:t>
      </w:r>
      <w:r w:rsidRPr="001C713C">
        <w:rPr>
          <w:sz w:val="24"/>
          <w:szCs w:val="24"/>
        </w:rPr>
        <w:t xml:space="preserve">discuss </w:t>
      </w:r>
      <w:r w:rsidR="00754D49" w:rsidRPr="001C713C">
        <w:rPr>
          <w:sz w:val="24"/>
          <w:szCs w:val="24"/>
        </w:rPr>
        <w:t xml:space="preserve">the </w:t>
      </w:r>
      <w:r w:rsidRPr="001C713C">
        <w:rPr>
          <w:sz w:val="24"/>
          <w:szCs w:val="24"/>
        </w:rPr>
        <w:t xml:space="preserve">issue from every </w:t>
      </w:r>
      <w:r w:rsidR="007D7828">
        <w:rPr>
          <w:sz w:val="24"/>
          <w:szCs w:val="24"/>
        </w:rPr>
        <w:t>aspect</w:t>
      </w:r>
      <w:r w:rsidRPr="001C713C">
        <w:rPr>
          <w:sz w:val="24"/>
          <w:szCs w:val="24"/>
        </w:rPr>
        <w:t xml:space="preserve">, </w:t>
      </w:r>
      <w:r w:rsidR="00754D49" w:rsidRPr="001C713C">
        <w:rPr>
          <w:sz w:val="24"/>
          <w:szCs w:val="24"/>
        </w:rPr>
        <w:t xml:space="preserve">hence, </w:t>
      </w:r>
      <w:r w:rsidRPr="001C713C">
        <w:rPr>
          <w:sz w:val="24"/>
          <w:szCs w:val="24"/>
        </w:rPr>
        <w:t>I will put more emphasis on initial parental separations rather than on remarriage, and other blended</w:t>
      </w:r>
      <w:r w:rsidR="00C740E4">
        <w:rPr>
          <w:sz w:val="24"/>
          <w:szCs w:val="24"/>
        </w:rPr>
        <w:t xml:space="preserve"> and extreme</w:t>
      </w:r>
      <w:r w:rsidRPr="001C713C">
        <w:rPr>
          <w:sz w:val="24"/>
          <w:szCs w:val="24"/>
        </w:rPr>
        <w:t xml:space="preserve"> famil</w:t>
      </w:r>
      <w:r w:rsidR="00740440">
        <w:rPr>
          <w:sz w:val="24"/>
          <w:szCs w:val="24"/>
        </w:rPr>
        <w:t>y</w:t>
      </w:r>
      <w:r w:rsidR="00C740E4">
        <w:rPr>
          <w:sz w:val="24"/>
          <w:szCs w:val="24"/>
        </w:rPr>
        <w:t xml:space="preserve"> types</w:t>
      </w:r>
      <w:r w:rsidRPr="001C713C">
        <w:rPr>
          <w:sz w:val="24"/>
          <w:szCs w:val="24"/>
        </w:rPr>
        <w:t xml:space="preserve">. </w:t>
      </w:r>
      <w:r w:rsidR="000832D1">
        <w:rPr>
          <w:sz w:val="24"/>
          <w:szCs w:val="24"/>
        </w:rPr>
        <w:t>Put</w:t>
      </w:r>
      <w:r w:rsidRPr="001C713C">
        <w:rPr>
          <w:sz w:val="24"/>
          <w:szCs w:val="24"/>
        </w:rPr>
        <w:t xml:space="preserve"> differently, </w:t>
      </w:r>
      <w:r w:rsidR="00462671">
        <w:rPr>
          <w:sz w:val="24"/>
          <w:szCs w:val="24"/>
        </w:rPr>
        <w:t>o</w:t>
      </w:r>
      <w:r w:rsidRPr="001C713C">
        <w:rPr>
          <w:sz w:val="24"/>
          <w:szCs w:val="24"/>
        </w:rPr>
        <w:t xml:space="preserve">nly the differences between intact and non-intact families will appear at </w:t>
      </w:r>
      <w:r w:rsidR="00754D49" w:rsidRPr="001C713C">
        <w:rPr>
          <w:sz w:val="24"/>
          <w:szCs w:val="24"/>
        </w:rPr>
        <w:t xml:space="preserve">the </w:t>
      </w:r>
      <w:r w:rsidRPr="001C713C">
        <w:rPr>
          <w:sz w:val="24"/>
          <w:szCs w:val="24"/>
        </w:rPr>
        <w:t>literature and empirical level, however</w:t>
      </w:r>
      <w:r w:rsidR="00754D49" w:rsidRPr="001C713C">
        <w:rPr>
          <w:sz w:val="24"/>
          <w:szCs w:val="24"/>
        </w:rPr>
        <w:t>,</w:t>
      </w:r>
      <w:r w:rsidRPr="001C713C">
        <w:rPr>
          <w:sz w:val="24"/>
          <w:szCs w:val="24"/>
        </w:rPr>
        <w:t xml:space="preserve"> the reader should be provided with adequate literature to explore the topic in detail.</w:t>
      </w:r>
      <w:r w:rsidR="00462671">
        <w:rPr>
          <w:sz w:val="24"/>
          <w:szCs w:val="24"/>
        </w:rPr>
        <w:t xml:space="preserve"> Also</w:t>
      </w:r>
      <w:r w:rsidR="00F97E09">
        <w:rPr>
          <w:sz w:val="24"/>
          <w:szCs w:val="24"/>
        </w:rPr>
        <w:t>,</w:t>
      </w:r>
      <w:r w:rsidR="00462671">
        <w:rPr>
          <w:sz w:val="24"/>
          <w:szCs w:val="24"/>
        </w:rPr>
        <w:t xml:space="preserve"> I will distinguish </w:t>
      </w:r>
      <w:r w:rsidR="00433EA6">
        <w:rPr>
          <w:sz w:val="24"/>
          <w:szCs w:val="24"/>
        </w:rPr>
        <w:t>parental divorce</w:t>
      </w:r>
      <w:r w:rsidR="00626CDE">
        <w:rPr>
          <w:sz w:val="24"/>
          <w:szCs w:val="24"/>
        </w:rPr>
        <w:t xml:space="preserve"> (legally)</w:t>
      </w:r>
      <w:r w:rsidR="00462671">
        <w:rPr>
          <w:sz w:val="24"/>
          <w:szCs w:val="24"/>
        </w:rPr>
        <w:t xml:space="preserve"> from separation, therefore, the determinant of treatment will be based on the question </w:t>
      </w:r>
      <w:r w:rsidR="00F97E09">
        <w:rPr>
          <w:sz w:val="24"/>
          <w:szCs w:val="24"/>
        </w:rPr>
        <w:t xml:space="preserve">of </w:t>
      </w:r>
      <w:r w:rsidR="00462671">
        <w:rPr>
          <w:sz w:val="24"/>
          <w:szCs w:val="24"/>
        </w:rPr>
        <w:t xml:space="preserve">whether the child stays in the same household with both of their parents. </w:t>
      </w:r>
    </w:p>
    <w:p w14:paraId="2F778D58" w14:textId="60D5308C" w:rsidR="00DF50D4" w:rsidRPr="001C713C" w:rsidRDefault="0052318F" w:rsidP="005944F8">
      <w:pPr>
        <w:pStyle w:val="Heading2"/>
      </w:pPr>
      <w:bookmarkStart w:id="7" w:name="_Toc65332092"/>
      <w:r>
        <w:lastRenderedPageBreak/>
        <w:t xml:space="preserve">1.2. </w:t>
      </w:r>
      <w:r w:rsidR="00A50689" w:rsidRPr="001C713C">
        <w:t xml:space="preserve"> </w:t>
      </w:r>
      <w:r w:rsidR="00E175A1" w:rsidRPr="001C713C">
        <w:t xml:space="preserve">Demographic </w:t>
      </w:r>
      <w:r w:rsidR="00F65CE3" w:rsidRPr="001C713C">
        <w:t>O</w:t>
      </w:r>
      <w:r w:rsidR="00E175A1" w:rsidRPr="001C713C">
        <w:t xml:space="preserve">verview </w:t>
      </w:r>
      <w:r w:rsidR="00957DAC" w:rsidRPr="001C713C">
        <w:t>of</w:t>
      </w:r>
      <w:r w:rsidR="00E175A1" w:rsidRPr="001C713C">
        <w:t xml:space="preserve"> Hungary</w:t>
      </w:r>
      <w:bookmarkEnd w:id="7"/>
    </w:p>
    <w:p w14:paraId="42FD5385" w14:textId="47CB2CE0" w:rsidR="00E175A1" w:rsidRPr="001C713C" w:rsidRDefault="0052318F" w:rsidP="006E2B80">
      <w:pPr>
        <w:pStyle w:val="Heading3"/>
        <w:rPr>
          <w:rFonts w:asciiTheme="minorHAnsi" w:hAnsiTheme="minorHAnsi" w:cstheme="minorHAnsi"/>
        </w:rPr>
      </w:pPr>
      <w:bookmarkStart w:id="8" w:name="_Toc65332093"/>
      <w:r>
        <w:rPr>
          <w:rFonts w:asciiTheme="minorHAnsi" w:hAnsiTheme="minorHAnsi" w:cstheme="minorHAnsi"/>
        </w:rPr>
        <w:t>1.2.1.</w:t>
      </w:r>
      <w:r w:rsidR="00A50689" w:rsidRPr="001C713C">
        <w:rPr>
          <w:rFonts w:asciiTheme="minorHAnsi" w:hAnsiTheme="minorHAnsi" w:cstheme="minorHAnsi"/>
        </w:rPr>
        <w:t xml:space="preserve"> </w:t>
      </w:r>
      <w:r w:rsidR="00E175A1" w:rsidRPr="001C713C">
        <w:rPr>
          <w:rFonts w:asciiTheme="minorHAnsi" w:hAnsiTheme="minorHAnsi" w:cstheme="minorHAnsi"/>
        </w:rPr>
        <w:t xml:space="preserve">Divorce </w:t>
      </w:r>
      <w:r w:rsidR="00F65CE3" w:rsidRPr="001C713C">
        <w:rPr>
          <w:rFonts w:asciiTheme="minorHAnsi" w:hAnsiTheme="minorHAnsi" w:cstheme="minorHAnsi"/>
        </w:rPr>
        <w:t>R</w:t>
      </w:r>
      <w:r w:rsidR="00E175A1" w:rsidRPr="001C713C">
        <w:rPr>
          <w:rFonts w:asciiTheme="minorHAnsi" w:hAnsiTheme="minorHAnsi" w:cstheme="minorHAnsi"/>
        </w:rPr>
        <w:t>ate</w:t>
      </w:r>
      <w:bookmarkEnd w:id="8"/>
    </w:p>
    <w:p w14:paraId="5ACE4BAD" w14:textId="049AB9FE" w:rsidR="00E175A1" w:rsidRPr="001C713C" w:rsidRDefault="00E175A1" w:rsidP="006E2B80">
      <w:pPr>
        <w:spacing w:line="360" w:lineRule="auto"/>
        <w:ind w:firstLine="397"/>
        <w:jc w:val="both"/>
        <w:rPr>
          <w:rFonts w:cstheme="minorHAnsi"/>
          <w:sz w:val="24"/>
          <w:szCs w:val="24"/>
        </w:rPr>
      </w:pPr>
      <w:r w:rsidRPr="001C713C">
        <w:rPr>
          <w:rFonts w:cstheme="minorHAnsi"/>
          <w:sz w:val="24"/>
          <w:szCs w:val="24"/>
        </w:rPr>
        <w:t xml:space="preserve">In the mid-1970s, the </w:t>
      </w:r>
      <w:r w:rsidR="00397D0D">
        <w:rPr>
          <w:rFonts w:cstheme="minorHAnsi"/>
          <w:sz w:val="24"/>
          <w:szCs w:val="24"/>
        </w:rPr>
        <w:t xml:space="preserve">crude </w:t>
      </w:r>
      <w:r w:rsidRPr="001C713C">
        <w:rPr>
          <w:rFonts w:cstheme="minorHAnsi"/>
          <w:sz w:val="24"/>
          <w:szCs w:val="24"/>
        </w:rPr>
        <w:t>marriage rate</w:t>
      </w:r>
      <w:r w:rsidR="00B72472">
        <w:rPr>
          <w:rFonts w:cstheme="minorHAnsi"/>
          <w:sz w:val="24"/>
          <w:szCs w:val="24"/>
        </w:rPr>
        <w:t xml:space="preserve"> (CMR)</w:t>
      </w:r>
      <w:r w:rsidRPr="001C713C">
        <w:rPr>
          <w:rFonts w:cstheme="minorHAnsi"/>
          <w:sz w:val="24"/>
          <w:szCs w:val="24"/>
        </w:rPr>
        <w:t xml:space="preserve"> </w:t>
      </w:r>
      <w:r w:rsidR="00397D0D">
        <w:rPr>
          <w:rFonts w:cstheme="minorHAnsi"/>
          <w:sz w:val="24"/>
          <w:szCs w:val="24"/>
        </w:rPr>
        <w:t xml:space="preserve">(per 1000 people) </w:t>
      </w:r>
      <w:r w:rsidRPr="001C713C">
        <w:rPr>
          <w:rFonts w:cstheme="minorHAnsi"/>
          <w:sz w:val="24"/>
          <w:szCs w:val="24"/>
        </w:rPr>
        <w:t xml:space="preserve">in Hungary was four times higher than the </w:t>
      </w:r>
      <w:r w:rsidR="00397D0D">
        <w:rPr>
          <w:rFonts w:cstheme="minorHAnsi"/>
          <w:sz w:val="24"/>
          <w:szCs w:val="24"/>
        </w:rPr>
        <w:t xml:space="preserve">crude </w:t>
      </w:r>
      <w:r w:rsidRPr="001C713C">
        <w:rPr>
          <w:rFonts w:cstheme="minorHAnsi"/>
          <w:sz w:val="24"/>
          <w:szCs w:val="24"/>
        </w:rPr>
        <w:t>divorce rate</w:t>
      </w:r>
      <w:r w:rsidR="00B72472">
        <w:rPr>
          <w:rFonts w:cstheme="minorHAnsi"/>
          <w:sz w:val="24"/>
          <w:szCs w:val="24"/>
        </w:rPr>
        <w:t xml:space="preserve"> (CDR)</w:t>
      </w:r>
      <w:r w:rsidRPr="001C713C">
        <w:rPr>
          <w:rFonts w:cstheme="minorHAnsi"/>
          <w:sz w:val="24"/>
          <w:szCs w:val="24"/>
        </w:rPr>
        <w:t xml:space="preserve">. Since then, the number of marriages had been in decline and the divorce rate remained constant around 20-25 thousand per year, so that between 2001 and 2011 the gap between the two rates significantly decreased, as the marriage rate is only 1.7 times higher than the divorce rate. Thanks to the recovery of </w:t>
      </w:r>
      <w:r w:rsidR="00CB7D14" w:rsidRPr="001C713C">
        <w:rPr>
          <w:rFonts w:cstheme="minorHAnsi"/>
          <w:sz w:val="24"/>
          <w:szCs w:val="24"/>
        </w:rPr>
        <w:t xml:space="preserve">the </w:t>
      </w:r>
      <w:r w:rsidRPr="001C713C">
        <w:rPr>
          <w:rFonts w:cstheme="minorHAnsi"/>
          <w:sz w:val="24"/>
          <w:szCs w:val="24"/>
        </w:rPr>
        <w:t xml:space="preserve">marriage rate </w:t>
      </w:r>
      <w:r w:rsidR="001B121F">
        <w:rPr>
          <w:rFonts w:cstheme="minorHAnsi"/>
          <w:sz w:val="24"/>
          <w:szCs w:val="24"/>
        </w:rPr>
        <w:t>affected by</w:t>
      </w:r>
      <w:r w:rsidRPr="001C713C">
        <w:rPr>
          <w:rFonts w:cstheme="minorHAnsi"/>
          <w:sz w:val="24"/>
          <w:szCs w:val="24"/>
        </w:rPr>
        <w:t xml:space="preserve"> the better conditions, the ratio between the two rate</w:t>
      </w:r>
      <w:r w:rsidR="00F97E09">
        <w:rPr>
          <w:rFonts w:cstheme="minorHAnsi"/>
          <w:sz w:val="24"/>
          <w:szCs w:val="24"/>
        </w:rPr>
        <w:t>s</w:t>
      </w:r>
      <w:r w:rsidRPr="001C713C">
        <w:rPr>
          <w:rFonts w:cstheme="minorHAnsi"/>
          <w:sz w:val="24"/>
          <w:szCs w:val="24"/>
        </w:rPr>
        <w:t xml:space="preserve"> </w:t>
      </w:r>
      <w:r w:rsidR="00CB7D14" w:rsidRPr="001C713C">
        <w:rPr>
          <w:rFonts w:cstheme="minorHAnsi"/>
          <w:sz w:val="24"/>
          <w:szCs w:val="24"/>
        </w:rPr>
        <w:t>was</w:t>
      </w:r>
      <w:r w:rsidRPr="001C713C">
        <w:rPr>
          <w:rFonts w:cstheme="minorHAnsi"/>
          <w:sz w:val="24"/>
          <w:szCs w:val="24"/>
        </w:rPr>
        <w:t xml:space="preserve"> 2.6 in 2016 </w:t>
      </w:r>
      <w:r w:rsidRPr="001C713C">
        <w:rPr>
          <w:rFonts w:cstheme="minorHAnsi"/>
          <w:sz w:val="24"/>
          <w:szCs w:val="24"/>
        </w:rPr>
        <w:fldChar w:fldCharType="begin" w:fldLock="1"/>
      </w:r>
      <w:r w:rsidRPr="001C713C">
        <w:rPr>
          <w:rFonts w:cstheme="minorHAnsi"/>
          <w:sz w:val="24"/>
          <w:szCs w:val="24"/>
        </w:rPr>
        <w:instrText>ADDIN CSL_CITATION {"citationItems":[{"id":"ITEM-1","itemData":{"ISBN":"9789632354941","author":[{"dropping-particle":"","family":"Központi Statisztikai Hivatal","given":"","non-dropping-particle":"","parse-names":false,"suffix":""}],"id":"ITEM-1","issued":{"date-parts":[["2018"]]},"title":"6. A háztartások és a családok adatai","type":"book"},"uris":["http://www.mendeley.com/documents/?uuid=7a94f6b3-1c02-4240-b33f-24357d668b73"]}],"mendeley":{"formattedCitation":"(Központi Statisztikai Hivatal, 2018)","plainTextFormattedCitation":"(Központi Statisztikai Hivatal, 2018)","previouslyFormattedCitation":"(Központi Statisztikai Hivatal, 2018)"},"properties":{"noteIndex":0},"schema":"https://github.com/citation-style-language/schema/raw/master/csl-citation.json"}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2018)</w:t>
      </w:r>
      <w:r w:rsidRPr="001C713C">
        <w:rPr>
          <w:rFonts w:cstheme="minorHAnsi"/>
          <w:sz w:val="24"/>
          <w:szCs w:val="24"/>
        </w:rPr>
        <w:fldChar w:fldCharType="end"/>
      </w:r>
      <w:r w:rsidRPr="001C713C">
        <w:rPr>
          <w:rFonts w:cstheme="minorHAnsi"/>
          <w:sz w:val="24"/>
          <w:szCs w:val="24"/>
        </w:rPr>
        <w:t>.</w:t>
      </w:r>
      <w:r w:rsidR="006D15E8">
        <w:rPr>
          <w:rFonts w:cstheme="minorHAnsi"/>
          <w:sz w:val="24"/>
          <w:szCs w:val="24"/>
        </w:rPr>
        <w:t xml:space="preserve"> The most common length of marriage duration in Hungary and the OECD countries is 20 or more years followed by the group of divorcees after 5 to 9 years </w:t>
      </w:r>
      <w:r w:rsidR="006D15E8">
        <w:rPr>
          <w:rFonts w:cstheme="minorHAnsi"/>
          <w:sz w:val="24"/>
          <w:szCs w:val="24"/>
        </w:rPr>
        <w:fldChar w:fldCharType="begin" w:fldLock="1"/>
      </w:r>
      <w:r w:rsidR="006D15E8">
        <w:rPr>
          <w:rFonts w:cstheme="minorHAnsi"/>
          <w:sz w:val="24"/>
          <w:szCs w:val="24"/>
        </w:rPr>
        <w:instrText>ADDIN CSL_CITATION {"citationItems":[{"id":"ITEM-1","itemData":{"author":[{"dropping-particle":"","family":"OECD","given":"","non-dropping-particle":"","parse-names":false,"suffix":""}],"id":"ITEM-1","issue":"December","issued":{"date-parts":[["2017"]]},"page":"1-5","title":"SF3 . 2 . Family dissolution and children","type":"article-journal"},"uris":["http://www.mendeley.com/documents/?uuid=57dcf042-f2af-4654-9e09-7de418439565"]}],"mendeley":{"formattedCitation":"(OECD, 2017)","plainTextFormattedCitation":"(OECD, 2017)","previouslyFormattedCitation":"(OECD, 2017)"},"properties":{"noteIndex":0},"schema":"https://github.com/citation-style-language/schema/raw/master/csl-citation.json"}</w:instrText>
      </w:r>
      <w:r w:rsidR="006D15E8">
        <w:rPr>
          <w:rFonts w:cstheme="minorHAnsi"/>
          <w:sz w:val="24"/>
          <w:szCs w:val="24"/>
        </w:rPr>
        <w:fldChar w:fldCharType="separate"/>
      </w:r>
      <w:r w:rsidR="006D15E8" w:rsidRPr="006D15E8">
        <w:rPr>
          <w:rFonts w:cstheme="minorHAnsi"/>
          <w:noProof/>
          <w:sz w:val="24"/>
          <w:szCs w:val="24"/>
        </w:rPr>
        <w:t>(OECD, 2017)</w:t>
      </w:r>
      <w:r w:rsidR="006D15E8">
        <w:rPr>
          <w:rFonts w:cstheme="minorHAnsi"/>
          <w:sz w:val="24"/>
          <w:szCs w:val="24"/>
        </w:rPr>
        <w:fldChar w:fldCharType="end"/>
      </w:r>
      <w:r w:rsidR="006D15E8">
        <w:rPr>
          <w:rFonts w:cstheme="minorHAnsi"/>
          <w:sz w:val="24"/>
          <w:szCs w:val="24"/>
        </w:rPr>
        <w:t>.</w:t>
      </w:r>
    </w:p>
    <w:p w14:paraId="6D803320" w14:textId="5A676F84" w:rsidR="005F16B5" w:rsidRPr="001C713C" w:rsidRDefault="005F16B5" w:rsidP="006E2B80">
      <w:pPr>
        <w:pStyle w:val="Heading3"/>
        <w:rPr>
          <w:rFonts w:asciiTheme="minorHAnsi" w:hAnsiTheme="minorHAnsi" w:cstheme="minorHAnsi"/>
        </w:rPr>
      </w:pPr>
      <w:bookmarkStart w:id="9" w:name="_Toc65332094"/>
      <w:r w:rsidRPr="001C713C">
        <w:rPr>
          <w:rFonts w:asciiTheme="minorHAnsi" w:hAnsiTheme="minorHAnsi" w:cstheme="minorHAnsi"/>
        </w:rPr>
        <w:t>1.</w:t>
      </w:r>
      <w:r w:rsidR="00605175">
        <w:rPr>
          <w:rFonts w:asciiTheme="minorHAnsi" w:hAnsiTheme="minorHAnsi" w:cstheme="minorHAnsi"/>
        </w:rPr>
        <w:t>2</w:t>
      </w:r>
      <w:r w:rsidRPr="001C713C">
        <w:rPr>
          <w:rFonts w:asciiTheme="minorHAnsi" w:hAnsiTheme="minorHAnsi" w:cstheme="minorHAnsi"/>
        </w:rPr>
        <w:t>.</w:t>
      </w:r>
      <w:r w:rsidR="00605175">
        <w:rPr>
          <w:rFonts w:asciiTheme="minorHAnsi" w:hAnsiTheme="minorHAnsi" w:cstheme="minorHAnsi"/>
        </w:rPr>
        <w:t>2</w:t>
      </w:r>
      <w:r w:rsidRPr="001C713C">
        <w:rPr>
          <w:rFonts w:asciiTheme="minorHAnsi" w:hAnsiTheme="minorHAnsi" w:cstheme="minorHAnsi"/>
        </w:rPr>
        <w:t>. Children at the Separation</w:t>
      </w:r>
      <w:bookmarkEnd w:id="9"/>
    </w:p>
    <w:p w14:paraId="6A3639A6" w14:textId="7A03E855" w:rsidR="005F16B5" w:rsidRPr="001C713C" w:rsidRDefault="005F16B5" w:rsidP="006E2B80">
      <w:pPr>
        <w:spacing w:line="360" w:lineRule="auto"/>
        <w:ind w:firstLine="397"/>
        <w:jc w:val="both"/>
        <w:rPr>
          <w:rFonts w:cstheme="minorHAnsi"/>
          <w:sz w:val="24"/>
          <w:szCs w:val="24"/>
        </w:rPr>
      </w:pPr>
      <w:r w:rsidRPr="001C713C">
        <w:rPr>
          <w:rFonts w:cstheme="minorHAnsi"/>
          <w:sz w:val="24"/>
          <w:szCs w:val="24"/>
        </w:rPr>
        <w:t xml:space="preserve">Between 1990 and 2017, the ratio of divorces without underage children increased by nearly 10% (from 36.5% to 46.2%) and decreased among those with one or more underage children. Such an increase in the prior group can be explained by the general decline in fertility and the increase in the proportion of childless families, although it is also conceivable for couples to wait until their children reach adulthood and only then vouch for divorce. It is also supported by the </w:t>
      </w:r>
      <w:r w:rsidR="00810B6E">
        <w:rPr>
          <w:rFonts w:cstheme="minorHAnsi"/>
          <w:sz w:val="24"/>
          <w:szCs w:val="24"/>
        </w:rPr>
        <w:t>available statistics</w:t>
      </w:r>
      <w:r w:rsidRPr="001C713C">
        <w:rPr>
          <w:rFonts w:cstheme="minorHAnsi"/>
          <w:sz w:val="24"/>
          <w:szCs w:val="24"/>
        </w:rPr>
        <w:t xml:space="preserve"> that between 1990 and 2017, the average number of divorces and the number of divorces after 20 years of marriage increased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jellemzői","type":"article-journal"},"uris":["http://www.mendeley.com/documents/?uuid=ee165c2e-e2c9-4341-a3bd-6ad16cdeb282"]}],"mendeley":{"formattedCitation":"(Központi Statisztikai Hivatal, 2019)","plainTextFormattedCitation":"(Központi Statisztikai Hivatal, 2019)","previouslyFormattedCitation":"(Központi Statisztikai Hivatal, 2019)"},"properties":{"noteIndex":0},"schema":"https://github.com/citation-style-language/schema/raw/master/csl-citation.json"}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2019)</w:t>
      </w:r>
      <w:r w:rsidRPr="001C713C">
        <w:rPr>
          <w:rFonts w:cstheme="minorHAnsi"/>
          <w:sz w:val="24"/>
          <w:szCs w:val="24"/>
        </w:rPr>
        <w:fldChar w:fldCharType="end"/>
      </w:r>
      <w:r w:rsidRPr="001C713C">
        <w:rPr>
          <w:rFonts w:cstheme="minorHAnsi"/>
          <w:sz w:val="24"/>
          <w:szCs w:val="24"/>
        </w:rPr>
        <w:t xml:space="preserve">. </w:t>
      </w:r>
    </w:p>
    <w:p w14:paraId="3D4E8C37" w14:textId="2B41A128" w:rsidR="005F16B5" w:rsidRPr="001C713C" w:rsidRDefault="005F16B5" w:rsidP="006E2B80">
      <w:pPr>
        <w:spacing w:line="360" w:lineRule="auto"/>
        <w:ind w:firstLine="397"/>
        <w:jc w:val="both"/>
        <w:rPr>
          <w:rFonts w:cstheme="minorHAnsi"/>
          <w:sz w:val="24"/>
          <w:szCs w:val="24"/>
        </w:rPr>
      </w:pPr>
      <w:r w:rsidRPr="001C713C">
        <w:rPr>
          <w:rFonts w:cstheme="minorHAnsi"/>
          <w:sz w:val="24"/>
          <w:szCs w:val="24"/>
        </w:rPr>
        <w:t xml:space="preserve">According to the latest micro census in 2016, 18% of children aged 18 or below and 26% of 17-18-year-olds were raised in a single-parent family at that time. The older the age group, the higher the value of the indicator. However, those who have already experienced the breakdown of their parents' relationship, or the loss of one parent, but now may live in blended families corresponds to a higher share. Such characteristic is backed by the fact that 31% of 0-18-year-olds do not live in an intact family, i. e. where at least one of the children living there does not grow up with both blood parents </w:t>
      </w:r>
      <w:r w:rsidRPr="001C713C">
        <w:rPr>
          <w:rFonts w:cstheme="minorHAnsi"/>
          <w:sz w:val="24"/>
          <w:szCs w:val="24"/>
        </w:rPr>
        <w:fldChar w:fldCharType="begin" w:fldLock="1"/>
      </w:r>
      <w:r w:rsidR="00774FDC" w:rsidRPr="001C713C">
        <w:rPr>
          <w:rFonts w:cstheme="minorHAnsi"/>
          <w:sz w:val="24"/>
          <w:szCs w:val="24"/>
        </w:rPr>
        <w:instrText>ADDIN CSL_CITATION {"citationItems":[{"id":"ITEM-1","itemData":{"DOI":"10.21543/dem.62.1.1","ISSN":"00118249","author":[{"dropping-particle":"","family":"Monostori","given":"Judit","non-dropping-particle":"","parse-names":false,"suffix":""}],"container-title":"Demográfia","id":"ITEM-1","issue":"1","issued":{"date-parts":[["2019"]]},"page":"5-41","title":"Egyszülős családok és politikák Magyarországon és Európában","type":"article-journal","volume":"62"},"uris":["http://www.mendeley.com/documents/?uuid=f5923b9e-8eda-477e-a9fc-ffd84b6e2538"]},{"id":"ITEM-2","itemData":{"ISBN":"9789632354941","author":[{"dropping-particle":"","family":"Központi Statisztikai Hivatal","given":"","non-dropping-particle":"","parse-names":false,"suffix":""}],"id":"ITEM-2","issued":{"date-parts":[["2018"]]},"title":"6. A háztartások és a családok adatai","type":"book"},"uris":["http://www.mendeley.com/documents/?uuid=7a94f6b3-1c02-4240-b33f-24357d668b73"]}],"mendeley":{"formattedCitation":"(Központi Statisztikai Hivatal, 2018; Monostori, 2019)","plainTextFormattedCitation":"(Központi Statisztikai Hivatal, 2018; Monostori, 2019)","previouslyFormattedCitation":"(Központi Statisztikai Hivatal, 2018; Monostori, 2019)"},"properties":{"noteIndex":0},"schema":"https://github.com/citation-style-language/schema/raw/master/csl-citation.json"}</w:instrText>
      </w:r>
      <w:r w:rsidRPr="001C713C">
        <w:rPr>
          <w:rFonts w:cstheme="minorHAnsi"/>
          <w:sz w:val="24"/>
          <w:szCs w:val="24"/>
        </w:rPr>
        <w:fldChar w:fldCharType="separate"/>
      </w:r>
      <w:r w:rsidR="00774FDC" w:rsidRPr="001C713C">
        <w:rPr>
          <w:rFonts w:cstheme="minorHAnsi"/>
          <w:noProof/>
          <w:sz w:val="24"/>
          <w:szCs w:val="24"/>
        </w:rPr>
        <w:t>(Központi Statisztikai Hivatal, 2018; Monostori, 2019)</w:t>
      </w:r>
      <w:r w:rsidRPr="001C713C">
        <w:rPr>
          <w:rFonts w:cstheme="minorHAnsi"/>
          <w:sz w:val="24"/>
          <w:szCs w:val="24"/>
        </w:rPr>
        <w:fldChar w:fldCharType="end"/>
      </w:r>
      <w:r w:rsidRPr="001C713C">
        <w:rPr>
          <w:rFonts w:cstheme="minorHAnsi"/>
          <w:sz w:val="24"/>
          <w:szCs w:val="24"/>
        </w:rPr>
        <w:t>.</w:t>
      </w:r>
    </w:p>
    <w:p w14:paraId="428F9038" w14:textId="56E3DA3F" w:rsidR="005F16B5" w:rsidRPr="001C713C" w:rsidRDefault="005F16B5" w:rsidP="006E2B80">
      <w:pPr>
        <w:spacing w:line="360" w:lineRule="auto"/>
        <w:ind w:firstLine="397"/>
        <w:jc w:val="both"/>
        <w:rPr>
          <w:rFonts w:cstheme="minorHAnsi"/>
          <w:sz w:val="24"/>
          <w:szCs w:val="24"/>
        </w:rPr>
      </w:pPr>
      <w:r w:rsidRPr="001C713C">
        <w:rPr>
          <w:rFonts w:cstheme="minorHAnsi"/>
          <w:sz w:val="24"/>
          <w:szCs w:val="24"/>
        </w:rPr>
        <w:t xml:space="preserve">In terms of divorces associated with the number of “common” children, the most significant change was in the case of divorces with one underage child, as their proportion </w:t>
      </w:r>
      <w:r w:rsidRPr="001C713C">
        <w:rPr>
          <w:rFonts w:cstheme="minorHAnsi"/>
          <w:sz w:val="24"/>
          <w:szCs w:val="24"/>
        </w:rPr>
        <w:lastRenderedPageBreak/>
        <w:t>decreased from 36 to 30%. The decrease in the number of divorces with two underage children was less expressive (from 22% to 19%). Howbeit, the divorce rate for three or more underage children increased until the second half of the 2000s, and in the last ten years, it decreased significantly, by almost 30%, until it accounted for 4.9% of all divorces in 2017.</w:t>
      </w:r>
      <w:r w:rsidR="006D15E8">
        <w:rPr>
          <w:rFonts w:cstheme="minorHAnsi"/>
          <w:sz w:val="24"/>
          <w:szCs w:val="24"/>
        </w:rPr>
        <w:t xml:space="preserve"> Such patter</w:t>
      </w:r>
      <w:r w:rsidR="00F97E09">
        <w:rPr>
          <w:rFonts w:cstheme="minorHAnsi"/>
          <w:sz w:val="24"/>
          <w:szCs w:val="24"/>
        </w:rPr>
        <w:t>n</w:t>
      </w:r>
      <w:r w:rsidR="006D15E8">
        <w:rPr>
          <w:rFonts w:cstheme="minorHAnsi"/>
          <w:sz w:val="24"/>
          <w:szCs w:val="24"/>
        </w:rPr>
        <w:t xml:space="preserve">s in the number of involved children are also present in the OECD averages </w:t>
      </w:r>
      <w:r w:rsidR="006D15E8">
        <w:rPr>
          <w:rFonts w:cstheme="minorHAnsi"/>
          <w:sz w:val="24"/>
          <w:szCs w:val="24"/>
        </w:rPr>
        <w:fldChar w:fldCharType="begin" w:fldLock="1"/>
      </w:r>
      <w:r w:rsidR="00EC5213">
        <w:rPr>
          <w:rFonts w:cstheme="minorHAnsi"/>
          <w:sz w:val="24"/>
          <w:szCs w:val="24"/>
        </w:rPr>
        <w:instrText>ADDIN CSL_CITATION {"citationItems":[{"id":"ITEM-1","itemData":{"author":[{"dropping-particle":"","family":"OECD","given":"","non-dropping-particle":"","parse-names":false,"suffix":""}],"id":"ITEM-1","issue":"December","issued":{"date-parts":[["2017"]]},"page":"1-5","title":"SF3 . 2 . Family dissolution and children","type":"article-journal"},"uris":["http://www.mendeley.com/documents/?uuid=57dcf042-f2af-4654-9e09-7de418439565"]},{"id":"ITEM-2","itemData":{"author":[{"dropping-particle":"","family":"Központi Statisztikai Hivatal","given":"","non-dropping-particle":"","parse-names":false,"suffix":""}],"container-title":"Statisztikai tükör","id":"ITEM-2","issued":{"date-parts":[["2019"]]},"title":"A válás demográfiai jellemzői","type":"article-journal"},"uris":["http://www.mendeley.com/documents/?uuid=ee165c2e-e2c9-4341-a3bd-6ad16cdeb282"]}],"mendeley":{"formattedCitation":"(Központi Statisztikai Hivatal, 2019; OECD, 2017)","plainTextFormattedCitation":"(Központi Statisztikai Hivatal, 2019; OECD, 2017)","previouslyFormattedCitation":"(Központi Statisztikai Hivatal, 2019; OECD, 2017)"},"properties":{"noteIndex":0},"schema":"https://github.com/citation-style-language/schema/raw/master/csl-citation.json"}</w:instrText>
      </w:r>
      <w:r w:rsidR="006D15E8">
        <w:rPr>
          <w:rFonts w:cstheme="minorHAnsi"/>
          <w:sz w:val="24"/>
          <w:szCs w:val="24"/>
        </w:rPr>
        <w:fldChar w:fldCharType="separate"/>
      </w:r>
      <w:r w:rsidR="006D15E8" w:rsidRPr="006D15E8">
        <w:rPr>
          <w:rFonts w:cstheme="minorHAnsi"/>
          <w:noProof/>
          <w:sz w:val="24"/>
          <w:szCs w:val="24"/>
        </w:rPr>
        <w:t>(Központi Statisztikai Hivatal, 2019; OECD, 2017)</w:t>
      </w:r>
      <w:r w:rsidR="006D15E8">
        <w:rPr>
          <w:rFonts w:cstheme="minorHAnsi"/>
          <w:sz w:val="24"/>
          <w:szCs w:val="24"/>
        </w:rPr>
        <w:fldChar w:fldCharType="end"/>
      </w:r>
      <w:r w:rsidR="006D15E8">
        <w:rPr>
          <w:rFonts w:cstheme="minorHAnsi"/>
          <w:sz w:val="24"/>
          <w:szCs w:val="24"/>
        </w:rPr>
        <w:t>.</w:t>
      </w:r>
      <w:r w:rsidRPr="001C713C">
        <w:rPr>
          <w:rFonts w:cstheme="minorHAnsi"/>
          <w:sz w:val="24"/>
          <w:szCs w:val="24"/>
        </w:rPr>
        <w:t xml:space="preserve"> To conclude, divorces in 2017 imposed negative effects on approximately 15.5 thousand children, compared to about 24.5 thousand ten years earlier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jellemzői","type":"article-journal"},"uris":["http://www.mendeley.com/documents/?uuid=ee165c2e-e2c9-4341-a3bd-6ad16cdeb282"]}],"mendeley":{"formattedCitation":"(Központi Statisztikai Hivatal, 2019)","plainTextFormattedCitation":"(Központi Statisztikai Hivatal, 2019)","previouslyFormattedCitation":"(Központi Statisztikai Hivatal, 2019)"},"properties":{"noteIndex":0},"schema":"https://github.com/citation-style-language/schema/raw/master/csl-citation.json"}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2019)</w:t>
      </w:r>
      <w:r w:rsidRPr="001C713C">
        <w:rPr>
          <w:rFonts w:cstheme="minorHAnsi"/>
          <w:sz w:val="24"/>
          <w:szCs w:val="24"/>
        </w:rPr>
        <w:fldChar w:fldCharType="end"/>
      </w:r>
      <w:r w:rsidRPr="001C713C">
        <w:rPr>
          <w:rFonts w:cstheme="minorHAnsi"/>
          <w:sz w:val="24"/>
          <w:szCs w:val="24"/>
        </w:rPr>
        <w:t>.</w:t>
      </w:r>
    </w:p>
    <w:p w14:paraId="6F6CA87C" w14:textId="5982B9DC" w:rsidR="00E175A1" w:rsidRPr="001C713C" w:rsidRDefault="00605175" w:rsidP="006E2B80">
      <w:pPr>
        <w:pStyle w:val="Heading3"/>
        <w:jc w:val="both"/>
        <w:rPr>
          <w:rFonts w:asciiTheme="minorHAnsi" w:hAnsiTheme="minorHAnsi" w:cstheme="minorHAnsi"/>
        </w:rPr>
      </w:pPr>
      <w:bookmarkStart w:id="10" w:name="_Toc65332095"/>
      <w:r>
        <w:rPr>
          <w:rFonts w:asciiTheme="minorHAnsi" w:hAnsiTheme="minorHAnsi" w:cstheme="minorHAnsi"/>
        </w:rPr>
        <w:t>1.2.3.</w:t>
      </w:r>
      <w:r w:rsidR="00A50689" w:rsidRPr="001C713C">
        <w:rPr>
          <w:rFonts w:asciiTheme="minorHAnsi" w:hAnsiTheme="minorHAnsi" w:cstheme="minorHAnsi"/>
        </w:rPr>
        <w:t xml:space="preserve"> </w:t>
      </w:r>
      <w:r w:rsidR="00E175A1" w:rsidRPr="001C713C">
        <w:rPr>
          <w:rFonts w:asciiTheme="minorHAnsi" w:hAnsiTheme="minorHAnsi" w:cstheme="minorHAnsi"/>
        </w:rPr>
        <w:t>Single-</w:t>
      </w:r>
      <w:r w:rsidR="00F65CE3" w:rsidRPr="001C713C">
        <w:rPr>
          <w:rFonts w:asciiTheme="minorHAnsi" w:hAnsiTheme="minorHAnsi" w:cstheme="minorHAnsi"/>
        </w:rPr>
        <w:t>P</w:t>
      </w:r>
      <w:r w:rsidR="00E175A1" w:rsidRPr="001C713C">
        <w:rPr>
          <w:rFonts w:asciiTheme="minorHAnsi" w:hAnsiTheme="minorHAnsi" w:cstheme="minorHAnsi"/>
        </w:rPr>
        <w:t xml:space="preserve">arent </w:t>
      </w:r>
      <w:r w:rsidR="00F65CE3" w:rsidRPr="001C713C">
        <w:rPr>
          <w:rFonts w:asciiTheme="minorHAnsi" w:hAnsiTheme="minorHAnsi" w:cstheme="minorHAnsi"/>
        </w:rPr>
        <w:t>F</w:t>
      </w:r>
      <w:r w:rsidR="00E175A1" w:rsidRPr="001C713C">
        <w:rPr>
          <w:rFonts w:asciiTheme="minorHAnsi" w:hAnsiTheme="minorHAnsi" w:cstheme="minorHAnsi"/>
        </w:rPr>
        <w:t>amilies</w:t>
      </w:r>
      <w:bookmarkEnd w:id="10"/>
    </w:p>
    <w:p w14:paraId="600263C2" w14:textId="1A1AD702" w:rsidR="003D65ED" w:rsidRPr="001C713C" w:rsidRDefault="001B1FBA" w:rsidP="006E2B80">
      <w:pPr>
        <w:spacing w:line="360" w:lineRule="auto"/>
        <w:ind w:firstLine="397"/>
        <w:jc w:val="both"/>
        <w:rPr>
          <w:rFonts w:cstheme="minorHAnsi"/>
          <w:sz w:val="24"/>
          <w:szCs w:val="24"/>
        </w:rPr>
      </w:pPr>
      <w:r w:rsidRPr="001C713C">
        <w:rPr>
          <w:rFonts w:cstheme="minorHAnsi"/>
          <w:sz w:val="24"/>
          <w:szCs w:val="24"/>
        </w:rPr>
        <w:t>In Hungary, most of the single-parent families stem from eit</w:t>
      </w:r>
      <w:r w:rsidR="00B0644F" w:rsidRPr="001C713C">
        <w:rPr>
          <w:rFonts w:cstheme="minorHAnsi"/>
          <w:sz w:val="24"/>
          <w:szCs w:val="24"/>
        </w:rPr>
        <w:t>her the death of a parent</w:t>
      </w:r>
      <w:r w:rsidR="00963B59" w:rsidRPr="001C713C">
        <w:rPr>
          <w:rFonts w:cstheme="minorHAnsi"/>
          <w:sz w:val="24"/>
          <w:szCs w:val="24"/>
        </w:rPr>
        <w:t xml:space="preserve"> (widowhood)</w:t>
      </w:r>
      <w:r w:rsidR="00B0644F" w:rsidRPr="001C713C">
        <w:rPr>
          <w:rFonts w:cstheme="minorHAnsi"/>
          <w:sz w:val="24"/>
          <w:szCs w:val="24"/>
        </w:rPr>
        <w:t xml:space="preserve"> or divorce. Within the groups of families, the ratio of </w:t>
      </w:r>
      <w:r w:rsidR="00090849">
        <w:rPr>
          <w:rFonts w:cstheme="minorHAnsi"/>
          <w:sz w:val="24"/>
          <w:szCs w:val="24"/>
        </w:rPr>
        <w:t>such</w:t>
      </w:r>
      <w:r w:rsidR="000C44CF" w:rsidRPr="001C713C">
        <w:rPr>
          <w:rFonts w:cstheme="minorHAnsi"/>
          <w:sz w:val="24"/>
          <w:szCs w:val="24"/>
        </w:rPr>
        <w:t xml:space="preserve"> type</w:t>
      </w:r>
      <w:r w:rsidR="000A50B2" w:rsidRPr="001C713C">
        <w:rPr>
          <w:rFonts w:cstheme="minorHAnsi"/>
          <w:sz w:val="24"/>
          <w:szCs w:val="24"/>
        </w:rPr>
        <w:t>s</w:t>
      </w:r>
      <w:r w:rsidR="000C44CF" w:rsidRPr="001C713C">
        <w:rPr>
          <w:rFonts w:cstheme="minorHAnsi"/>
          <w:sz w:val="24"/>
          <w:szCs w:val="24"/>
        </w:rPr>
        <w:t xml:space="preserve"> of families</w:t>
      </w:r>
      <w:r w:rsidR="00B0644F" w:rsidRPr="001C713C">
        <w:rPr>
          <w:rFonts w:cstheme="minorHAnsi"/>
          <w:sz w:val="24"/>
          <w:szCs w:val="24"/>
        </w:rPr>
        <w:t xml:space="preserve"> was 10% until 1980</w:t>
      </w:r>
      <w:r w:rsidR="006056E2" w:rsidRPr="001C713C">
        <w:rPr>
          <w:rFonts w:cstheme="minorHAnsi"/>
          <w:sz w:val="24"/>
          <w:szCs w:val="24"/>
        </w:rPr>
        <w:t>.</w:t>
      </w:r>
      <w:r w:rsidR="00B0644F" w:rsidRPr="001C713C">
        <w:rPr>
          <w:rFonts w:cstheme="minorHAnsi"/>
          <w:sz w:val="24"/>
          <w:szCs w:val="24"/>
        </w:rPr>
        <w:t xml:space="preserve"> </w:t>
      </w:r>
      <w:r w:rsidR="006056E2" w:rsidRPr="001C713C">
        <w:rPr>
          <w:rFonts w:cstheme="minorHAnsi"/>
          <w:sz w:val="24"/>
          <w:szCs w:val="24"/>
        </w:rPr>
        <w:t xml:space="preserve">The proportion increased from 16% in 1990 to 20% two decades later, </w:t>
      </w:r>
      <w:r w:rsidR="00B0644F" w:rsidRPr="001C713C">
        <w:rPr>
          <w:rFonts w:cstheme="minorHAnsi"/>
          <w:sz w:val="24"/>
          <w:szCs w:val="24"/>
        </w:rPr>
        <w:t>then</w:t>
      </w:r>
      <w:r w:rsidR="006056E2" w:rsidRPr="001C713C">
        <w:rPr>
          <w:rFonts w:cstheme="minorHAnsi"/>
          <w:sz w:val="24"/>
          <w:szCs w:val="24"/>
        </w:rPr>
        <w:t xml:space="preserve"> it corrected to a level where</w:t>
      </w:r>
      <w:r w:rsidR="00B0644F" w:rsidRPr="001C713C">
        <w:rPr>
          <w:rFonts w:cstheme="minorHAnsi"/>
          <w:sz w:val="24"/>
          <w:szCs w:val="24"/>
        </w:rPr>
        <w:t xml:space="preserve"> nearly every fifth, </w:t>
      </w:r>
      <w:r w:rsidR="00963B59" w:rsidRPr="001C713C">
        <w:rPr>
          <w:rFonts w:cstheme="minorHAnsi"/>
          <w:sz w:val="24"/>
          <w:szCs w:val="24"/>
        </w:rPr>
        <w:t xml:space="preserve">as </w:t>
      </w:r>
      <w:r w:rsidR="00B0644F" w:rsidRPr="001C713C">
        <w:rPr>
          <w:rFonts w:cstheme="minorHAnsi"/>
          <w:sz w:val="24"/>
          <w:szCs w:val="24"/>
        </w:rPr>
        <w:t>18</w:t>
      </w:r>
      <w:r w:rsidR="00963B59" w:rsidRPr="001C713C">
        <w:rPr>
          <w:rFonts w:cstheme="minorHAnsi"/>
          <w:sz w:val="24"/>
          <w:szCs w:val="24"/>
        </w:rPr>
        <w:t>.3</w:t>
      </w:r>
      <w:r w:rsidR="00B0644F" w:rsidRPr="001C713C">
        <w:rPr>
          <w:rFonts w:cstheme="minorHAnsi"/>
          <w:sz w:val="24"/>
          <w:szCs w:val="24"/>
        </w:rPr>
        <w:t>% of the families were single-parent families</w:t>
      </w:r>
      <w:r w:rsidR="00963B59" w:rsidRPr="001C713C">
        <w:rPr>
          <w:rFonts w:cstheme="minorHAnsi"/>
          <w:sz w:val="24"/>
          <w:szCs w:val="24"/>
        </w:rPr>
        <w:t xml:space="preserve"> in 2016</w:t>
      </w:r>
      <w:r w:rsidR="00926622" w:rsidRPr="001C713C">
        <w:rPr>
          <w:rFonts w:cstheme="minorHAnsi"/>
          <w:sz w:val="24"/>
          <w:szCs w:val="24"/>
        </w:rPr>
        <w:t xml:space="preserve"> </w:t>
      </w:r>
      <w:r w:rsidR="00926622" w:rsidRPr="001C713C">
        <w:rPr>
          <w:rFonts w:cstheme="minorHAnsi"/>
          <w:sz w:val="24"/>
          <w:szCs w:val="24"/>
        </w:rPr>
        <w:fldChar w:fldCharType="begin" w:fldLock="1"/>
      </w:r>
      <w:r w:rsidR="00213CB9" w:rsidRPr="001C713C">
        <w:rPr>
          <w:rFonts w:cstheme="minorHAnsi"/>
          <w:sz w:val="24"/>
          <w:szCs w:val="24"/>
        </w:rPr>
        <w:instrText>ADDIN CSL_CITATION {"citationItems":[{"id":"ITEM-1","itemData":{"ISBN":"9789632354941","author":[{"dropping-particle":"","family":"Központi Statisztikai Hivatal","given":"","non-dropping-particle":"","parse-names":false,"suffix":""}],"id":"ITEM-1","issued":{"date-parts":[["2018"]]},"title":"6. A háztartások és a családok adatai","type":"book"},"uris":["http://www.mendeley.com/documents/?uuid=7a94f6b3-1c02-4240-b33f-24357d668b73"]}],"mendeley":{"formattedCitation":"(Központi Statisztikai Hivatal, 2018)","plainTextFormattedCitation":"(Központi Statisztikai Hivatal, 2018)","previouslyFormattedCitation":"(Központi Statisztikai Hivatal, 2018)"},"properties":{"noteIndex":0},"schema":"https://github.com/citation-style-language/schema/raw/master/csl-citation.json"}</w:instrText>
      </w:r>
      <w:r w:rsidR="00926622" w:rsidRPr="001C713C">
        <w:rPr>
          <w:rFonts w:cstheme="minorHAnsi"/>
          <w:sz w:val="24"/>
          <w:szCs w:val="24"/>
        </w:rPr>
        <w:fldChar w:fldCharType="separate"/>
      </w:r>
      <w:r w:rsidR="00926622" w:rsidRPr="001C713C">
        <w:rPr>
          <w:rFonts w:cstheme="minorHAnsi"/>
          <w:noProof/>
          <w:sz w:val="24"/>
          <w:szCs w:val="24"/>
        </w:rPr>
        <w:t>(Központi Statisztikai Hivatal, 2018)</w:t>
      </w:r>
      <w:r w:rsidR="00926622" w:rsidRPr="001C713C">
        <w:rPr>
          <w:rFonts w:cstheme="minorHAnsi"/>
          <w:sz w:val="24"/>
          <w:szCs w:val="24"/>
        </w:rPr>
        <w:fldChar w:fldCharType="end"/>
      </w:r>
      <w:r w:rsidR="00B0644F" w:rsidRPr="001C713C">
        <w:rPr>
          <w:rFonts w:cstheme="minorHAnsi"/>
          <w:sz w:val="24"/>
          <w:szCs w:val="24"/>
        </w:rPr>
        <w:t>.</w:t>
      </w:r>
      <w:r w:rsidR="00963B59" w:rsidRPr="001C713C">
        <w:rPr>
          <w:rFonts w:cstheme="minorHAnsi"/>
          <w:sz w:val="24"/>
          <w:szCs w:val="24"/>
        </w:rPr>
        <w:t xml:space="preserve"> </w:t>
      </w:r>
      <w:r w:rsidR="00090849">
        <w:rPr>
          <w:rFonts w:cstheme="minorHAnsi"/>
          <w:sz w:val="24"/>
          <w:szCs w:val="24"/>
        </w:rPr>
        <w:t>In comparison, the share of single-parent househol</w:t>
      </w:r>
      <w:r w:rsidR="00F97E09">
        <w:rPr>
          <w:rFonts w:cstheme="minorHAnsi"/>
          <w:sz w:val="24"/>
          <w:szCs w:val="24"/>
        </w:rPr>
        <w:t>d</w:t>
      </w:r>
      <w:r w:rsidR="00090849">
        <w:rPr>
          <w:rFonts w:cstheme="minorHAnsi"/>
          <w:sz w:val="24"/>
          <w:szCs w:val="24"/>
        </w:rPr>
        <w:t xml:space="preserve">s in the OECD countries ranges between 5-10% </w:t>
      </w:r>
      <w:r w:rsidR="00090849">
        <w:rPr>
          <w:rFonts w:cstheme="minorHAnsi"/>
          <w:sz w:val="24"/>
          <w:szCs w:val="24"/>
        </w:rPr>
        <w:fldChar w:fldCharType="begin" w:fldLock="1"/>
      </w:r>
      <w:r w:rsidR="006D15E8">
        <w:rPr>
          <w:rFonts w:cstheme="minorHAnsi"/>
          <w:sz w:val="24"/>
          <w:szCs w:val="24"/>
        </w:rPr>
        <w:instrText>ADDIN CSL_CITATION {"citationItems":[{"id":"ITEM-1","itemData":{"abstract":"http://www.oecd.org/els/family/SF_1_1_Family_size_and_composition.pdf","author":[{"dropping-particle":"","family":"OECD","given":"","non-dropping-particle":"","parse-names":false,"suffix":""}],"container-title":"OECD Family Database","id":"ITEM-1","issued":{"date-parts":[["2016"]]},"page":"6-12","title":"Family Size and Composition","type":"article-journal"},"uris":["http://www.mendeley.com/documents/?uuid=2239d327-cf02-44a1-bed1-3aaa6785f511"]}],"mendeley":{"formattedCitation":"(OECD, 2016)","plainTextFormattedCitation":"(OECD, 2016)","previouslyFormattedCitation":"(OECD, 2016)"},"properties":{"noteIndex":0},"schema":"https://github.com/citation-style-language/schema/raw/master/csl-citation.json"}</w:instrText>
      </w:r>
      <w:r w:rsidR="00090849">
        <w:rPr>
          <w:rFonts w:cstheme="minorHAnsi"/>
          <w:sz w:val="24"/>
          <w:szCs w:val="24"/>
        </w:rPr>
        <w:fldChar w:fldCharType="separate"/>
      </w:r>
      <w:r w:rsidR="00090849" w:rsidRPr="00090849">
        <w:rPr>
          <w:rFonts w:cstheme="minorHAnsi"/>
          <w:noProof/>
          <w:sz w:val="24"/>
          <w:szCs w:val="24"/>
        </w:rPr>
        <w:t>(OECD, 2016)</w:t>
      </w:r>
      <w:r w:rsidR="00090849">
        <w:rPr>
          <w:rFonts w:cstheme="minorHAnsi"/>
          <w:sz w:val="24"/>
          <w:szCs w:val="24"/>
        </w:rPr>
        <w:fldChar w:fldCharType="end"/>
      </w:r>
      <w:r w:rsidR="00090849">
        <w:rPr>
          <w:rFonts w:cstheme="minorHAnsi"/>
          <w:sz w:val="24"/>
          <w:szCs w:val="24"/>
        </w:rPr>
        <w:t xml:space="preserve">. </w:t>
      </w:r>
    </w:p>
    <w:p w14:paraId="3A526D1F" w14:textId="0317DC02" w:rsidR="00774FDC" w:rsidRPr="001C713C" w:rsidRDefault="00A8787C" w:rsidP="006E2B80">
      <w:pPr>
        <w:spacing w:line="360" w:lineRule="auto"/>
        <w:ind w:firstLine="397"/>
        <w:jc w:val="both"/>
        <w:rPr>
          <w:rFonts w:cstheme="minorHAnsi"/>
          <w:sz w:val="24"/>
          <w:szCs w:val="24"/>
        </w:rPr>
      </w:pPr>
      <w:r w:rsidRPr="001C713C">
        <w:rPr>
          <w:rFonts w:cstheme="minorHAnsi"/>
          <w:sz w:val="24"/>
          <w:szCs w:val="24"/>
        </w:rPr>
        <w:t xml:space="preserve">According to the </w:t>
      </w:r>
      <w:r w:rsidR="000C44CF" w:rsidRPr="001C713C">
        <w:rPr>
          <w:rFonts w:cstheme="minorHAnsi"/>
          <w:sz w:val="24"/>
          <w:szCs w:val="24"/>
        </w:rPr>
        <w:t xml:space="preserve">population census in 2011, </w:t>
      </w:r>
      <w:r w:rsidRPr="001C713C">
        <w:rPr>
          <w:rFonts w:cstheme="minorHAnsi"/>
          <w:sz w:val="24"/>
          <w:szCs w:val="24"/>
        </w:rPr>
        <w:t>1.315 million parents and children were living in single-parent families. Among th</w:t>
      </w:r>
      <w:r w:rsidR="000C44CF" w:rsidRPr="001C713C">
        <w:rPr>
          <w:rFonts w:cstheme="minorHAnsi"/>
          <w:sz w:val="24"/>
          <w:szCs w:val="24"/>
        </w:rPr>
        <w:t>o</w:t>
      </w:r>
      <w:r w:rsidRPr="001C713C">
        <w:rPr>
          <w:rFonts w:cstheme="minorHAnsi"/>
          <w:sz w:val="24"/>
          <w:szCs w:val="24"/>
        </w:rPr>
        <w:t xml:space="preserve">se families, the children were often brought up and nurtured by the mother as the share of single-mother children's families was close to 86%, and single-mother families with children aged under 15 constituted 91% </w:t>
      </w:r>
      <w:r w:rsidRPr="001C713C">
        <w:rPr>
          <w:rFonts w:cstheme="minorHAnsi"/>
          <w:sz w:val="24"/>
          <w:szCs w:val="24"/>
        </w:rPr>
        <w:fldChar w:fldCharType="begin" w:fldLock="1"/>
      </w:r>
      <w:r w:rsidR="00915D4D" w:rsidRPr="001C713C">
        <w:rPr>
          <w:rFonts w:cstheme="minorHAnsi"/>
          <w:sz w:val="24"/>
          <w:szCs w:val="24"/>
        </w:rPr>
        <w:instrText>ADDIN CSL_CITATION {"citationItems":[{"id":"ITEM-1","itemData":{"author":[{"dropping-particle":"","family":"Monostori","given":"Judit","non-dropping-particle":"","parse-names":false,"suffix":""},{"dropping-particle":"","family":"Murinkó","given":"Lívia","non-dropping-particle":"","parse-names":false,"suffix":""}],"container-title":"Encyclopedia of Sociology. Volume 2","id":"ITEM-1","issued":{"date-parts":[["2015"]]},"page":"151-168","title":"Family and Household Structure","type":"article-journal"},"uris":["http://www.mendeley.com/documents/?uuid=bed18fdd-a4dc-41ed-948d-b018a62bdb10"]},{"id":"ITEM-2","itemData":{"ISBN":"9789632354941","author":[{"dropping-particle":"","family":"Központi Statisztikai Hivatal","given":"","non-dropping-particle":"","parse-names":false,"suffix":""}],"id":"ITEM-2","issued":{"date-parts":[["2018"]]},"title":"6. A háztartások és a családok adatai","type":"book"},"uris":["http://www.mendeley.com/documents/?uuid=7a94f6b3-1c02-4240-b33f-24357d668b73"]}],"mendeley":{"formattedCitation":"(Központi Statisztikai Hivatal, 2018; Monostori &amp; Murinkó, 2015)","plainTextFormattedCitation":"(Központi Statisztikai Hivatal, 2018; Monostori &amp; Murinkó, 2015)","previouslyFormattedCitation":"(Központi Statisztikai Hivatal, 2018; Monostori &amp; Murinkó, 2015)"},"properties":{"noteIndex":0},"schema":"https://github.com/citation-style-language/schema/raw/master/csl-citation.json"}</w:instrText>
      </w:r>
      <w:r w:rsidRPr="001C713C">
        <w:rPr>
          <w:rFonts w:cstheme="minorHAnsi"/>
          <w:sz w:val="24"/>
          <w:szCs w:val="24"/>
        </w:rPr>
        <w:fldChar w:fldCharType="separate"/>
      </w:r>
      <w:r w:rsidR="00774FDC" w:rsidRPr="001C713C">
        <w:rPr>
          <w:rFonts w:cstheme="minorHAnsi"/>
          <w:noProof/>
          <w:sz w:val="24"/>
          <w:szCs w:val="24"/>
        </w:rPr>
        <w:t>(Központi Statisztikai Hivatal, 2018; Monostori &amp; Murinkó, 2015)</w:t>
      </w:r>
      <w:r w:rsidRPr="001C713C">
        <w:rPr>
          <w:rFonts w:cstheme="minorHAnsi"/>
          <w:sz w:val="24"/>
          <w:szCs w:val="24"/>
        </w:rPr>
        <w:fldChar w:fldCharType="end"/>
      </w:r>
      <w:r w:rsidRPr="001C713C">
        <w:rPr>
          <w:rFonts w:cstheme="minorHAnsi"/>
          <w:sz w:val="24"/>
          <w:szCs w:val="24"/>
        </w:rPr>
        <w:t xml:space="preserve">. </w:t>
      </w:r>
    </w:p>
    <w:p w14:paraId="56D8F638" w14:textId="0BEE7D2F" w:rsidR="00A8787C" w:rsidRPr="001C713C" w:rsidRDefault="00E175A1" w:rsidP="006E2B80">
      <w:pPr>
        <w:spacing w:line="360" w:lineRule="auto"/>
        <w:ind w:firstLine="397"/>
        <w:jc w:val="both"/>
        <w:rPr>
          <w:rFonts w:cstheme="minorHAnsi"/>
          <w:sz w:val="24"/>
          <w:szCs w:val="24"/>
        </w:rPr>
      </w:pPr>
      <w:r w:rsidRPr="001C713C">
        <w:rPr>
          <w:rFonts w:cstheme="minorHAnsi"/>
          <w:sz w:val="24"/>
          <w:szCs w:val="24"/>
        </w:rPr>
        <w:t>In 2016</w:t>
      </w:r>
      <w:r w:rsidR="000C44CF" w:rsidRPr="001C713C">
        <w:rPr>
          <w:rFonts w:cstheme="minorHAnsi"/>
          <w:sz w:val="24"/>
          <w:szCs w:val="24"/>
        </w:rPr>
        <w:t>,</w:t>
      </w:r>
      <w:r w:rsidRPr="001C713C">
        <w:rPr>
          <w:rFonts w:cstheme="minorHAnsi"/>
          <w:sz w:val="24"/>
          <w:szCs w:val="24"/>
        </w:rPr>
        <w:t xml:space="preserve"> the number of families with two</w:t>
      </w:r>
      <w:r w:rsidR="00CB7D14" w:rsidRPr="001C713C">
        <w:rPr>
          <w:rFonts w:cstheme="minorHAnsi"/>
          <w:sz w:val="24"/>
          <w:szCs w:val="24"/>
        </w:rPr>
        <w:t xml:space="preserve"> </w:t>
      </w:r>
      <w:r w:rsidRPr="001C713C">
        <w:rPr>
          <w:rFonts w:cstheme="minorHAnsi"/>
          <w:sz w:val="24"/>
          <w:szCs w:val="24"/>
        </w:rPr>
        <w:t>married parents ha</w:t>
      </w:r>
      <w:r w:rsidR="00CB7D14" w:rsidRPr="001C713C">
        <w:rPr>
          <w:rFonts w:cstheme="minorHAnsi"/>
          <w:sz w:val="24"/>
          <w:szCs w:val="24"/>
        </w:rPr>
        <w:t>s</w:t>
      </w:r>
      <w:r w:rsidRPr="001C713C">
        <w:rPr>
          <w:rFonts w:cstheme="minorHAnsi"/>
          <w:sz w:val="24"/>
          <w:szCs w:val="24"/>
        </w:rPr>
        <w:t xml:space="preserve"> been 1.757 million which accounts for 64% of the whole family population, while the number of single-parent families ha</w:t>
      </w:r>
      <w:r w:rsidR="00CB7D14" w:rsidRPr="001C713C">
        <w:rPr>
          <w:rFonts w:cstheme="minorHAnsi"/>
          <w:sz w:val="24"/>
          <w:szCs w:val="24"/>
        </w:rPr>
        <w:t>s</w:t>
      </w:r>
      <w:r w:rsidRPr="001C713C">
        <w:rPr>
          <w:rFonts w:cstheme="minorHAnsi"/>
          <w:sz w:val="24"/>
          <w:szCs w:val="24"/>
        </w:rPr>
        <w:t xml:space="preserve"> stopped increasing in 2011 and</w:t>
      </w:r>
      <w:r w:rsidR="006056E2" w:rsidRPr="001C713C">
        <w:rPr>
          <w:rFonts w:cstheme="minorHAnsi"/>
          <w:sz w:val="24"/>
          <w:szCs w:val="24"/>
        </w:rPr>
        <w:t xml:space="preserve"> then</w:t>
      </w:r>
      <w:r w:rsidRPr="001C713C">
        <w:rPr>
          <w:rFonts w:cstheme="minorHAnsi"/>
          <w:sz w:val="24"/>
          <w:szCs w:val="24"/>
        </w:rPr>
        <w:t xml:space="preserve"> increased by 34 </w:t>
      </w:r>
      <w:r w:rsidR="006056E2" w:rsidRPr="001C713C">
        <w:rPr>
          <w:rFonts w:cstheme="minorHAnsi"/>
          <w:sz w:val="24"/>
          <w:szCs w:val="24"/>
        </w:rPr>
        <w:t>t</w:t>
      </w:r>
      <w:r w:rsidRPr="001C713C">
        <w:rPr>
          <w:rFonts w:cstheme="minorHAnsi"/>
          <w:sz w:val="24"/>
          <w:szCs w:val="24"/>
        </w:rPr>
        <w:t>housand throughout the five years until 503 thousand families. Within the groups of families with children, 56% of the families were based on marriage, and 30% of them were single</w:t>
      </w:r>
      <w:r w:rsidR="00CB7D14" w:rsidRPr="001C713C">
        <w:rPr>
          <w:rFonts w:cstheme="minorHAnsi"/>
          <w:sz w:val="24"/>
          <w:szCs w:val="24"/>
        </w:rPr>
        <w:t xml:space="preserve"> </w:t>
      </w:r>
      <w:r w:rsidRPr="001C713C">
        <w:rPr>
          <w:rFonts w:cstheme="minorHAnsi"/>
          <w:sz w:val="24"/>
          <w:szCs w:val="24"/>
        </w:rPr>
        <w:t>mother or father families</w:t>
      </w:r>
      <w:r w:rsidR="00A8787C" w:rsidRPr="001C713C">
        <w:rPr>
          <w:rFonts w:cstheme="minorHAnsi"/>
          <w:sz w:val="24"/>
          <w:szCs w:val="24"/>
        </w:rPr>
        <w:t xml:space="preserve">. Such </w:t>
      </w:r>
      <w:r w:rsidR="00F97E09">
        <w:rPr>
          <w:rFonts w:cstheme="minorHAnsi"/>
          <w:sz w:val="24"/>
          <w:szCs w:val="24"/>
        </w:rPr>
        <w:t xml:space="preserve">an </w:t>
      </w:r>
      <w:r w:rsidR="00A8787C" w:rsidRPr="001C713C">
        <w:rPr>
          <w:rFonts w:cstheme="minorHAnsi"/>
          <w:sz w:val="24"/>
          <w:szCs w:val="24"/>
        </w:rPr>
        <w:t>increase was due to the high number of divorces, the instability of cohabiting unions, and the postponement of adolescents moving out of the parental home.</w:t>
      </w:r>
      <w:r w:rsidRPr="001C713C">
        <w:rPr>
          <w:rFonts w:cstheme="minorHAnsi"/>
          <w:sz w:val="24"/>
          <w:szCs w:val="24"/>
        </w:rPr>
        <w:t xml:space="preserve"> </w:t>
      </w:r>
      <w:r w:rsidR="00404CD5" w:rsidRPr="001C713C">
        <w:rPr>
          <w:rFonts w:cstheme="minorHAnsi"/>
          <w:sz w:val="24"/>
          <w:szCs w:val="24"/>
        </w:rPr>
        <w:t xml:space="preserve">Only in every seventh single-parent family, the father was living with their children. In 2016, 35% of the families were consisting of married couples with children. Such a ratio has been decreasing since 2001, as it was 45% and 38% in 2011. </w:t>
      </w:r>
      <w:r w:rsidRPr="001C713C">
        <w:rPr>
          <w:rFonts w:cstheme="minorHAnsi"/>
          <w:sz w:val="24"/>
          <w:szCs w:val="24"/>
        </w:rPr>
        <w:fldChar w:fldCharType="begin" w:fldLock="1"/>
      </w:r>
      <w:r w:rsidR="00CF1F21"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id":"ITEM-2","itemData":{"author":[{"dropping-particle":"","family":"Judit","given":"Monostori","non-dropping-particle":"","parse-names":false,"suffix":""},{"dropping-particle":"","family":"Lívia","given":"Murinkó","non-dropping-particle":"","parse-names":false,"suffix":""}],"id":"ITEM-2","issued":{"date-parts":[["2015"]]},"page":"153-170","title":"Család- és háztartásszerkezet","type":"article-journal"},"uris":["http://www.mendeley.com/documents/?uuid=2172ce04-eba6-494a-b708-f7904df5b36a"]},{"id":"ITEM-3","itemData":{"ISBN":"9789632354941","author":[{"dropping-particle":"","family":"Központi Statisztikai Hivatal","given":"","non-dropping-particle":"","parse-names":false,"suffix":""}],"id":"ITEM-3","issued":{"date-parts":[["2018"]]},"title":"6. A háztartások és a családok adatai","type":"book"},"uris":["http://www.mendeley.com/documents/?uuid=7a94f6b3-1c02-4240-b33f-24357d668b73"]}],"mendeley":{"formattedCitation":"(Judit &amp; Lívia, 2015; Központi Statisztikai Hivatal, 2018, 2019)","plainTextFormattedCitation":"(Judit &amp; Lívia, 2015; Központi Statisztikai Hivatal, 2018, 2019)","previouslyFormattedCitation":"(Judit &amp; Lívia, 2015; Központi Statisztikai Hivatal, 2018, 2019)"},"properties":{"noteIndex":0},"schema":"https://github.com/citation-style-language/schema/raw/master/csl-citation.json"}</w:instrText>
      </w:r>
      <w:r w:rsidRPr="001C713C">
        <w:rPr>
          <w:rFonts w:cstheme="minorHAnsi"/>
          <w:sz w:val="24"/>
          <w:szCs w:val="24"/>
        </w:rPr>
        <w:fldChar w:fldCharType="separate"/>
      </w:r>
      <w:r w:rsidR="00404CD5" w:rsidRPr="001C713C">
        <w:rPr>
          <w:rFonts w:cstheme="minorHAnsi"/>
          <w:noProof/>
          <w:sz w:val="24"/>
          <w:szCs w:val="24"/>
        </w:rPr>
        <w:t>(Judit &amp; Lívia, 2015; Központi Statisztikai Hivatal, 2018, 2019)</w:t>
      </w:r>
      <w:r w:rsidRPr="001C713C">
        <w:rPr>
          <w:rFonts w:cstheme="minorHAnsi"/>
          <w:sz w:val="24"/>
          <w:szCs w:val="24"/>
        </w:rPr>
        <w:fldChar w:fldCharType="end"/>
      </w:r>
      <w:r w:rsidRPr="001C713C">
        <w:rPr>
          <w:rFonts w:cstheme="minorHAnsi"/>
          <w:sz w:val="24"/>
          <w:szCs w:val="24"/>
        </w:rPr>
        <w:t xml:space="preserve">. </w:t>
      </w:r>
    </w:p>
    <w:p w14:paraId="5D737AA0" w14:textId="04CBE166" w:rsidR="00835641" w:rsidRPr="001C713C" w:rsidRDefault="00963B59" w:rsidP="006E2B80">
      <w:pPr>
        <w:spacing w:line="360" w:lineRule="auto"/>
        <w:ind w:firstLine="397"/>
        <w:jc w:val="both"/>
        <w:rPr>
          <w:rFonts w:cstheme="minorHAnsi"/>
          <w:sz w:val="24"/>
          <w:szCs w:val="24"/>
        </w:rPr>
      </w:pPr>
      <w:r w:rsidRPr="001C713C">
        <w:rPr>
          <w:rFonts w:cstheme="minorHAnsi"/>
          <w:sz w:val="24"/>
          <w:szCs w:val="24"/>
        </w:rPr>
        <w:lastRenderedPageBreak/>
        <w:t>As in the prior surveys, the territorial characteristics of the family structure remained intact</w:t>
      </w:r>
      <w:r w:rsidR="000C44CF" w:rsidRPr="001C713C">
        <w:rPr>
          <w:rFonts w:cstheme="minorHAnsi"/>
          <w:sz w:val="24"/>
          <w:szCs w:val="24"/>
        </w:rPr>
        <w:t xml:space="preserve"> throughout the years</w:t>
      </w:r>
      <w:r w:rsidRPr="001C713C">
        <w:rPr>
          <w:rFonts w:cstheme="minorHAnsi"/>
          <w:sz w:val="24"/>
          <w:szCs w:val="24"/>
        </w:rPr>
        <w:t xml:space="preserve"> as the ratio of single-parent families was the highest in Budapest, accounting for 20% of the families. If we observe the ratio for each settlement status, we can notice that the weaker the </w:t>
      </w:r>
      <w:r w:rsidR="000C44CF" w:rsidRPr="001C713C">
        <w:rPr>
          <w:rFonts w:cstheme="minorHAnsi"/>
          <w:sz w:val="24"/>
          <w:szCs w:val="24"/>
        </w:rPr>
        <w:t xml:space="preserve">territorial </w:t>
      </w:r>
      <w:r w:rsidRPr="001C713C">
        <w:rPr>
          <w:rFonts w:cstheme="minorHAnsi"/>
          <w:sz w:val="24"/>
          <w:szCs w:val="24"/>
        </w:rPr>
        <w:t>status, the smaller the share of single-parent families</w:t>
      </w:r>
      <w:r w:rsidR="00A8787C" w:rsidRPr="001C713C">
        <w:rPr>
          <w:rFonts w:cstheme="minorHAnsi"/>
          <w:sz w:val="24"/>
          <w:szCs w:val="24"/>
        </w:rPr>
        <w:t>.</w:t>
      </w:r>
      <w:r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{"citationItems":[{"id":"ITEM-1","itemData":{"ISBN":"9789632354941","author":[{"dropping-particle":"","family":"Központi Statisztikai Hivatal","given":"","non-dropping-particle":"","parse-names":false,"suffix":""}],"id":"ITEM-1","issued":{"date-parts":[["2018"]]},"title":"6. A háztartások és a családok adatai","type":"book"},"uris":["http://www.mendeley.com/documents/?uuid=7a94f6b3-1c02-4240-b33f-24357d668b73"]}],"mendeley":{"formattedCitation":"(Központi Statisztikai Hivatal, 2018)","plainTextFormattedCitation":"(Központi Statisztikai Hivatal, 2018)","previouslyFormattedCitation":"(Központi Statisztikai Hivatal, 2018)"},"properties":{"noteIndex":0},"schema":"https://github.com/citation-style-language/schema/raw/master/csl-citation.json"}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2018)</w:t>
      </w:r>
      <w:r w:rsidRPr="001C713C">
        <w:rPr>
          <w:rFonts w:cstheme="minorHAnsi"/>
          <w:sz w:val="24"/>
          <w:szCs w:val="24"/>
        </w:rPr>
        <w:fldChar w:fldCharType="end"/>
      </w:r>
      <w:r w:rsidRPr="001C713C">
        <w:rPr>
          <w:rFonts w:cstheme="minorHAnsi"/>
          <w:sz w:val="24"/>
          <w:szCs w:val="24"/>
        </w:rPr>
        <w:t>.</w:t>
      </w:r>
    </w:p>
    <w:p w14:paraId="44C01963" w14:textId="1B31056B" w:rsidR="00E175A1" w:rsidRPr="001C713C" w:rsidRDefault="00A50689" w:rsidP="006E2B80">
      <w:pPr>
        <w:pStyle w:val="Heading3"/>
        <w:rPr>
          <w:rFonts w:asciiTheme="minorHAnsi" w:hAnsiTheme="minorHAnsi" w:cstheme="minorHAnsi"/>
        </w:rPr>
      </w:pPr>
      <w:bookmarkStart w:id="11" w:name="_Toc65332096"/>
      <w:r w:rsidRPr="001C713C">
        <w:rPr>
          <w:rFonts w:asciiTheme="minorHAnsi" w:hAnsiTheme="minorHAnsi" w:cstheme="minorHAnsi"/>
        </w:rPr>
        <w:t>1.</w:t>
      </w:r>
      <w:r w:rsidR="008475EE">
        <w:rPr>
          <w:rFonts w:asciiTheme="minorHAnsi" w:hAnsiTheme="minorHAnsi" w:cstheme="minorHAnsi"/>
        </w:rPr>
        <w:t>2</w:t>
      </w:r>
      <w:r w:rsidRPr="001C713C">
        <w:rPr>
          <w:rFonts w:asciiTheme="minorHAnsi" w:hAnsiTheme="minorHAnsi" w:cstheme="minorHAnsi"/>
        </w:rPr>
        <w:t>.</w:t>
      </w:r>
      <w:r w:rsidR="008475EE">
        <w:rPr>
          <w:rFonts w:asciiTheme="minorHAnsi" w:hAnsiTheme="minorHAnsi" w:cstheme="minorHAnsi"/>
        </w:rPr>
        <w:t>4</w:t>
      </w:r>
      <w:r w:rsidRPr="001C713C">
        <w:rPr>
          <w:rFonts w:asciiTheme="minorHAnsi" w:hAnsiTheme="minorHAnsi" w:cstheme="minorHAnsi"/>
        </w:rPr>
        <w:t xml:space="preserve">. </w:t>
      </w:r>
      <w:r w:rsidR="00E175A1" w:rsidRPr="001C713C">
        <w:rPr>
          <w:rFonts w:asciiTheme="minorHAnsi" w:hAnsiTheme="minorHAnsi" w:cstheme="minorHAnsi"/>
        </w:rPr>
        <w:t>Remarr</w:t>
      </w:r>
      <w:r w:rsidR="00A11A77" w:rsidRPr="001C713C">
        <w:rPr>
          <w:rFonts w:asciiTheme="minorHAnsi" w:hAnsiTheme="minorHAnsi" w:cstheme="minorHAnsi"/>
        </w:rPr>
        <w:t>iage</w:t>
      </w:r>
      <w:bookmarkEnd w:id="11"/>
    </w:p>
    <w:p w14:paraId="3CD9C9F6" w14:textId="3258EA98" w:rsidR="00C13713" w:rsidRPr="001C713C" w:rsidRDefault="00AF35B9" w:rsidP="006E2B80">
      <w:pPr>
        <w:spacing w:line="360" w:lineRule="auto"/>
        <w:ind w:firstLine="397"/>
        <w:jc w:val="both"/>
        <w:rPr>
          <w:rFonts w:cstheme="minorHAnsi"/>
          <w:sz w:val="24"/>
          <w:szCs w:val="24"/>
        </w:rPr>
      </w:pPr>
      <w:r w:rsidRPr="001C713C">
        <w:rPr>
          <w:rFonts w:cstheme="minorHAnsi"/>
          <w:sz w:val="24"/>
          <w:szCs w:val="24"/>
        </w:rPr>
        <w:t xml:space="preserve">Between 1990 and 2017, </w:t>
      </w:r>
      <w:r w:rsidR="00CB7D14" w:rsidRPr="001C713C">
        <w:rPr>
          <w:rFonts w:cstheme="minorHAnsi"/>
          <w:sz w:val="24"/>
          <w:szCs w:val="24"/>
        </w:rPr>
        <w:t xml:space="preserve">in </w:t>
      </w:r>
      <w:r w:rsidRPr="001C713C">
        <w:rPr>
          <w:rFonts w:cstheme="minorHAnsi"/>
          <w:sz w:val="24"/>
          <w:szCs w:val="24"/>
        </w:rPr>
        <w:t>the vast majority of divorces (84%)</w:t>
      </w:r>
      <w:r w:rsidR="00A8787C" w:rsidRPr="001C713C">
        <w:rPr>
          <w:rFonts w:cstheme="minorHAnsi"/>
          <w:sz w:val="24"/>
          <w:szCs w:val="24"/>
        </w:rPr>
        <w:t>,</w:t>
      </w:r>
      <w:r w:rsidRPr="001C713C">
        <w:rPr>
          <w:rFonts w:cstheme="minorHAnsi"/>
          <w:sz w:val="24"/>
          <w:szCs w:val="24"/>
        </w:rPr>
        <w:t xml:space="preserve"> the parties divorced their first marriage, </w:t>
      </w:r>
      <w:r w:rsidR="00A966F9" w:rsidRPr="001C713C">
        <w:rPr>
          <w:rFonts w:cstheme="minorHAnsi"/>
          <w:sz w:val="24"/>
          <w:szCs w:val="24"/>
        </w:rPr>
        <w:t>i.e.,</w:t>
      </w:r>
      <w:r w:rsidRPr="001C713C">
        <w:rPr>
          <w:rFonts w:cstheme="minorHAnsi"/>
          <w:sz w:val="24"/>
          <w:szCs w:val="24"/>
        </w:rPr>
        <w:t xml:space="preserve"> they were single or unmarried before they got married. However, the proportion of unmarried men is lower each year than that of unmarried women. This is explained by the </w:t>
      </w:r>
      <w:r w:rsidR="007A75A3" w:rsidRPr="001C713C">
        <w:rPr>
          <w:rFonts w:cstheme="minorHAnsi"/>
          <w:sz w:val="24"/>
          <w:szCs w:val="24"/>
        </w:rPr>
        <w:t>share</w:t>
      </w:r>
      <w:r w:rsidRPr="001C713C">
        <w:rPr>
          <w:rFonts w:cstheme="minorHAnsi"/>
          <w:sz w:val="24"/>
          <w:szCs w:val="24"/>
        </w:rPr>
        <w:t xml:space="preserve"> of previously divorced marital status</w:t>
      </w:r>
      <w:r w:rsidR="007A75A3" w:rsidRPr="001C713C">
        <w:rPr>
          <w:rFonts w:cstheme="minorHAnsi"/>
          <w:sz w:val="24"/>
          <w:szCs w:val="24"/>
        </w:rPr>
        <w:t xml:space="preserve"> as they</w:t>
      </w:r>
      <w:r w:rsidRPr="001C713C">
        <w:rPr>
          <w:rFonts w:cstheme="minorHAnsi"/>
          <w:sz w:val="24"/>
          <w:szCs w:val="24"/>
        </w:rPr>
        <w:t xml:space="preserve"> remarried and divorced again. </w:t>
      </w:r>
      <w:r w:rsidR="00A8787C" w:rsidRPr="001C713C">
        <w:rPr>
          <w:rFonts w:cstheme="minorHAnsi"/>
          <w:sz w:val="24"/>
          <w:szCs w:val="24"/>
        </w:rPr>
        <w:t xml:space="preserve">Figuratively speaking, </w:t>
      </w:r>
      <w:r w:rsidRPr="001C713C">
        <w:rPr>
          <w:rFonts w:cstheme="minorHAnsi"/>
          <w:sz w:val="24"/>
          <w:szCs w:val="24"/>
        </w:rPr>
        <w:t>14 to 17%</w:t>
      </w:r>
      <w:r w:rsidR="007A75A3" w:rsidRPr="001C713C">
        <w:rPr>
          <w:rFonts w:cstheme="minorHAnsi"/>
          <w:sz w:val="24"/>
          <w:szCs w:val="24"/>
        </w:rPr>
        <w:t xml:space="preserve"> of the women and</w:t>
      </w:r>
      <w:r w:rsidRPr="001C713C">
        <w:rPr>
          <w:rFonts w:cstheme="minorHAnsi"/>
          <w:sz w:val="24"/>
          <w:szCs w:val="24"/>
        </w:rPr>
        <w:t xml:space="preserve"> 15 to 18% </w:t>
      </w:r>
      <w:r w:rsidR="007A75A3" w:rsidRPr="001C713C">
        <w:rPr>
          <w:rFonts w:cstheme="minorHAnsi"/>
          <w:sz w:val="24"/>
          <w:szCs w:val="24"/>
        </w:rPr>
        <w:t xml:space="preserve">of </w:t>
      </w:r>
      <w:r w:rsidRPr="001C713C">
        <w:rPr>
          <w:rFonts w:cstheme="minorHAnsi"/>
          <w:sz w:val="24"/>
          <w:szCs w:val="24"/>
        </w:rPr>
        <w:t xml:space="preserve">men </w:t>
      </w:r>
      <w:r w:rsidR="007A75A3" w:rsidRPr="001C713C">
        <w:rPr>
          <w:rFonts w:cstheme="minorHAnsi"/>
          <w:sz w:val="24"/>
          <w:szCs w:val="24"/>
        </w:rPr>
        <w:t xml:space="preserve">were divorced previously </w:t>
      </w:r>
      <w:r w:rsidRPr="001C713C">
        <w:rPr>
          <w:rFonts w:cstheme="minorHAnsi"/>
          <w:sz w:val="24"/>
          <w:szCs w:val="24"/>
        </w:rPr>
        <w:t xml:space="preserve">in the years studied. </w:t>
      </w:r>
      <w:r w:rsidR="00A8787C" w:rsidRPr="001C713C">
        <w:rPr>
          <w:rFonts w:cstheme="minorHAnsi"/>
          <w:sz w:val="24"/>
          <w:szCs w:val="24"/>
        </w:rPr>
        <w:t>Such ratio has</w:t>
      </w:r>
      <w:r w:rsidRPr="001C713C">
        <w:rPr>
          <w:rFonts w:cstheme="minorHAnsi"/>
          <w:sz w:val="24"/>
          <w:szCs w:val="24"/>
        </w:rPr>
        <w:t xml:space="preserve"> decreased compared to 1990, but since the turn of the millennium, the </w:t>
      </w:r>
      <w:r w:rsidR="0028703A" w:rsidRPr="001C713C">
        <w:rPr>
          <w:rFonts w:cstheme="minorHAnsi"/>
          <w:sz w:val="24"/>
          <w:szCs w:val="24"/>
        </w:rPr>
        <w:t>share</w:t>
      </w:r>
      <w:r w:rsidRPr="001C713C">
        <w:rPr>
          <w:rFonts w:cstheme="minorHAnsi"/>
          <w:sz w:val="24"/>
          <w:szCs w:val="24"/>
        </w:rPr>
        <w:t xml:space="preserve"> of divorces </w:t>
      </w:r>
      <w:r w:rsidR="007A75A3" w:rsidRPr="001C713C">
        <w:rPr>
          <w:rFonts w:cstheme="minorHAnsi"/>
          <w:sz w:val="24"/>
          <w:szCs w:val="24"/>
        </w:rPr>
        <w:t>where one of the part</w:t>
      </w:r>
      <w:r w:rsidR="00CB7D14" w:rsidRPr="001C713C">
        <w:rPr>
          <w:rFonts w:cstheme="minorHAnsi"/>
          <w:sz w:val="24"/>
          <w:szCs w:val="24"/>
        </w:rPr>
        <w:t>ies</w:t>
      </w:r>
      <w:r w:rsidR="007A75A3" w:rsidRPr="001C713C">
        <w:rPr>
          <w:rFonts w:cstheme="minorHAnsi"/>
          <w:sz w:val="24"/>
          <w:szCs w:val="24"/>
        </w:rPr>
        <w:t xml:space="preserve"> has already divorced once </w:t>
      </w:r>
      <w:r w:rsidRPr="001C713C">
        <w:rPr>
          <w:rFonts w:cstheme="minorHAnsi"/>
          <w:sz w:val="24"/>
          <w:szCs w:val="24"/>
        </w:rPr>
        <w:t xml:space="preserve">has increased in 2017. Among men, these rates were higher than for women in each of the years studied, so it can be </w:t>
      </w:r>
      <w:r w:rsidR="006A5F28" w:rsidRPr="001C713C">
        <w:rPr>
          <w:rFonts w:cstheme="minorHAnsi"/>
          <w:sz w:val="24"/>
          <w:szCs w:val="24"/>
        </w:rPr>
        <w:t>concluded</w:t>
      </w:r>
      <w:r w:rsidRPr="001C713C">
        <w:rPr>
          <w:rFonts w:cstheme="minorHAnsi"/>
          <w:sz w:val="24"/>
          <w:szCs w:val="24"/>
        </w:rPr>
        <w:t xml:space="preserve"> that men remarry more often,</w:t>
      </w:r>
      <w:r w:rsidR="007A75A3" w:rsidRPr="001C713C">
        <w:rPr>
          <w:rFonts w:cstheme="minorHAnsi"/>
          <w:sz w:val="24"/>
          <w:szCs w:val="24"/>
        </w:rPr>
        <w:t xml:space="preserve"> but also </w:t>
      </w:r>
      <w:r w:rsidRPr="001C713C">
        <w:rPr>
          <w:rFonts w:cstheme="minorHAnsi"/>
          <w:sz w:val="24"/>
          <w:szCs w:val="24"/>
        </w:rPr>
        <w:t>divorce more times than women</w:t>
      </w:r>
      <w:r w:rsidR="007A75A3"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jellemzői","type":"article-journal"},"uris":["http://www.mendeley.com/documents/?uuid=ee165c2e-e2c9-4341-a3bd-6ad16cdeb282"]}],"mendeley":{"formattedCitation":"(Központi Statisztikai Hivatal, 2019)","plainTextFormattedCitation":"(Központi Statisztikai Hivatal, 2019)","previouslyFormattedCitation":"(Központi Statisztikai Hivatal, 2019)"},"properties":{"noteIndex":0},"schema":"https://github.com/citation-style-language/schema/raw/master/csl-citation.json"}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2019)</w:t>
      </w:r>
      <w:r w:rsidRPr="001C713C">
        <w:rPr>
          <w:rFonts w:cstheme="minorHAnsi"/>
          <w:sz w:val="24"/>
          <w:szCs w:val="24"/>
        </w:rPr>
        <w:fldChar w:fldCharType="end"/>
      </w:r>
      <w:r w:rsidRPr="001C713C">
        <w:rPr>
          <w:rFonts w:cstheme="minorHAnsi"/>
          <w:sz w:val="24"/>
          <w:szCs w:val="24"/>
        </w:rPr>
        <w:t>.</w:t>
      </w:r>
    </w:p>
    <w:p w14:paraId="4E86C5AB" w14:textId="65593B62" w:rsidR="00B65A0C" w:rsidRPr="001C713C" w:rsidRDefault="001C713C" w:rsidP="00C90D9A">
      <w:pPr>
        <w:pStyle w:val="Heading1"/>
      </w:pPr>
      <w:bookmarkStart w:id="12" w:name="_Toc65332097"/>
      <w:r>
        <w:t xml:space="preserve">Chapter 2. </w:t>
      </w:r>
      <w:r w:rsidR="001616BA">
        <w:t xml:space="preserve">- </w:t>
      </w:r>
      <w:r w:rsidR="00A27D71" w:rsidRPr="001C713C">
        <w:t xml:space="preserve">Literature </w:t>
      </w:r>
      <w:r w:rsidR="001616BA">
        <w:t>R</w:t>
      </w:r>
      <w:r w:rsidR="00A27D71" w:rsidRPr="001C713C">
        <w:t>eview</w:t>
      </w:r>
      <w:bookmarkEnd w:id="12"/>
    </w:p>
    <w:p w14:paraId="0B8EF524" w14:textId="6D25E1E8" w:rsidR="00DF50D4" w:rsidRPr="001C713C" w:rsidRDefault="00595329" w:rsidP="005944F8">
      <w:pPr>
        <w:pStyle w:val="Heading2"/>
      </w:pPr>
      <w:bookmarkStart w:id="13" w:name="_Toc65332098"/>
      <w:r>
        <w:t>2.1.</w:t>
      </w:r>
      <w:r w:rsidR="00B7204D" w:rsidRPr="001C713C">
        <w:t xml:space="preserve"> </w:t>
      </w:r>
      <w:r w:rsidR="00F65CE3" w:rsidRPr="001C713C">
        <w:t>Independent Variables</w:t>
      </w:r>
      <w:bookmarkEnd w:id="13"/>
    </w:p>
    <w:p w14:paraId="00A951DB" w14:textId="6F9D19E5" w:rsidR="00D95B57" w:rsidRPr="001C713C" w:rsidRDefault="00595329" w:rsidP="006E2B80">
      <w:pPr>
        <w:pStyle w:val="Heading3"/>
        <w:rPr>
          <w:rFonts w:asciiTheme="minorHAnsi" w:hAnsiTheme="minorHAnsi" w:cstheme="minorHAnsi"/>
        </w:rPr>
      </w:pPr>
      <w:bookmarkStart w:id="14" w:name="_Toc65332099"/>
      <w:r>
        <w:rPr>
          <w:rFonts w:asciiTheme="minorHAnsi" w:hAnsiTheme="minorHAnsi" w:cstheme="minorHAnsi"/>
        </w:rPr>
        <w:t>2.1.1.</w:t>
      </w:r>
      <w:r w:rsidR="00D95B57" w:rsidRPr="001C713C">
        <w:rPr>
          <w:rFonts w:asciiTheme="minorHAnsi" w:hAnsiTheme="minorHAnsi" w:cstheme="minorHAnsi"/>
        </w:rPr>
        <w:t xml:space="preserve"> </w:t>
      </w:r>
      <w:r w:rsidR="00C221F3" w:rsidRPr="001C713C">
        <w:rPr>
          <w:rFonts w:asciiTheme="minorHAnsi" w:hAnsiTheme="minorHAnsi" w:cstheme="minorHAnsi"/>
        </w:rPr>
        <w:t>Single-Parent Families</w:t>
      </w:r>
      <w:bookmarkEnd w:id="14"/>
    </w:p>
    <w:p w14:paraId="7AB5FE8B" w14:textId="37C48FB1" w:rsidR="00D95B57" w:rsidRPr="001C713C" w:rsidRDefault="00D95B57" w:rsidP="006E2B80">
      <w:pPr>
        <w:spacing w:line="360" w:lineRule="auto"/>
        <w:ind w:firstLine="397"/>
        <w:jc w:val="both"/>
        <w:rPr>
          <w:rFonts w:cstheme="minorHAnsi"/>
          <w:sz w:val="24"/>
          <w:szCs w:val="24"/>
        </w:rPr>
      </w:pPr>
      <w:r w:rsidRPr="001C713C">
        <w:rPr>
          <w:rFonts w:cstheme="minorHAnsi"/>
          <w:sz w:val="24"/>
          <w:szCs w:val="24"/>
        </w:rPr>
        <w:t xml:space="preserve">Numerous prior and ongoing studies have shown that there </w:t>
      </w:r>
      <w:r w:rsidR="00604CF6" w:rsidRPr="001C713C">
        <w:rPr>
          <w:rFonts w:cstheme="minorHAnsi"/>
          <w:sz w:val="24"/>
          <w:szCs w:val="24"/>
        </w:rPr>
        <w:t>exists</w:t>
      </w:r>
      <w:r w:rsidRPr="001C713C">
        <w:rPr>
          <w:rFonts w:cstheme="minorHAnsi"/>
          <w:sz w:val="24"/>
          <w:szCs w:val="24"/>
        </w:rPr>
        <w:t xml:space="preserve"> a recognizable relationship between </w:t>
      </w:r>
      <w:r w:rsidR="001402AC" w:rsidRPr="001C713C">
        <w:rPr>
          <w:rFonts w:cstheme="minorHAnsi"/>
          <w:sz w:val="24"/>
          <w:szCs w:val="24"/>
        </w:rPr>
        <w:t xml:space="preserve">parental separation </w:t>
      </w:r>
      <w:r w:rsidRPr="001C713C">
        <w:rPr>
          <w:rFonts w:cstheme="minorHAnsi"/>
          <w:sz w:val="24"/>
          <w:szCs w:val="24"/>
        </w:rPr>
        <w:t>and the children’s academic performance. Children of family disruption may face ongoing parental conflict</w:t>
      </w:r>
      <w:r w:rsidR="00604CF6" w:rsidRPr="001C713C">
        <w:rPr>
          <w:rFonts w:cstheme="minorHAnsi"/>
          <w:sz w:val="24"/>
          <w:szCs w:val="24"/>
        </w:rPr>
        <w:t xml:space="preserve"> beforehand</w:t>
      </w:r>
      <w:r w:rsidRPr="001C713C">
        <w:rPr>
          <w:rFonts w:cstheme="minorHAnsi"/>
          <w:sz w:val="24"/>
          <w:szCs w:val="24"/>
        </w:rPr>
        <w:t xml:space="preserve">, </w:t>
      </w:r>
      <w:r w:rsidR="00604CF6" w:rsidRPr="001C713C">
        <w:rPr>
          <w:rFonts w:cstheme="minorHAnsi"/>
          <w:sz w:val="24"/>
          <w:szCs w:val="24"/>
        </w:rPr>
        <w:t xml:space="preserve">and </w:t>
      </w:r>
      <w:r w:rsidRPr="001C713C">
        <w:rPr>
          <w:rFonts w:cstheme="minorHAnsi"/>
          <w:sz w:val="24"/>
          <w:szCs w:val="24"/>
        </w:rPr>
        <w:t xml:space="preserve">socioeconomic disadvantage, </w:t>
      </w:r>
      <w:r w:rsidR="00604CF6" w:rsidRPr="001C713C">
        <w:rPr>
          <w:rFonts w:cstheme="minorHAnsi"/>
          <w:sz w:val="24"/>
          <w:szCs w:val="24"/>
        </w:rPr>
        <w:t>as well as</w:t>
      </w:r>
      <w:r w:rsidRPr="001C713C">
        <w:rPr>
          <w:rFonts w:cstheme="minorHAnsi"/>
          <w:sz w:val="24"/>
          <w:szCs w:val="24"/>
        </w:rPr>
        <w:t xml:space="preserve"> other stressors </w:t>
      </w:r>
      <w:r w:rsidR="00604CF6" w:rsidRPr="001C713C">
        <w:rPr>
          <w:rFonts w:cstheme="minorHAnsi"/>
          <w:sz w:val="24"/>
          <w:szCs w:val="24"/>
        </w:rPr>
        <w:t>after</w:t>
      </w:r>
      <w:r w:rsidRPr="001C713C">
        <w:rPr>
          <w:rFonts w:cstheme="minorHAnsi"/>
          <w:sz w:val="24"/>
          <w:szCs w:val="24"/>
        </w:rPr>
        <w:t xml:space="preserve"> the breakdown of the biological family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{"citationItems":[{"id":"ITEM-1","itemData":{"author":[{"dropping-particle":"","family":"Shinoda","given":"Kevin Seiji","non-dropping-particle":"","parse-names":false,"suffix":""}],"id":"ITEM-1","issued":{"date-parts":[["2011"]]},"title":"Children of Divorce: The Impact on Classroom Behavior","type":"article-journal"},"uris":["http://www.mendeley.com/documents/?uuid=090ac6e3-7922-4432-976c-7987e8ba18f0"]}],"mendeley":{"formattedCitation":"(Shinoda, 2011)","plainTextFormattedCitation":"(Shinoda, 2011)","previouslyFormattedCitation":"(Shinoda, 2011)"},"properties":{"noteIndex":0},"schema":"https://github.com/citation-style-language/schema/raw/master/csl-citation.json"}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(Shinoda, 2011)</w:t>
      </w:r>
      <w:r w:rsidRPr="001C713C">
        <w:rPr>
          <w:rFonts w:cstheme="minorHAnsi"/>
          <w:sz w:val="24"/>
          <w:szCs w:val="24"/>
        </w:rPr>
        <w:fldChar w:fldCharType="end"/>
      </w:r>
      <w:r w:rsidRPr="001C713C">
        <w:rPr>
          <w:rFonts w:cstheme="minorHAnsi"/>
          <w:sz w:val="24"/>
          <w:szCs w:val="24"/>
        </w:rPr>
        <w:t>. These impacts altogether have reportedly affected not only the children’s performance at school but also their classroom behavior</w:t>
      </w:r>
      <w:r w:rsidR="000336ED" w:rsidRPr="001C713C">
        <w:rPr>
          <w:rFonts w:cstheme="minorHAnsi"/>
          <w:sz w:val="24"/>
          <w:szCs w:val="24"/>
        </w:rPr>
        <w:t xml:space="preserve"> and educational aspirations</w:t>
      </w:r>
      <w:r w:rsidRPr="001C713C">
        <w:rPr>
          <w:rFonts w:cstheme="minorHAnsi"/>
          <w:sz w:val="24"/>
          <w:szCs w:val="24"/>
        </w:rPr>
        <w:t>.</w:t>
      </w:r>
    </w:p>
    <w:p w14:paraId="15159A12" w14:textId="70EAF653" w:rsidR="001402AC" w:rsidRPr="001C713C" w:rsidRDefault="004936C8" w:rsidP="006E2B80">
      <w:pPr>
        <w:spacing w:line="360" w:lineRule="auto"/>
        <w:ind w:firstLine="397"/>
        <w:jc w:val="both"/>
        <w:rPr>
          <w:rFonts w:cstheme="minorHAnsi"/>
          <w:sz w:val="24"/>
          <w:szCs w:val="24"/>
        </w:rPr>
      </w:pPr>
      <w:r w:rsidRPr="001C713C">
        <w:rPr>
          <w:rFonts w:cstheme="minorHAnsi"/>
          <w:sz w:val="24"/>
          <w:szCs w:val="24"/>
        </w:rPr>
        <w:t xml:space="preserve">It has been not discussed </w:t>
      </w:r>
      <w:r w:rsidR="00350561" w:rsidRPr="001C713C">
        <w:rPr>
          <w:rFonts w:cstheme="minorHAnsi"/>
          <w:sz w:val="24"/>
          <w:szCs w:val="24"/>
        </w:rPr>
        <w:t>in detail</w:t>
      </w:r>
      <w:r w:rsidRPr="001C713C">
        <w:rPr>
          <w:rFonts w:cstheme="minorHAnsi"/>
          <w:sz w:val="24"/>
          <w:szCs w:val="24"/>
        </w:rPr>
        <w:t xml:space="preserve"> whether parental divorce or death has larger negative effects on children</w:t>
      </w:r>
      <w:r w:rsidR="00516F1F" w:rsidRPr="001C713C">
        <w:rPr>
          <w:rFonts w:cstheme="minorHAnsi"/>
          <w:sz w:val="24"/>
          <w:szCs w:val="24"/>
        </w:rPr>
        <w:t>'</w:t>
      </w:r>
      <w:r w:rsidRPr="001C713C">
        <w:rPr>
          <w:rFonts w:cstheme="minorHAnsi"/>
          <w:sz w:val="24"/>
          <w:szCs w:val="24"/>
        </w:rPr>
        <w:t xml:space="preserve">s academic achievement. </w:t>
      </w:r>
      <w:r w:rsidR="000A7C88" w:rsidRPr="001C713C">
        <w:rPr>
          <w:rFonts w:cstheme="minorHAnsi"/>
          <w:sz w:val="24"/>
          <w:szCs w:val="24"/>
        </w:rPr>
        <w:t>Like</w:t>
      </w:r>
      <w:r w:rsidRPr="001C713C">
        <w:rPr>
          <w:rFonts w:cstheme="minorHAnsi"/>
          <w:sz w:val="24"/>
          <w:szCs w:val="24"/>
        </w:rPr>
        <w:t xml:space="preserve"> divorce, parental death can also impose an adverse effect on children. </w:t>
      </w:r>
      <w:r w:rsidR="001402AC" w:rsidRPr="001C713C">
        <w:rPr>
          <w:rFonts w:cstheme="minorHAnsi"/>
          <w:sz w:val="24"/>
          <w:szCs w:val="24"/>
        </w:rPr>
        <w:t xml:space="preserve">What mainly distinguishes the parental death from divorce is that it is unprecedented therefore there is no conflict or prior tension as in the case of divorce. </w:t>
      </w:r>
      <w:r w:rsidR="001402AC" w:rsidRPr="001C713C">
        <w:rPr>
          <w:rFonts w:cstheme="minorHAnsi"/>
          <w:sz w:val="24"/>
          <w:szCs w:val="24"/>
        </w:rPr>
        <w:lastRenderedPageBreak/>
        <w:t xml:space="preserve">Those children who are in an intact family with high parental conflict tend to adjust relatively slower than those who are in a low-conflict divorced family </w:t>
      </w:r>
      <w:r w:rsidR="001402AC" w:rsidRPr="001C713C">
        <w:rPr>
          <w:rFonts w:cstheme="minorHAnsi"/>
          <w:sz w:val="24"/>
          <w:szCs w:val="24"/>
        </w:rPr>
        <w:fldChar w:fldCharType="begin" w:fldLock="1"/>
      </w:r>
      <w:r w:rsidR="001402AC" w:rsidRPr="001C713C">
        <w:rPr>
          <w:rFonts w:cstheme="minorHAnsi"/>
          <w:sz w:val="24"/>
          <w:szCs w:val="24"/>
        </w:rPr>
        <w:instrText>ADDIN CSL_CITATION {"citationItems":[{"id":"ITEM-1","itemData":{"DOI":"10.2307/2136916","ISSN":"00221465","PMID":"2723376","author":[{"dropping-particle":"","family":"Mechanic","given":"D.","non-dropping-particle":"","parse-names":false,"suffix":""},{"dropping-particle":"","family":"Hansell","given":"S.","non-dropping-particle":"","parse-names":false,"suffix":""}],"container-title":"Journal of Health and Social Behavior","id":"ITEM-1","issue":"1","issued":{"date-parts":[["1989"]]},"page":"105-116","title":"Divorce, family conflict, and adolescents' well-being","type":"article-journal","volume":"30"},"uris":["http://www.mendeley.com/documents/?uuid=3963824b-3b83-44f7-81d1-9f070e672c83"]},{"id":"ITEM-2","itemData":{"DOI":"10.1111/jomf.12100","ISSN":"00222445","abstract":"The authors used child fixed effects models to estimate the effects of parental divorce and death on a variety of outcomes using 2 large national data sets: (a) the Early Childhood Longitudinal Study, Kindergarten Cohort (kindergarten through the 5th grade) and (b) the National Educational Longitudinal Study (8th grade to the senior year of high school). In both data sets, divorce and death were associated with multiple negative outcomes among children. Although evidence for a causal effect of divorce on children was reasonably strong, effect sizes were small in magnitude. A second analysis revealed a substantial degree of variability in children's outcomes following parental divorce, with some children declining, others improving, and most not changing at all. The estimated effects of divorce appeared to be strongest among children with the highest propensity to experience parental divorce. © National Council on Family Relations, 2014.","author":[{"dropping-particle":"","family":"Amato","given":"Paul R.","non-dropping-particle":"","parse-names":false,"suffix":""},{"dropping-particle":"","family":"Anthony","given":"Christopher J.","non-dropping-particle":"","parse-names":false,"suffix":""}],"container-title":"Journal of Marriage and Family","id":"ITEM-2","issue":"2","issued":{"date-parts":[["2014"]]},"page":"370-386","title":"Estimating the effects of parental divorce and death with fixed effects models","type":"article-journal","volume":"76"},"uris":["http://www.mendeley.com/documents/?uuid=aece7321-e797-43e7-9f65-2fa2bca71867"]}],"mendeley":{"formattedCitation":"(Amato &amp; Anthony, 2014; Mechanic &amp; Hansell, 1989)","plainTextFormattedCitation":"(Amato &amp; Anthony, 2014; Mechanic &amp; Hansell, 1989)","previouslyFormattedCitation":"(Amato &amp; Anthony, 2014; Mechanic &amp; Hansell, 1989)"},"properties":{"noteIndex":0},"schema":"https://github.com/citation-style-language/schema/raw/master/csl-citation.json"}</w:instrText>
      </w:r>
      <w:r w:rsidR="001402AC" w:rsidRPr="001C713C">
        <w:rPr>
          <w:rFonts w:cstheme="minorHAnsi"/>
          <w:sz w:val="24"/>
          <w:szCs w:val="24"/>
        </w:rPr>
        <w:fldChar w:fldCharType="separate"/>
      </w:r>
      <w:r w:rsidR="001402AC" w:rsidRPr="001C713C">
        <w:rPr>
          <w:rFonts w:cstheme="minorHAnsi"/>
          <w:noProof/>
          <w:sz w:val="24"/>
          <w:szCs w:val="24"/>
        </w:rPr>
        <w:t>(Amato &amp; Anthony, 2014; Mechanic &amp; Hansell, 1989)</w:t>
      </w:r>
      <w:r w:rsidR="001402AC" w:rsidRPr="001C713C">
        <w:rPr>
          <w:rFonts w:cstheme="minorHAnsi"/>
          <w:sz w:val="24"/>
          <w:szCs w:val="24"/>
        </w:rPr>
        <w:fldChar w:fldCharType="end"/>
      </w:r>
      <w:r w:rsidR="001402AC" w:rsidRPr="001C713C">
        <w:rPr>
          <w:rFonts w:cstheme="minorHAnsi"/>
          <w:sz w:val="24"/>
          <w:szCs w:val="24"/>
        </w:rPr>
        <w:t>. This suggests that parental conflict can be more harmful than the changing structure of the family. However, by being an observer of the continuous conflict and tension, children can prepare themselves even for the worst</w:t>
      </w:r>
      <w:r w:rsidR="000A50B2" w:rsidRPr="001C713C">
        <w:rPr>
          <w:rFonts w:cstheme="minorHAnsi"/>
          <w:sz w:val="24"/>
          <w:szCs w:val="24"/>
        </w:rPr>
        <w:t>-</w:t>
      </w:r>
      <w:r w:rsidR="001402AC" w:rsidRPr="001C713C">
        <w:rPr>
          <w:rFonts w:cstheme="minorHAnsi"/>
          <w:sz w:val="24"/>
          <w:szCs w:val="24"/>
        </w:rPr>
        <w:t>case scenario and may experience mild</w:t>
      </w:r>
      <w:r w:rsidR="00404110">
        <w:rPr>
          <w:rFonts w:cstheme="minorHAnsi"/>
          <w:sz w:val="24"/>
          <w:szCs w:val="24"/>
        </w:rPr>
        <w:t xml:space="preserve">er </w:t>
      </w:r>
      <w:r w:rsidR="001402AC" w:rsidRPr="001C713C">
        <w:rPr>
          <w:rFonts w:cstheme="minorHAnsi"/>
          <w:sz w:val="24"/>
          <w:szCs w:val="24"/>
        </w:rPr>
        <w:t xml:space="preserve">effects </w:t>
      </w:r>
      <w:r w:rsidR="0099667D">
        <w:rPr>
          <w:rFonts w:cstheme="minorHAnsi"/>
          <w:sz w:val="24"/>
          <w:szCs w:val="24"/>
        </w:rPr>
        <w:t xml:space="preserve">in the short-run </w:t>
      </w:r>
      <w:r w:rsidR="001402AC" w:rsidRPr="001C713C">
        <w:rPr>
          <w:rFonts w:cstheme="minorHAnsi"/>
          <w:sz w:val="24"/>
          <w:szCs w:val="24"/>
        </w:rPr>
        <w:t>after the separation.</w:t>
      </w:r>
    </w:p>
    <w:p w14:paraId="4E2C9687" w14:textId="5ED56B7E" w:rsidR="00DB0415" w:rsidRPr="001C713C" w:rsidRDefault="00DB0415" w:rsidP="006E2B80">
      <w:pPr>
        <w:spacing w:line="360" w:lineRule="auto"/>
        <w:ind w:firstLine="397"/>
        <w:jc w:val="both"/>
        <w:rPr>
          <w:rFonts w:cstheme="minorHAnsi"/>
          <w:sz w:val="24"/>
          <w:szCs w:val="24"/>
        </w:rPr>
      </w:pPr>
      <w:r w:rsidRPr="001C713C">
        <w:rPr>
          <w:rFonts w:cstheme="minorHAnsi"/>
          <w:sz w:val="24"/>
          <w:szCs w:val="24"/>
        </w:rPr>
        <w:t xml:space="preserve">Comparing the deceased and divorced single-mother families, we </w:t>
      </w:r>
      <w:r w:rsidR="00DF044E" w:rsidRPr="001C713C">
        <w:rPr>
          <w:rFonts w:cstheme="minorHAnsi"/>
          <w:sz w:val="24"/>
          <w:szCs w:val="24"/>
        </w:rPr>
        <w:t xml:space="preserve">have </w:t>
      </w:r>
      <w:r w:rsidR="00D818E1">
        <w:rPr>
          <w:rFonts w:cstheme="minorHAnsi"/>
          <w:sz w:val="24"/>
          <w:szCs w:val="24"/>
        </w:rPr>
        <w:t xml:space="preserve">evidence </w:t>
      </w:r>
      <w:r w:rsidRPr="001C713C">
        <w:rPr>
          <w:rFonts w:cstheme="minorHAnsi"/>
          <w:sz w:val="24"/>
          <w:szCs w:val="24"/>
        </w:rPr>
        <w:t>that children in divorced family types tend to achieve lower levels of education. On the contrary, children from widowed single-mother households have a lower likelihood of completing secondary education. Although both types of stepfamilies emerging from either death or divorce achieved less in school on average, Biblarz (2016) argues that the disadvantages of widowhood in comparison to parental divorce can be offset by the remarriage, while a remarriage after a divorce is ambig</w:t>
      </w:r>
      <w:r w:rsidR="000A50B2" w:rsidRPr="001C713C">
        <w:rPr>
          <w:rFonts w:cstheme="minorHAnsi"/>
          <w:sz w:val="24"/>
          <w:szCs w:val="24"/>
        </w:rPr>
        <w:t>u</w:t>
      </w:r>
      <w:r w:rsidRPr="001C713C">
        <w:rPr>
          <w:rFonts w:cstheme="minorHAnsi"/>
          <w:sz w:val="24"/>
          <w:szCs w:val="24"/>
        </w:rPr>
        <w:t xml:space="preserve">ous.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{"citationItems":[{"id":"ITEM-1","itemData":{"author":[{"dropping-particle":"","family":"Biblarz","given":"Timothy J","non-dropping-particle":"","parse-names":false,"suffix":""},{"dropping-particle":"","family":"Gottainer","given":"Greg","non-dropping-particle":"","parse-names":false,"suffix":""},{"dropping-particle":"","family":"Journal","given":"Source","non-dropping-particle":"","parse-names":false,"suffix":""},{"dropping-particle":"","family":"May","given":"No","non-dropping-particle":"","parse-names":false,"suffix":""}],"id":"ITEM-1","issue":"2","issued":{"date-parts":[["2016"]]},"page":"533-548","title":"Family Structure and Children ' s Success : A Comparison of Widowed and Divorced Single- Mother Families Published by : National Council on Family Relations Stable URL : http://www.jstor.org/stable/1566757 Family Structure and Children ' s Success : A Com","type":"article-journal","volume":"62"},"uris":["http://www.mendeley.com/documents/?uuid=25ecc8af-629b-4516-b375-985dba9d4c18"]}],"mendeley":{"formattedCitation":"(Biblarz et al., 2016)","plainTextFormattedCitation":"(Biblarz et al., 2016)","previouslyFormattedCitation":"(Biblarz et al., 2016)"},"properties":{"noteIndex":0},"schema":"https://github.com/citation-style-language/schema/raw/master/csl-citation.json"}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(Biblarz et al., 2016)</w:t>
      </w:r>
      <w:r w:rsidRPr="001C713C">
        <w:rPr>
          <w:rFonts w:cstheme="minorHAnsi"/>
          <w:sz w:val="24"/>
          <w:szCs w:val="24"/>
        </w:rPr>
        <w:fldChar w:fldCharType="end"/>
      </w:r>
      <w:r w:rsidRPr="001C713C">
        <w:rPr>
          <w:rFonts w:cstheme="minorHAnsi"/>
          <w:sz w:val="24"/>
          <w:szCs w:val="24"/>
        </w:rPr>
        <w:t xml:space="preserve">. </w:t>
      </w:r>
    </w:p>
    <w:p w14:paraId="389AF4B4" w14:textId="735ACF75" w:rsidR="008F3A56" w:rsidRPr="001C713C" w:rsidRDefault="008F3A56" w:rsidP="006E2B80">
      <w:pPr>
        <w:spacing w:line="360" w:lineRule="auto"/>
        <w:ind w:firstLine="397"/>
        <w:jc w:val="both"/>
        <w:rPr>
          <w:rFonts w:cstheme="minorHAnsi"/>
          <w:sz w:val="24"/>
          <w:szCs w:val="24"/>
        </w:rPr>
      </w:pPr>
      <w:r w:rsidRPr="001C713C">
        <w:rPr>
          <w:rFonts w:cstheme="minorHAnsi"/>
          <w:sz w:val="24"/>
          <w:szCs w:val="24"/>
        </w:rPr>
        <w:t xml:space="preserve">A study using growth-curve models asserted that children who have not yet passed the pubertal apex and </w:t>
      </w:r>
      <w:r w:rsidR="000A7C88">
        <w:rPr>
          <w:rFonts w:cstheme="minorHAnsi"/>
          <w:sz w:val="24"/>
          <w:szCs w:val="24"/>
        </w:rPr>
        <w:t>are part of</w:t>
      </w:r>
      <w:r w:rsidRPr="001C713C">
        <w:rPr>
          <w:rFonts w:cstheme="minorHAnsi"/>
          <w:sz w:val="24"/>
          <w:szCs w:val="24"/>
        </w:rPr>
        <w:t xml:space="preserve"> stable families</w:t>
      </w:r>
      <w:r w:rsidRPr="00457C48">
        <w:rPr>
          <w:rStyle w:val="FootnoteReference"/>
        </w:rPr>
        <w:footnoteReference w:id="1"/>
      </w:r>
      <w:r w:rsidRPr="001C713C">
        <w:rPr>
          <w:rFonts w:cstheme="minorHAnsi"/>
          <w:sz w:val="24"/>
          <w:szCs w:val="24"/>
        </w:rPr>
        <w:t xml:space="preserve"> have somewhat lower scores than that of the always-married families. In the meantime, children from unstable families</w:t>
      </w:r>
      <w:r w:rsidRPr="00457C48">
        <w:rPr>
          <w:rStyle w:val="FootnoteReference"/>
        </w:rPr>
        <w:footnoteReference w:id="2"/>
      </w:r>
      <w:r w:rsidRPr="001C713C">
        <w:rPr>
          <w:rFonts w:cstheme="minorHAnsi"/>
          <w:sz w:val="24"/>
          <w:szCs w:val="24"/>
        </w:rPr>
        <w:t xml:space="preserve"> performed worse than stable families compared to the biological family. It is needed to be mentioned that the differences between the groups were rather modest negative effects, but over time they have increased. Besides, the stabilized structure does not reduce the cumulative effect of the initial divorce because the slope of grade changes is minuscule, but rather prevents the children from performing at even lower levels. The findings suggest that the most affected family type was the unstable family and although the stability of the family does not mitigate the initial negative effect, the size of the damage is less than half of such unstable families, which could make children avoid the less positive trajectories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{"citationItems":[{"id":"ITEM-1","itemData":{"DOI":"10.1177/0192513X09339022","ISSN":"0192-513X","author":[{"dropping-particle":"","family":"Yongmin Sun","given":"","non-dropping-particle":"","parse-names":false,"suffix":""},{"dropping-particle":"","family":"Yuanzhang Li","given":"","non-dropping-particle":"","parse-names":false,"suffix":""}],"container-title":"Journal of Family Issues","id":"ITEM-1","issue":"11","issued":{"date-parts":[["2009","11","30"]]},"page":"1527-1555","title":"Postdivorce Family Stability and Changes in Adolescents’ Academic Performance","type":"article-journal","volume":"30"},"uris":["http://www.mendeley.com/documents/?uuid=942c5b2a-7c88-40cd-95c2-3af6cffa4483"]}],"mendeley":{"formattedCitation":"(Yongmin Sun &amp; Yuanzhang Li, 2009)","plainTextFormattedCitation":"(Yongmin Sun &amp; Yuanzhang Li, 2009)","previouslyFormattedCitation":"(Yongmin Sun &amp; Yuanzhang Li, 2009)"},"properties":{"noteIndex":0},"schema":"https://github.com/citation-style-language/schema/raw/master/csl-citation.json"}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(Yongmin Sun &amp; Yuanzhang Li, 2009)</w:t>
      </w:r>
      <w:r w:rsidRPr="001C713C">
        <w:rPr>
          <w:rFonts w:cstheme="minorHAnsi"/>
          <w:sz w:val="24"/>
          <w:szCs w:val="24"/>
        </w:rPr>
        <w:fldChar w:fldCharType="end"/>
      </w:r>
      <w:r w:rsidRPr="001C713C">
        <w:rPr>
          <w:rFonts w:cstheme="minorHAnsi"/>
          <w:sz w:val="24"/>
          <w:szCs w:val="24"/>
        </w:rPr>
        <w:t xml:space="preserve">. </w:t>
      </w:r>
    </w:p>
    <w:p w14:paraId="0B37305A" w14:textId="36A4AC64" w:rsidR="00C221F3" w:rsidRPr="001C713C" w:rsidRDefault="00595329" w:rsidP="006E2B80">
      <w:pPr>
        <w:pStyle w:val="Heading3"/>
        <w:rPr>
          <w:rFonts w:asciiTheme="minorHAnsi" w:hAnsiTheme="minorHAnsi" w:cstheme="minorHAnsi"/>
        </w:rPr>
      </w:pPr>
      <w:bookmarkStart w:id="15" w:name="_Toc65332100"/>
      <w:r>
        <w:rPr>
          <w:rFonts w:asciiTheme="minorHAnsi" w:hAnsiTheme="minorHAnsi" w:cstheme="minorHAnsi"/>
        </w:rPr>
        <w:t xml:space="preserve">2.1.2. </w:t>
      </w:r>
      <w:r w:rsidR="00C221F3" w:rsidRPr="001C713C">
        <w:rPr>
          <w:rFonts w:asciiTheme="minorHAnsi" w:hAnsiTheme="minorHAnsi" w:cstheme="minorHAnsi"/>
        </w:rPr>
        <w:t>Stepfamilies</w:t>
      </w:r>
      <w:bookmarkEnd w:id="15"/>
    </w:p>
    <w:p w14:paraId="3D0D6E09" w14:textId="5B4126C7" w:rsidR="00E92973" w:rsidRDefault="00B46DD5" w:rsidP="006E4AF2">
      <w:pPr>
        <w:spacing w:line="360" w:lineRule="auto"/>
        <w:ind w:firstLine="397"/>
        <w:jc w:val="both"/>
        <w:rPr>
          <w:rFonts w:cstheme="minorHAnsi"/>
          <w:sz w:val="24"/>
          <w:szCs w:val="24"/>
        </w:rPr>
      </w:pPr>
      <w:r>
        <w:rPr>
          <w:rFonts w:cstheme="minorHAnsi"/>
          <w:sz w:val="24"/>
          <w:szCs w:val="24"/>
        </w:rPr>
        <w:t xml:space="preserve">Although my empirics are not considering stepfamilies specifically, I find it important to discuss the relevant findings in short. </w:t>
      </w:r>
      <w:r w:rsidR="00231E35">
        <w:rPr>
          <w:rFonts w:cstheme="minorHAnsi"/>
          <w:sz w:val="24"/>
          <w:szCs w:val="24"/>
        </w:rPr>
        <w:t>Jeynes (2000) reported that when</w:t>
      </w:r>
      <w:r w:rsidR="00E92973" w:rsidRPr="001C713C">
        <w:rPr>
          <w:rFonts w:cstheme="minorHAnsi"/>
          <w:sz w:val="24"/>
          <w:szCs w:val="24"/>
        </w:rPr>
        <w:t xml:space="preserve"> controlling for all the relevant variables (</w:t>
      </w:r>
      <w:r w:rsidR="000A7C88" w:rsidRPr="001C713C">
        <w:rPr>
          <w:rFonts w:cstheme="minorHAnsi"/>
          <w:sz w:val="24"/>
          <w:szCs w:val="24"/>
        </w:rPr>
        <w:t>e.g.,</w:t>
      </w:r>
      <w:r w:rsidR="00E92973" w:rsidRPr="001C713C">
        <w:rPr>
          <w:rFonts w:cstheme="minorHAnsi"/>
          <w:sz w:val="24"/>
          <w:szCs w:val="24"/>
        </w:rPr>
        <w:t xml:space="preserve"> SES, race, </w:t>
      </w:r>
      <w:r w:rsidR="001839EB">
        <w:rPr>
          <w:rFonts w:cstheme="minorHAnsi"/>
          <w:sz w:val="24"/>
          <w:szCs w:val="24"/>
        </w:rPr>
        <w:t>sex</w:t>
      </w:r>
      <w:r w:rsidR="00E92973" w:rsidRPr="001C713C">
        <w:rPr>
          <w:rFonts w:cstheme="minorHAnsi"/>
          <w:sz w:val="24"/>
          <w:szCs w:val="24"/>
        </w:rPr>
        <w:t xml:space="preserve">, etc.) the largest negative effect on children’s academic </w:t>
      </w:r>
      <w:r w:rsidR="00E92973" w:rsidRPr="001C713C">
        <w:rPr>
          <w:rFonts w:cstheme="minorHAnsi"/>
          <w:sz w:val="24"/>
          <w:szCs w:val="24"/>
        </w:rPr>
        <w:lastRenderedPageBreak/>
        <w:t>achievement is associated with the widowed but remarried families, followed by the cohabiting households (when there is no legal bond between the parents). If the baseline model of no</w:t>
      </w:r>
      <w:r w:rsidR="009A3D43">
        <w:rPr>
          <w:rFonts w:cstheme="minorHAnsi"/>
          <w:sz w:val="24"/>
          <w:szCs w:val="24"/>
        </w:rPr>
        <w:t>n</w:t>
      </w:r>
      <w:r w:rsidR="00E92973" w:rsidRPr="001C713C">
        <w:rPr>
          <w:rFonts w:cstheme="minorHAnsi"/>
          <w:sz w:val="24"/>
          <w:szCs w:val="24"/>
        </w:rPr>
        <w:t>-SES variables is estimated, the absolute coefficients of family structure are greater which implies that the family structure variable is not adequate to estimate the nonbiased relationship between the academic performance and parental transition, and the family structure and SES variables are not correlated. As one would expect</w:t>
      </w:r>
      <w:r w:rsidR="00D818E1">
        <w:rPr>
          <w:rFonts w:cstheme="minorHAnsi"/>
          <w:sz w:val="24"/>
          <w:szCs w:val="24"/>
        </w:rPr>
        <w:t>,</w:t>
      </w:r>
      <w:r w:rsidR="00E92973" w:rsidRPr="001C713C">
        <w:rPr>
          <w:rFonts w:cstheme="minorHAnsi"/>
          <w:sz w:val="24"/>
          <w:szCs w:val="24"/>
        </w:rPr>
        <w:t xml:space="preserve"> the parental separation (either death or divorce) lowers the SES features of the family, while remarriage increases it</w:t>
      </w:r>
      <w:r w:rsidR="00D818E1">
        <w:rPr>
          <w:rFonts w:cstheme="minorHAnsi"/>
          <w:sz w:val="24"/>
          <w:szCs w:val="24"/>
        </w:rPr>
        <w:t xml:space="preserve"> due to the additional income input. However, the second transition may</w:t>
      </w:r>
      <w:r w:rsidR="00E92973" w:rsidRPr="001C713C">
        <w:rPr>
          <w:rFonts w:cstheme="minorHAnsi"/>
          <w:sz w:val="24"/>
          <w:szCs w:val="24"/>
        </w:rPr>
        <w:t xml:space="preserve"> </w:t>
      </w:r>
      <w:r w:rsidR="00D818E1">
        <w:rPr>
          <w:rFonts w:cstheme="minorHAnsi"/>
          <w:sz w:val="24"/>
          <w:szCs w:val="24"/>
        </w:rPr>
        <w:t>put extra</w:t>
      </w:r>
      <w:r w:rsidR="00E92973" w:rsidRPr="001C713C">
        <w:rPr>
          <w:rFonts w:cstheme="minorHAnsi"/>
          <w:sz w:val="24"/>
          <w:szCs w:val="24"/>
        </w:rPr>
        <w:t xml:space="preserve"> downward pressure on the children</w:t>
      </w:r>
      <w:r w:rsidR="00B66E64">
        <w:rPr>
          <w:rFonts w:cstheme="minorHAnsi"/>
          <w:sz w:val="24"/>
          <w:szCs w:val="24"/>
        </w:rPr>
        <w:t>, while those who are</w:t>
      </w:r>
      <w:r w:rsidR="00E92973" w:rsidRPr="001C713C">
        <w:rPr>
          <w:rFonts w:cstheme="minorHAnsi"/>
          <w:sz w:val="24"/>
          <w:szCs w:val="24"/>
        </w:rPr>
        <w:t xml:space="preserve"> from </w:t>
      </w:r>
      <w:r w:rsidR="00503CE8">
        <w:rPr>
          <w:rFonts w:cstheme="minorHAnsi"/>
          <w:sz w:val="24"/>
          <w:szCs w:val="24"/>
        </w:rPr>
        <w:t xml:space="preserve">a </w:t>
      </w:r>
      <w:r w:rsidR="00E92973" w:rsidRPr="001C713C">
        <w:rPr>
          <w:rFonts w:cstheme="minorHAnsi"/>
          <w:sz w:val="24"/>
          <w:szCs w:val="24"/>
        </w:rPr>
        <w:t xml:space="preserve">widowed remarried family are more likely to fall back and repeat a school grade than their counterparts a widowed but single-parent family. Likewise, the likelihood of repeating a grade for children from divorced remarried families is larger than that of their peers in non-remarried divorced families. Thereby, single-parent and blended families are worse than two-parent biological families academic wise, while it is apparent that remarriage exerts </w:t>
      </w:r>
      <w:r w:rsidR="005B4CDC">
        <w:rPr>
          <w:rFonts w:cstheme="minorHAnsi"/>
          <w:sz w:val="24"/>
          <w:szCs w:val="24"/>
        </w:rPr>
        <w:t>add</w:t>
      </w:r>
      <w:r w:rsidR="00E92973" w:rsidRPr="001C713C">
        <w:rPr>
          <w:rFonts w:cstheme="minorHAnsi"/>
          <w:sz w:val="24"/>
          <w:szCs w:val="24"/>
        </w:rPr>
        <w:t xml:space="preserve">itional adverse effects independently from the form of parental separation </w:t>
      </w:r>
      <w:r w:rsidR="00E92973" w:rsidRPr="001C713C">
        <w:rPr>
          <w:rFonts w:cstheme="minorHAnsi"/>
          <w:sz w:val="24"/>
          <w:szCs w:val="24"/>
        </w:rPr>
        <w:fldChar w:fldCharType="begin" w:fldLock="1"/>
      </w:r>
      <w:r w:rsidR="00E92973" w:rsidRPr="001C713C">
        <w:rPr>
          <w:rFonts w:cstheme="minorHAnsi"/>
          <w:sz w:val="24"/>
          <w:szCs w:val="24"/>
        </w:rPr>
        <w:instrText>ADDIN CSL_CITATION {"citationItems":[{"id":"ITEM-1","itemData":{"DOI":"10.1300/J002v30n01_06","ISSN":"15409635","abstract":"Over the last twenty-five years, researchers have become greatly interested in the effects of family structure on the academic achievement of children. The vast majority of these studies have focused on one or two family structures in their analysis. There remains, however, a considerable amount of debate about which of these family structures impacts the academic achievement of children the most. Using the NELS data set from the 1988-1992 period, the effects of seven family structure variables were examined to determine the extent to which several family structures impact the academic achievement of children. The results of this study indicate that the effects of family structure on the academic achievement of children vary considerably among the most common family structures. When SES, race, and gender are not controlled, living with a never-married single-parent or living with a remarried widow(er) had the greatest impact on the academic achievement of children. When these variables are controlled, living with a cohabiting couple or a remarried widow(er) had the largest impact on the academic achievement of children. © 2000 by The Haworth Press, Inc. All rights reserved.","author":[{"dropping-particle":"","family":"Jeynes","given":"William H.","non-dropping-particle":"","parse-names":false,"suffix":""}],"container-title":"Marriage and Family Review","id":"ITEM-1","issue":"1-2","issued":{"date-parts":[["2000"]]},"page":"73-97","title":"The effects of several of the most common family structures on the academic achievement of eighth graders","type":"article-journal","volume":"30"},"uris":["http://www.mendeley.com/documents/?uuid=66304571-db90-4c62-89b7-3516b71f3f56"]}],"mendeley":{"formattedCitation":"(Jeynes, 2000)","plainTextFormattedCitation":"(Jeynes, 2000)","previouslyFormattedCitation":"(Jeynes, 2000)"},"properties":{"noteIndex":0},"schema":"https://github.com/citation-style-language/schema/raw/master/csl-citation.json"}</w:instrText>
      </w:r>
      <w:r w:rsidR="00E92973" w:rsidRPr="001C713C">
        <w:rPr>
          <w:rFonts w:cstheme="minorHAnsi"/>
          <w:sz w:val="24"/>
          <w:szCs w:val="24"/>
        </w:rPr>
        <w:fldChar w:fldCharType="separate"/>
      </w:r>
      <w:r w:rsidR="00E92973" w:rsidRPr="001C713C">
        <w:rPr>
          <w:rFonts w:cstheme="minorHAnsi"/>
          <w:noProof/>
          <w:sz w:val="24"/>
          <w:szCs w:val="24"/>
        </w:rPr>
        <w:t>(Jey</w:t>
      </w:r>
      <w:r w:rsidR="00503CE8">
        <w:rPr>
          <w:rFonts w:cstheme="minorHAnsi"/>
          <w:noProof/>
          <w:sz w:val="24"/>
          <w:szCs w:val="24"/>
        </w:rPr>
        <w:t>s</w:t>
      </w:r>
      <w:r w:rsidR="00E92973" w:rsidRPr="001C713C">
        <w:rPr>
          <w:rFonts w:cstheme="minorHAnsi"/>
          <w:noProof/>
          <w:sz w:val="24"/>
          <w:szCs w:val="24"/>
        </w:rPr>
        <w:t>nes, 2000)</w:t>
      </w:r>
      <w:r w:rsidR="00E92973" w:rsidRPr="001C713C">
        <w:rPr>
          <w:rFonts w:cstheme="minorHAnsi"/>
          <w:sz w:val="24"/>
          <w:szCs w:val="24"/>
        </w:rPr>
        <w:fldChar w:fldCharType="end"/>
      </w:r>
      <w:r w:rsidR="00E92973" w:rsidRPr="001C713C">
        <w:rPr>
          <w:rFonts w:cstheme="minorHAnsi"/>
          <w:sz w:val="24"/>
          <w:szCs w:val="24"/>
        </w:rPr>
        <w:t xml:space="preserve">. </w:t>
      </w:r>
    </w:p>
    <w:p w14:paraId="33FADE28" w14:textId="18C84388" w:rsidR="004E51E3" w:rsidRPr="001C713C" w:rsidRDefault="00595329" w:rsidP="005944F8">
      <w:pPr>
        <w:pStyle w:val="Heading2"/>
      </w:pPr>
      <w:bookmarkStart w:id="16" w:name="_Toc65332101"/>
      <w:r>
        <w:t xml:space="preserve">2.2. </w:t>
      </w:r>
      <w:r w:rsidR="004E51E3" w:rsidRPr="001C713C">
        <w:t>Intermediary Variables</w:t>
      </w:r>
      <w:bookmarkEnd w:id="16"/>
    </w:p>
    <w:p w14:paraId="75ED544A" w14:textId="4CAF5DFE" w:rsidR="002825C1" w:rsidRPr="001C713C" w:rsidRDefault="00595329" w:rsidP="006E2B80">
      <w:pPr>
        <w:pStyle w:val="Heading3"/>
        <w:rPr>
          <w:rFonts w:asciiTheme="minorHAnsi" w:hAnsiTheme="minorHAnsi" w:cstheme="minorHAnsi"/>
        </w:rPr>
      </w:pPr>
      <w:bookmarkStart w:id="17" w:name="_Toc65332102"/>
      <w:r>
        <w:rPr>
          <w:rFonts w:asciiTheme="minorHAnsi" w:hAnsiTheme="minorHAnsi" w:cstheme="minorHAnsi"/>
        </w:rPr>
        <w:t xml:space="preserve">2.2.1. </w:t>
      </w:r>
      <w:r w:rsidR="002825C1" w:rsidRPr="001C713C">
        <w:rPr>
          <w:rFonts w:asciiTheme="minorHAnsi" w:hAnsiTheme="minorHAnsi" w:cstheme="minorHAnsi"/>
        </w:rPr>
        <w:t>Economic Resources</w:t>
      </w:r>
      <w:bookmarkEnd w:id="17"/>
    </w:p>
    <w:p w14:paraId="2CC78249" w14:textId="699BE2A4" w:rsidR="002825C1" w:rsidRPr="001C713C" w:rsidRDefault="002825C1" w:rsidP="006E2B80">
      <w:pPr>
        <w:spacing w:line="360" w:lineRule="auto"/>
        <w:ind w:firstLine="397"/>
        <w:jc w:val="both"/>
        <w:rPr>
          <w:rFonts w:cstheme="minorHAnsi"/>
          <w:sz w:val="24"/>
          <w:szCs w:val="24"/>
        </w:rPr>
      </w:pPr>
      <w:r w:rsidRPr="001C713C">
        <w:rPr>
          <w:rFonts w:cstheme="minorHAnsi"/>
          <w:sz w:val="24"/>
          <w:szCs w:val="24"/>
        </w:rPr>
        <w:t xml:space="preserve">Generally, when one parent is no longer part of the household, their individual income is not (or </w:t>
      </w:r>
      <w:r w:rsidR="00503CE8">
        <w:rPr>
          <w:rFonts w:cstheme="minorHAnsi"/>
          <w:sz w:val="24"/>
          <w:szCs w:val="24"/>
        </w:rPr>
        <w:t>on</w:t>
      </w:r>
      <w:r w:rsidR="00AD34EB">
        <w:rPr>
          <w:rFonts w:cstheme="minorHAnsi"/>
          <w:sz w:val="24"/>
          <w:szCs w:val="24"/>
        </w:rPr>
        <w:t xml:space="preserve">ly </w:t>
      </w:r>
      <w:r w:rsidRPr="001C713C">
        <w:rPr>
          <w:rFonts w:cstheme="minorHAnsi"/>
          <w:sz w:val="24"/>
          <w:szCs w:val="24"/>
        </w:rPr>
        <w:t>partly) contributed to the children’s education and upbringing, therefore the economic resources of a single-parent family are much more constrained</w:t>
      </w:r>
      <w:r w:rsidR="000971F6">
        <w:rPr>
          <w:rFonts w:cstheme="minorHAnsi"/>
          <w:sz w:val="24"/>
          <w:szCs w:val="24"/>
        </w:rPr>
        <w:t xml:space="preserve"> resulting in diminishing parental and financial investments</w:t>
      </w:r>
      <w:r w:rsidRPr="001C713C">
        <w:rPr>
          <w:rFonts w:cstheme="minorHAnsi"/>
          <w:sz w:val="24"/>
          <w:szCs w:val="24"/>
        </w:rPr>
        <w:t xml:space="preserve">. </w:t>
      </w:r>
      <w:r w:rsidR="00DB3320" w:rsidRPr="001C713C">
        <w:rPr>
          <w:rFonts w:cstheme="minorHAnsi"/>
          <w:sz w:val="24"/>
          <w:szCs w:val="24"/>
        </w:rPr>
        <w:t>In other words</w:t>
      </w:r>
      <w:r w:rsidRPr="001C713C">
        <w:rPr>
          <w:rFonts w:cstheme="minorHAnsi"/>
          <w:sz w:val="24"/>
          <w:szCs w:val="24"/>
        </w:rPr>
        <w:t xml:space="preserve">, we </w:t>
      </w:r>
      <w:r w:rsidR="00666968" w:rsidRPr="001C713C">
        <w:rPr>
          <w:rFonts w:cstheme="minorHAnsi"/>
          <w:sz w:val="24"/>
          <w:szCs w:val="24"/>
        </w:rPr>
        <w:t>are ought to</w:t>
      </w:r>
      <w:r w:rsidRPr="001C713C">
        <w:rPr>
          <w:rFonts w:cstheme="minorHAnsi"/>
          <w:sz w:val="24"/>
          <w:szCs w:val="24"/>
        </w:rPr>
        <w:t xml:space="preserve"> consider income loss as </w:t>
      </w:r>
      <w:r w:rsidR="00E120E3" w:rsidRPr="001C713C">
        <w:rPr>
          <w:rFonts w:cstheme="minorHAnsi"/>
          <w:sz w:val="24"/>
          <w:szCs w:val="24"/>
        </w:rPr>
        <w:t xml:space="preserve">one of the strongest </w:t>
      </w:r>
      <w:r w:rsidRPr="001C713C">
        <w:rPr>
          <w:rFonts w:cstheme="minorHAnsi"/>
          <w:sz w:val="24"/>
          <w:szCs w:val="24"/>
        </w:rPr>
        <w:t>intermediary variable</w:t>
      </w:r>
      <w:r w:rsidR="000A50B2" w:rsidRPr="001C713C">
        <w:rPr>
          <w:rFonts w:cstheme="minorHAnsi"/>
          <w:sz w:val="24"/>
          <w:szCs w:val="24"/>
        </w:rPr>
        <w:t>s</w:t>
      </w:r>
      <w:r w:rsidRPr="001C713C">
        <w:rPr>
          <w:rFonts w:cstheme="minorHAnsi"/>
          <w:sz w:val="24"/>
          <w:szCs w:val="24"/>
        </w:rPr>
        <w:t xml:space="preserve"> between parental breakdown and the decline in academic performance. </w:t>
      </w:r>
    </w:p>
    <w:p w14:paraId="63BB3544" w14:textId="6018DD55" w:rsidR="002825C1" w:rsidRPr="001C713C" w:rsidRDefault="002825C1" w:rsidP="006E2B80">
      <w:pPr>
        <w:spacing w:line="360" w:lineRule="auto"/>
        <w:ind w:firstLine="397"/>
        <w:jc w:val="both"/>
        <w:rPr>
          <w:rFonts w:cstheme="minorHAnsi"/>
          <w:sz w:val="24"/>
          <w:szCs w:val="24"/>
        </w:rPr>
      </w:pPr>
      <w:r w:rsidRPr="001C713C">
        <w:rPr>
          <w:rFonts w:cstheme="minorHAnsi"/>
          <w:sz w:val="24"/>
          <w:szCs w:val="24"/>
        </w:rPr>
        <w:t>Downey (1994) concluded</w:t>
      </w:r>
      <w:r w:rsidR="00E120E3" w:rsidRPr="001C713C">
        <w:rPr>
          <w:rFonts w:cstheme="minorHAnsi"/>
          <w:sz w:val="24"/>
          <w:szCs w:val="24"/>
        </w:rPr>
        <w:t xml:space="preserve"> </w:t>
      </w:r>
      <w:r w:rsidRPr="001C713C">
        <w:rPr>
          <w:rFonts w:cstheme="minorHAnsi"/>
          <w:sz w:val="24"/>
          <w:szCs w:val="24"/>
        </w:rPr>
        <w:t>that single fathers earn nearly twice the income of single mothers, which is consistent with the hypothesis and the previous literature concerning income</w:t>
      </w:r>
      <w:r w:rsidR="00E120E3" w:rsidRPr="001C713C">
        <w:rPr>
          <w:rFonts w:cstheme="minorHAnsi"/>
          <w:sz w:val="24"/>
          <w:szCs w:val="24"/>
        </w:rPr>
        <w:t>.</w:t>
      </w:r>
      <w:r w:rsidRPr="001C713C">
        <w:rPr>
          <w:rFonts w:cstheme="minorHAnsi"/>
          <w:sz w:val="24"/>
          <w:szCs w:val="24"/>
        </w:rPr>
        <w:t xml:space="preserve"> </w:t>
      </w:r>
      <w:r w:rsidR="00E120E3" w:rsidRPr="001C713C">
        <w:rPr>
          <w:rFonts w:cstheme="minorHAnsi"/>
          <w:sz w:val="24"/>
          <w:szCs w:val="24"/>
        </w:rPr>
        <w:t xml:space="preserve">Hence, income seems to be a major key in the negative consequences associated with mother-only families, while such an effect is not identified in the remarried families.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Issues","id":"ITEM-1","issue":"1","issued":{"date-parts":[["1994"]]},"page":"129-147","title":"The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1994)","plainTextFormattedCitation":"(Downey, 1994)","previouslyFormattedCitation":"(Downey,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w:t>
      </w:r>
      <w:r w:rsidRPr="001C713C">
        <w:rPr>
          <w:rFonts w:cstheme="minorHAnsi"/>
          <w:sz w:val="24"/>
          <w:szCs w:val="24"/>
        </w:rPr>
        <w:fldChar w:fldCharType="end"/>
      </w:r>
      <w:r w:rsidRPr="001C713C">
        <w:rPr>
          <w:rFonts w:cstheme="minorHAnsi"/>
          <w:sz w:val="24"/>
          <w:szCs w:val="24"/>
        </w:rPr>
        <w:t xml:space="preserve">. The sensitivity of single-mothers can be explained by the ever-existing issue that women are socialized to have obligations to the family rather than being the “breadwinner” in the household. Such characteristics of society are even reflected in sexual discrimination in </w:t>
      </w:r>
      <w:r w:rsidRPr="001C713C">
        <w:rPr>
          <w:rFonts w:cstheme="minorHAnsi"/>
          <w:sz w:val="24"/>
          <w:szCs w:val="24"/>
        </w:rPr>
        <w:lastRenderedPageBreak/>
        <w:t xml:space="preserve">the workplace. </w:t>
      </w:r>
      <w:r w:rsidR="00D60B8B" w:rsidRPr="001C713C">
        <w:rPr>
          <w:rFonts w:cstheme="minorHAnsi"/>
          <w:sz w:val="24"/>
          <w:szCs w:val="24"/>
        </w:rPr>
        <w:t xml:space="preserve">The difference between the original and step or partner families is rather expressed in terms of the drop in quality of parental behavior. To </w:t>
      </w:r>
      <w:r w:rsidR="00E120E3" w:rsidRPr="001C713C">
        <w:rPr>
          <w:rFonts w:cstheme="minorHAnsi"/>
          <w:sz w:val="24"/>
          <w:szCs w:val="24"/>
        </w:rPr>
        <w:t>summarize</w:t>
      </w:r>
      <w:r w:rsidR="00D60B8B" w:rsidRPr="001C713C">
        <w:rPr>
          <w:rFonts w:cstheme="minorHAnsi"/>
          <w:sz w:val="24"/>
          <w:szCs w:val="24"/>
        </w:rPr>
        <w:t xml:space="preserve">, single-mothers impose rather economic inequality on their children in the long-term, while mother-stepfamilies transmit disadvantages in parental support and emotional quality in adult life. </w:t>
      </w:r>
      <w:r w:rsidR="00D60B8B" w:rsidRPr="001C713C">
        <w:rPr>
          <w:rFonts w:cstheme="minorHAnsi"/>
          <w:sz w:val="24"/>
          <w:szCs w:val="24"/>
        </w:rPr>
        <w:fldChar w:fldCharType="begin" w:fldLock="1"/>
      </w:r>
      <w:r w:rsidR="00D60B8B" w:rsidRPr="001C713C">
        <w:rPr>
          <w:rFonts w:cstheme="minorHAnsi"/>
          <w:sz w:val="24"/>
          <w:szCs w:val="24"/>
        </w:rPr>
        <w:instrText>ADDIN CSL_CITATION {"citationItems":[{"id":"ITEM-1","itemData":{"DOI":"10.1093/sf/73.1.221","ISSN":"15347605","abstract":"We used data from the National Survey of Families and Households to investigate economic resources and parental behavior explanations for family structure effects on children. The economic explanation received considerable support in terms of singlemother disadvantage and accounted for a smaller proportion of disadvantage associated with mother-partner families. Parental behaviors, particularly maternal and paternal support, accounted for much smaller proportions of disadvantages found in motherstepfather as well as mother-partner families. Parental behaviors did not appear to mediate any of the economic resource effects on children. © 1994 The University of North Carolina Press.","author":[{"dropping-particle":"","family":"Thomson","given":"Elizabeth","non-dropping-particle":"","parse-names":false,"suffix":""},{"dropping-particle":"","family":"Hanson","given":"Thomas L.","non-dropping-particle":"","parse-names":false,"suffix":""},{"dropping-particle":"","family":"Mc Lanahan","given":"Sara S.","non-dropping-particle":"","parse-names":false,"suffix":""}],"container-title":"Social Forces","id":"ITEM-1","issue":"1","issued":{"date-parts":[["1994"]]},"page":"221-242","title":"Family structure and child well-being: Economic resources vs.parental behaviors","type":"article-journal","volume":"73"},"uris":["http://www.mendeley.com/documents/?uuid=7ad0b722-07d9-44e7-9900-799b5fd2112a"]}],"mendeley":{"formattedCitation":"(Thomson et al., 1994)","plainTextFormattedCitation":"(Thomson et al., 1994)","previouslyFormattedCitation":"(Thomson et al., 1994)"},"properties":{"noteIndex":0},"schema":"https://github.com/citation-style-language/schema/raw/master/csl-citation.json"}</w:instrText>
      </w:r>
      <w:r w:rsidR="00D60B8B" w:rsidRPr="001C713C">
        <w:rPr>
          <w:rFonts w:cstheme="minorHAnsi"/>
          <w:sz w:val="24"/>
          <w:szCs w:val="24"/>
        </w:rPr>
        <w:fldChar w:fldCharType="separate"/>
      </w:r>
      <w:r w:rsidR="00D60B8B" w:rsidRPr="001C713C">
        <w:rPr>
          <w:rFonts w:cstheme="minorHAnsi"/>
          <w:noProof/>
          <w:sz w:val="24"/>
          <w:szCs w:val="24"/>
        </w:rPr>
        <w:t>(Thomson et al., 1994)</w:t>
      </w:r>
      <w:r w:rsidR="00D60B8B" w:rsidRPr="001C713C">
        <w:rPr>
          <w:rFonts w:cstheme="minorHAnsi"/>
          <w:sz w:val="24"/>
          <w:szCs w:val="24"/>
        </w:rPr>
        <w:fldChar w:fldCharType="end"/>
      </w:r>
      <w:r w:rsidR="00D60B8B" w:rsidRPr="001C713C">
        <w:rPr>
          <w:rFonts w:cstheme="minorHAnsi"/>
          <w:sz w:val="24"/>
          <w:szCs w:val="24"/>
        </w:rPr>
        <w:t xml:space="preserve">. </w:t>
      </w:r>
    </w:p>
    <w:p w14:paraId="1FF768EB" w14:textId="54E3BE41" w:rsidR="002825C1" w:rsidRDefault="002825C1" w:rsidP="006E2B80">
      <w:pPr>
        <w:spacing w:line="360" w:lineRule="auto"/>
        <w:ind w:firstLine="397"/>
        <w:jc w:val="both"/>
        <w:rPr>
          <w:rFonts w:cstheme="minorHAnsi"/>
          <w:sz w:val="24"/>
          <w:szCs w:val="24"/>
        </w:rPr>
      </w:pPr>
      <w:r w:rsidRPr="001C713C">
        <w:rPr>
          <w:rFonts w:cstheme="minorHAnsi"/>
          <w:sz w:val="24"/>
          <w:szCs w:val="24"/>
        </w:rPr>
        <w:t xml:space="preserve">Teachman (1987) observed that not merely the </w:t>
      </w:r>
      <w:r w:rsidR="00AD34EB">
        <w:rPr>
          <w:rFonts w:cstheme="minorHAnsi"/>
          <w:sz w:val="24"/>
          <w:szCs w:val="24"/>
        </w:rPr>
        <w:t>household</w:t>
      </w:r>
      <w:r w:rsidRPr="001C713C">
        <w:rPr>
          <w:rFonts w:cstheme="minorHAnsi"/>
          <w:sz w:val="24"/>
          <w:szCs w:val="24"/>
        </w:rPr>
        <w:t xml:space="preserve"> income but also the</w:t>
      </w:r>
      <w:r w:rsidR="00AD34EB">
        <w:rPr>
          <w:rFonts w:cstheme="minorHAnsi"/>
          <w:sz w:val="24"/>
          <w:szCs w:val="24"/>
        </w:rPr>
        <w:t xml:space="preserve"> school-related monetary</w:t>
      </w:r>
      <w:r w:rsidRPr="001C713C">
        <w:rPr>
          <w:rFonts w:cstheme="minorHAnsi"/>
          <w:sz w:val="24"/>
          <w:szCs w:val="24"/>
        </w:rPr>
        <w:t xml:space="preserve"> investment</w:t>
      </w:r>
      <w:r w:rsidR="00AD34EB">
        <w:rPr>
          <w:rFonts w:cstheme="minorHAnsi"/>
          <w:sz w:val="24"/>
          <w:szCs w:val="24"/>
        </w:rPr>
        <w:t>s</w:t>
      </w:r>
      <w:r w:rsidRPr="001C713C">
        <w:rPr>
          <w:rFonts w:cstheme="minorHAnsi"/>
          <w:sz w:val="24"/>
          <w:szCs w:val="24"/>
        </w:rPr>
        <w:t xml:space="preserve"> have to be included as an economic parental resource. According to him, the presence of educationally related objects such as books, dictionaries, paintings, or a specific room purposed for studying has a direct and positive impact (independently from their ethnic background) on the child’s performance in terms of grades, the years of schooling the child will achieve, and his or her attendance rate in school as it “fosters academic skills, motivation, and orientation” </w:t>
      </w:r>
      <w:r w:rsidRPr="001C713C">
        <w:rPr>
          <w:rFonts w:cstheme="minorHAnsi"/>
          <w:sz w:val="24"/>
          <w:szCs w:val="24"/>
        </w:rPr>
        <w:fldChar w:fldCharType="begin" w:fldLock="1"/>
      </w:r>
      <w:r w:rsidRPr="001C713C">
        <w:rPr>
          <w:rFonts w:cstheme="minorHAnsi"/>
          <w:sz w:val="24"/>
          <w:szCs w:val="24"/>
        </w:rPr>
        <w:instrText>ADDIN CSL_CITATION {"citationItems":[{"id":"ITEM-1","itemData":{"DOI":"10.2307/2095300","ISSN":"00031224","abstract":"JSTOR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support@jstor.org.","author":[{"dropping-particle":"","family":"Teachman","given":"Jay D.","non-dropping-particle":"","parse-names":false,"suffix":""}],"container-title":"American Sociological Review","id":"ITEM-1","issue":"4","issued":{"date-parts":[["1987"]]},"page":"548","title":"Family Background, Educational Resources, and Educational Attainment","type":"article-journal","volume":"52"},"uris":["http://www.mendeley.com/documents/?uuid=f042b3a9-aacf-4d2c-882a-eb81171434e5"]}],"mendeley":{"formattedCitation":"(Teachman, 1987)","plainTextFormattedCitation":"(Teachman, 1987)","previouslyFormattedCitation":"(Teachman, 1987)"},"properties":{"noteIndex":0},"schema":"https://github.com/citation-style-language/schema/raw/master/csl-citation.json"}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(Teachman, 1987)</w:t>
      </w:r>
      <w:r w:rsidRPr="001C713C">
        <w:rPr>
          <w:rFonts w:cstheme="minorHAnsi"/>
          <w:sz w:val="24"/>
          <w:szCs w:val="24"/>
        </w:rPr>
        <w:fldChar w:fldCharType="end"/>
      </w:r>
      <w:r w:rsidRPr="001C713C">
        <w:rPr>
          <w:rFonts w:cstheme="minorHAnsi"/>
          <w:sz w:val="24"/>
          <w:szCs w:val="24"/>
        </w:rPr>
        <w:t xml:space="preserve">. </w:t>
      </w:r>
      <w:r w:rsidR="00EE364F" w:rsidRPr="001C713C">
        <w:rPr>
          <w:rFonts w:cstheme="minorHAnsi"/>
          <w:sz w:val="24"/>
          <w:szCs w:val="24"/>
        </w:rPr>
        <w:t>On average, s</w:t>
      </w:r>
      <w:r w:rsidRPr="001C713C">
        <w:rPr>
          <w:rFonts w:cstheme="minorHAnsi"/>
          <w:sz w:val="24"/>
          <w:szCs w:val="24"/>
        </w:rPr>
        <w:t xml:space="preserve">ingle fathers provide an averagely greater level of economic resources, for example, 26% of single-father families </w:t>
      </w:r>
      <w:r w:rsidR="00E120E3" w:rsidRPr="001C713C">
        <w:rPr>
          <w:rFonts w:cstheme="minorHAnsi"/>
          <w:sz w:val="24"/>
          <w:szCs w:val="24"/>
        </w:rPr>
        <w:t>furnish</w:t>
      </w:r>
      <w:r w:rsidRPr="001C713C">
        <w:rPr>
          <w:rFonts w:cstheme="minorHAnsi"/>
          <w:sz w:val="24"/>
          <w:szCs w:val="24"/>
        </w:rPr>
        <w:t xml:space="preserve"> computers compared to that of single-mother families which is 16%. Subsequently, 42% of father-only families saved up enough money for further studies of their children, while such ratio in the case of mother-only families was 31%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Issues","id":"ITEM-1","issue":"1","issued":{"date-parts":[["1994"]]},"page":"129-147","title":"The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1994)","plainTextFormattedCitation":"(Downey, 1994)","previouslyFormattedCitation":"(Downey,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w:t>
      </w:r>
      <w:r w:rsidRPr="001C713C">
        <w:rPr>
          <w:rFonts w:cstheme="minorHAnsi"/>
          <w:sz w:val="24"/>
          <w:szCs w:val="24"/>
        </w:rPr>
        <w:fldChar w:fldCharType="end"/>
      </w:r>
      <w:r w:rsidRPr="001C713C">
        <w:rPr>
          <w:rFonts w:cstheme="minorHAnsi"/>
          <w:sz w:val="24"/>
          <w:szCs w:val="24"/>
        </w:rPr>
        <w:t xml:space="preserve">. This implies that a considerably great share of single-mothers is unable to afford private lessons, educational equipment, books, electronics which facilitate the children’s academic achievements </w:t>
      </w:r>
      <w:r w:rsidRPr="001C713C">
        <w:rPr>
          <w:rFonts w:cstheme="minorHAnsi"/>
          <w:sz w:val="24"/>
          <w:szCs w:val="24"/>
        </w:rPr>
        <w:fldChar w:fldCharType="begin" w:fldLock="1"/>
      </w:r>
      <w:r w:rsidRPr="001C713C">
        <w:rPr>
          <w:rFonts w:cstheme="minorHAnsi"/>
          <w:sz w:val="24"/>
          <w:szCs w:val="24"/>
        </w:rPr>
        <w:instrText>ADDIN CSL_CITATION {"citationItems":[{"id":"ITEM-1","itemData":{"DOI":"10.2307/353132","ISSN":"00222445","abstract":"A meta-analysis was conducted of studies dealing with the long-term consequences of parental divorce for adult well-being. Effect sizes were calculated for 15 outcome variables across 37 studies involving over 81,000 individuals. Mean effect sizes were significant and negative for all outcomes; this indicated that adults who experienced parental divorce exhibited lower levels of well-being than did adults whose parents were continuously married. The strongest estimated effects occurred in the areas of one-parent family status, psychological adjustment, behavior/conduct, and educational attainment. Effect sizes were significantly stronger in clinical studies than in studies based on community samples. In addition, effects sizes tended to be stronger for whites than for blacks, stronger in earlier studies than in more recent studies, and stronger in studies that did not use statistical controls than in studies that did.","author":[{"dropping-particle":"","family":"Amato","given":"Paul R.","non-dropping-particle":"","parse-names":false,"suffix":""},{"dropping-particle":"","family":"Keith","given":"Bruce","non-dropping-particle":"","parse-names":false,"suffix":""}],"container-title":"Journal of Marriage and the Family","id":"ITEM-1","issue":"1","issued":{"date-parts":[["1991"]]},"page":"43","title":"Parental Divorce and Adult Well-Being: A Meta-Analysis","type":"article-journal","volume":"53"},"uris":["http://www.mendeley.com/documents/?uuid=ab5e9c50-cfb7-4240-b838-61d5c40d7ede"]}],"mendeley":{"formattedCitation":"(Amato &amp; Keith, 1991)","plainTextFormattedCitation":"(Amato &amp; Keith, 1991)","previouslyFormattedCitation":"(Amato &amp; Keith,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(Amato &amp; Keith, 1991)</w:t>
      </w:r>
      <w:r w:rsidRPr="001C713C">
        <w:rPr>
          <w:rFonts w:cstheme="minorHAnsi"/>
          <w:sz w:val="24"/>
          <w:szCs w:val="24"/>
        </w:rPr>
        <w:fldChar w:fldCharType="end"/>
      </w:r>
      <w:r w:rsidRPr="001C713C">
        <w:rPr>
          <w:rFonts w:cstheme="minorHAnsi"/>
          <w:sz w:val="24"/>
          <w:szCs w:val="24"/>
        </w:rPr>
        <w:t>.</w:t>
      </w:r>
    </w:p>
    <w:p w14:paraId="3101C69F" w14:textId="3D9957D0" w:rsidR="00AD1936" w:rsidRPr="001C713C" w:rsidRDefault="00AD1936" w:rsidP="00AD1936">
      <w:pPr>
        <w:pStyle w:val="Heading3"/>
        <w:rPr>
          <w:rFonts w:asciiTheme="minorHAnsi" w:hAnsiTheme="minorHAnsi" w:cstheme="minorHAnsi"/>
        </w:rPr>
      </w:pPr>
      <w:bookmarkStart w:id="18" w:name="_Toc65332103"/>
      <w:r>
        <w:rPr>
          <w:rFonts w:asciiTheme="minorHAnsi" w:hAnsiTheme="minorHAnsi" w:cstheme="minorHAnsi"/>
        </w:rPr>
        <w:t>2.2.2.</w:t>
      </w:r>
      <w:r w:rsidRPr="001C713C">
        <w:rPr>
          <w:rFonts w:asciiTheme="minorHAnsi" w:hAnsiTheme="minorHAnsi" w:cstheme="minorHAnsi"/>
        </w:rPr>
        <w:t xml:space="preserve"> Parental </w:t>
      </w:r>
      <w:r>
        <w:rPr>
          <w:rFonts w:asciiTheme="minorHAnsi" w:hAnsiTheme="minorHAnsi" w:cstheme="minorHAnsi"/>
        </w:rPr>
        <w:t>Qualifications</w:t>
      </w:r>
      <w:bookmarkEnd w:id="18"/>
    </w:p>
    <w:p w14:paraId="2C2D8486" w14:textId="77777777" w:rsidR="00AD1936" w:rsidRPr="001C713C" w:rsidRDefault="00AD1936" w:rsidP="00AD1936">
      <w:pPr>
        <w:spacing w:line="360" w:lineRule="auto"/>
        <w:ind w:firstLine="397"/>
        <w:jc w:val="both"/>
        <w:rPr>
          <w:rFonts w:cstheme="minorHAnsi"/>
          <w:sz w:val="24"/>
          <w:szCs w:val="24"/>
        </w:rPr>
      </w:pPr>
      <w:r w:rsidRPr="001C713C">
        <w:rPr>
          <w:rFonts w:cstheme="minorHAnsi"/>
          <w:sz w:val="24"/>
          <w:szCs w:val="24"/>
        </w:rPr>
        <w:t>A very recent study focused on heterogeneity in 2020 found that the negative relationship between parental divorce and GPA was stronger</w:t>
      </w:r>
      <w:r>
        <w:rPr>
          <w:rFonts w:cstheme="minorHAnsi"/>
          <w:sz w:val="24"/>
          <w:szCs w:val="24"/>
        </w:rPr>
        <w:t xml:space="preserve"> (0.24 points)</w:t>
      </w:r>
      <w:r w:rsidRPr="001C713C">
        <w:rPr>
          <w:rFonts w:cstheme="minorHAnsi"/>
          <w:sz w:val="24"/>
          <w:szCs w:val="24"/>
        </w:rPr>
        <w:t xml:space="preserve"> among adolescents with more educated parents compared to that of the adolescents of less-educated parents. Adolescents in divorced families where the highest education level was either at a secondary school level or Bachelor’s level incline to perform worse by a moderate margin compared to disrupted families where the highest education was not higher than the basic level education </w:t>
      </w:r>
      <w:r w:rsidRPr="001C713C">
        <w:rPr>
          <w:rFonts w:cstheme="minorHAnsi"/>
          <w:sz w:val="24"/>
          <w:szCs w:val="24"/>
        </w:rPr>
        <w:fldChar w:fldCharType="begin" w:fldLock="1"/>
      </w:r>
      <w:r w:rsidRPr="001C713C">
        <w:rPr>
          <w:rFonts w:cstheme="minorHAnsi"/>
          <w:sz w:val="24"/>
          <w:szCs w:val="24"/>
        </w:rPr>
        <w:instrText>ADDIN CSL_CITATION {"citationItems":[{"id":"ITEM-1","itemData":{"DOI":"10.1371/journal.pone.0229183","ISBN":"1111111111","ISSN":"19326203","PMID":"32130231","abstract":"Background: The link between parental divorce and adolescents' academic achievement may depend on parental educational levels. However, findings have been inconsistent regarding whether the negative associations between parental divorce and adolescents' academic outcomes are greater or smaller in highly educated families. The present study aimed to investigate the possible heterogeneity in the associations between divorce and adolescents' academic achievement by parental educational levels, within the context of the elaborate Norwegian welfare state. Methods: The population-based cross-sectional youth@hordaland study of adolescents aged 16-19 years conducted in Norway in 2012, provided information about parental divorce and was linked to national administrative registries (N = 9,166) to obtain high-quality, objective data on the adolescents' grade point average (GPA), and their parents' educational qualifications and income. Results: The negative association between parental divorce and GPA was stronger among adolescents with educated or highly educated parents compared to adolescents with less educated parents. This heterogeneity was driven by maternal educational qualifications, whereby divorce was more strongly and negatively associated with GPA among adolescents with educated mothers compared to those with less educated mothers, independent of paternal educational levels and income measures. Conclusions: Among adolescents whose parents have low educational qualifications, parental divorce is not associated with their academic achievement. Educated divorced mothers appear less likely to transfer their educational advantages onto their children than nondivorced equally educated mothers, perhaps due to a \"double-burden\" regarding work pressure and childrearing responsibilities. There is a need for future studies to detail the mechanisms underlying this finding.","author":[{"dropping-particle":"","family":"Nilsen","given":"Sondre Aasen","non-dropping-particle":"","parse-names":false,"suffix":""},{"dropping-particle":"","family":"Breivik","given":"Kyrre","non-dropping-particle":"","parse-names":false,"suffix":""},{"dropping-particle":"","family":"Wold","given":"Bente","non-dropping-particle":"","parse-names":false,"suffix":""},{"dropping-particle":"","family":"Askeland","given":"Kristin Gärtner","non-dropping-particle":"","parse-names":false,"suffix":""},{"dropping-particle":"","family":"Sivertsen","given":"Børge","non-dropping-particle":"","parse-names":false,"suffix":""},{"dropping-particle":"","family":"Hysing","given":"Mari","non-dropping-particle":"","parse-names":false,"suffix":""},{"dropping-particle":"","family":"Bøe","given":"Tormod","non-dropping-particle":"","parse-names":false,"suffix":""}],"container-title":"PLoS ONE","id":"ITEM-1","issue":"3","issued":{"date-parts":[["2020"]]},"page":"1-22","title":"Divorce and adolescent academic achievement: Heterogeneity in the associations by parental education","type":"article-journal","volume":"15"},"uris":["http://www.mendeley.com/documents/?uuid=bfed76e8-c434-4f09-9149-12a6df3fd80a"]}],"mendeley":{"formattedCitation":"(Nilsen et al., 2020)","plainTextFormattedCitation":"(Nilsen et al., 2020)","previouslyFormattedCitation":"(Nilsen et al., 2020)"},"properties":{"noteIndex":0},"schema":"https://github.com/citation-style-language/schema/raw/master/csl-citation.json"}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(Nilsen et al., 2020)</w:t>
      </w:r>
      <w:r w:rsidRPr="001C713C">
        <w:rPr>
          <w:rFonts w:cstheme="minorHAnsi"/>
          <w:sz w:val="24"/>
          <w:szCs w:val="24"/>
        </w:rPr>
        <w:fldChar w:fldCharType="end"/>
      </w:r>
      <w:r w:rsidRPr="001C713C">
        <w:rPr>
          <w:rFonts w:cstheme="minorHAnsi"/>
          <w:sz w:val="24"/>
          <w:szCs w:val="24"/>
        </w:rPr>
        <w:t xml:space="preserve">. </w:t>
      </w:r>
    </w:p>
    <w:p w14:paraId="030EA77A" w14:textId="3A75F0FB" w:rsidR="00AD1936" w:rsidRPr="001C713C" w:rsidRDefault="00AD1936" w:rsidP="00AD1936">
      <w:pPr>
        <w:spacing w:line="360" w:lineRule="auto"/>
        <w:ind w:firstLine="397"/>
        <w:jc w:val="both"/>
        <w:rPr>
          <w:rFonts w:cstheme="minorHAnsi"/>
          <w:sz w:val="24"/>
          <w:szCs w:val="24"/>
        </w:rPr>
      </w:pPr>
      <w:r w:rsidRPr="001C713C">
        <w:rPr>
          <w:rFonts w:cstheme="minorHAnsi"/>
          <w:sz w:val="24"/>
          <w:szCs w:val="24"/>
        </w:rPr>
        <w:t xml:space="preserve">It seems that the negative association between divorce and academic achievement was driven by maternal education level, as children with somewhat more educated mothers underperformed when controlled for income and paternal education levels. A statistically </w:t>
      </w:r>
      <w:r w:rsidRPr="001C713C">
        <w:rPr>
          <w:rFonts w:cstheme="minorHAnsi"/>
          <w:sz w:val="24"/>
          <w:szCs w:val="24"/>
        </w:rPr>
        <w:lastRenderedPageBreak/>
        <w:t xml:space="preserve">stronger reduction in GPA among the groups of divorced mothers can be observed where the highest education was either secondary, Bachelors, Masters or Ph.D. in comparison to their peers with basic-level education after adjusted for the socioeconomic measures. In other words, educated divorced mothers can’t transmit their knowledge and qualifications to their children, possibly due to the “double burden” of working in a high (demanding) position earned by their qualities and investing time in their children </w:t>
      </w:r>
      <w:r w:rsidRPr="001C713C">
        <w:rPr>
          <w:rFonts w:cstheme="minorHAnsi"/>
          <w:sz w:val="24"/>
          <w:szCs w:val="24"/>
        </w:rPr>
        <w:fldChar w:fldCharType="begin" w:fldLock="1"/>
      </w:r>
      <w:r w:rsidRPr="001C713C">
        <w:rPr>
          <w:rFonts w:cstheme="minorHAnsi"/>
          <w:sz w:val="24"/>
          <w:szCs w:val="24"/>
        </w:rPr>
        <w:instrText>ADDIN CSL_CITATION {"citationItems":[{"id":"ITEM-1","itemData":{"DOI":"10.1371/journal.pone.0229183","ISBN":"1111111111","ISSN":"19326203","PMID":"32130231","abstract":"Background: The link between parental divorce and adolescents' academic achievement may depend on parental educational levels. However, findings have been inconsistent regarding whether the negative associations between parental divorce and adolescents' academic outcomes are greater or smaller in highly educated families. The present study aimed to investigate the possible heterogeneity in the associations between divorce and adolescents' academic achievement by parental educational levels, within the context of the elaborate Norwegian welfare state. Methods: The population-based cross-sectional youth@hordaland study of adolescents aged 16-19 years conducted in Norway in 2012, provided information about parental divorce and was linked to national administrative registries (N = 9,166) to obtain high-quality, objective data on the adolescents' grade point average (GPA), and their parents' educational qualifications and income. Results: The negative association between parental divorce and GPA was stronger among adolescents with educated or highly educated parents compared to adolescents with less educated parents. This heterogeneity was driven by maternal educational qualifications, whereby divorce was more strongly and negatively associated with GPA among adolescents with educated mothers compared to those with less educated mothers, independent of paternal educational levels and income measures. Conclusions: Among adolescents whose parents have low educational qualifications, parental divorce is not associated with their academic achievement. Educated divorced mothers appear less likely to transfer their educational advantages onto their children than nondivorced equally educated mothers, perhaps due to a \"double-burden\" regarding work pressure and childrearing responsibilities. There is a need for future studies to detail the mechanisms underlying this finding.","author":[{"dropping-particle":"","family":"Nilsen","given":"Sondre Aasen","non-dropping-particle":"","parse-names":false,"suffix":""},{"dropping-particle":"","family":"Breivik","given":"Kyrre","non-dropping-particle":"","parse-names":false,"suffix":""},{"dropping-particle":"","family":"Wold","given":"Bente","non-dropping-particle":"","parse-names":false,"suffix":""},{"dropping-particle":"","family":"Askeland","given":"Kristin Gärtner","non-dropping-particle":"","parse-names":false,"suffix":""},{"dropping-particle":"","family":"Sivertsen","given":"Børge","non-dropping-particle":"","parse-names":false,"suffix":""},{"dropping-particle":"","family":"Hysing","given":"Mari","non-dropping-particle":"","parse-names":false,"suffix":""},{"dropping-particle":"","family":"Bøe","given":"Tormod","non-dropping-particle":"","parse-names":false,"suffix":""}],"container-title":"PLoS ONE","id":"ITEM-1","issue":"3","issued":{"date-parts":[["2020"]]},"page":"1-22","title":"Divorce and adolescent academic achievement: Heterogeneity in the associations by parental education","type":"article-journal","volume":"15"},"uris":["http://www.mendeley.com/documents/?uuid=bfed76e8-c434-4f09-9149-12a6df3fd80a"]}],"mendeley":{"formattedCitation":"(Nilsen et al., 2020)","plainTextFormattedCitation":"(Nilsen et al., 2020)","previouslyFormattedCitation":"(Nilsen et al., 2020)"},"properties":{"noteIndex":0},"schema":"https://github.com/citation-style-language/schema/raw/master/csl-citation.json"}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(Nilsen et al., 2020)</w:t>
      </w:r>
      <w:r w:rsidRPr="001C713C">
        <w:rPr>
          <w:rFonts w:cstheme="minorHAnsi"/>
          <w:sz w:val="24"/>
          <w:szCs w:val="24"/>
        </w:rPr>
        <w:fldChar w:fldCharType="end"/>
      </w:r>
      <w:r w:rsidRPr="001C713C">
        <w:rPr>
          <w:rFonts w:cstheme="minorHAnsi"/>
          <w:sz w:val="24"/>
          <w:szCs w:val="24"/>
        </w:rPr>
        <w:t>.</w:t>
      </w:r>
    </w:p>
    <w:p w14:paraId="7E638AAA" w14:textId="7D635B17" w:rsidR="00EE364F" w:rsidRPr="001C713C" w:rsidRDefault="00C57021" w:rsidP="006E2B80">
      <w:pPr>
        <w:pStyle w:val="Heading3"/>
        <w:rPr>
          <w:rFonts w:asciiTheme="minorHAnsi" w:hAnsiTheme="minorHAnsi" w:cstheme="minorHAnsi"/>
        </w:rPr>
      </w:pPr>
      <w:bookmarkStart w:id="19" w:name="_Toc65332104"/>
      <w:r>
        <w:rPr>
          <w:rFonts w:asciiTheme="minorHAnsi" w:hAnsiTheme="minorHAnsi" w:cstheme="minorHAnsi"/>
        </w:rPr>
        <w:t>2.2.</w:t>
      </w:r>
      <w:r w:rsidR="00AD1936">
        <w:rPr>
          <w:rFonts w:asciiTheme="minorHAnsi" w:hAnsiTheme="minorHAnsi" w:cstheme="minorHAnsi"/>
        </w:rPr>
        <w:t>3</w:t>
      </w:r>
      <w:r>
        <w:rPr>
          <w:rFonts w:asciiTheme="minorHAnsi" w:hAnsiTheme="minorHAnsi" w:cstheme="minorHAnsi"/>
        </w:rPr>
        <w:t>.</w:t>
      </w:r>
      <w:r w:rsidR="00A50689" w:rsidRPr="001C713C">
        <w:rPr>
          <w:rFonts w:asciiTheme="minorHAnsi" w:hAnsiTheme="minorHAnsi" w:cstheme="minorHAnsi"/>
        </w:rPr>
        <w:t xml:space="preserve"> </w:t>
      </w:r>
      <w:r w:rsidR="00B12DBC" w:rsidRPr="001C713C">
        <w:rPr>
          <w:rFonts w:asciiTheme="minorHAnsi" w:hAnsiTheme="minorHAnsi" w:cstheme="minorHAnsi"/>
        </w:rPr>
        <w:t xml:space="preserve">Parental </w:t>
      </w:r>
      <w:r w:rsidR="00827503">
        <w:rPr>
          <w:rFonts w:asciiTheme="minorHAnsi" w:hAnsiTheme="minorHAnsi" w:cstheme="minorHAnsi"/>
        </w:rPr>
        <w:t xml:space="preserve">School </w:t>
      </w:r>
      <w:r w:rsidR="0096725B">
        <w:rPr>
          <w:rFonts w:asciiTheme="minorHAnsi" w:hAnsiTheme="minorHAnsi" w:cstheme="minorHAnsi"/>
        </w:rPr>
        <w:t>Activity</w:t>
      </w:r>
      <w:r w:rsidR="00A32720">
        <w:rPr>
          <w:rFonts w:asciiTheme="minorHAnsi" w:hAnsiTheme="minorHAnsi" w:cstheme="minorHAnsi"/>
        </w:rPr>
        <w:t xml:space="preserve"> and Home Environment</w:t>
      </w:r>
      <w:bookmarkEnd w:id="19"/>
    </w:p>
    <w:p w14:paraId="48B899E1" w14:textId="28328532" w:rsidR="00AE68D9" w:rsidRPr="001C713C" w:rsidRDefault="00AE68D9" w:rsidP="006E2B80">
      <w:pPr>
        <w:spacing w:line="360" w:lineRule="auto"/>
        <w:ind w:firstLine="397"/>
        <w:jc w:val="both"/>
        <w:rPr>
          <w:rFonts w:cstheme="minorHAnsi"/>
          <w:sz w:val="24"/>
          <w:szCs w:val="24"/>
        </w:rPr>
      </w:pPr>
      <w:r w:rsidRPr="001C713C">
        <w:rPr>
          <w:rFonts w:cstheme="minorHAnsi"/>
          <w:sz w:val="24"/>
          <w:szCs w:val="24"/>
        </w:rPr>
        <w:t xml:space="preserve">A paper which observed a high-school sophomore cohort in 1986, found that the presence of both parents has positive effects on children’s school achievement, due to relatively more encouragement and help in school work compared to single-parent families </w:t>
      </w:r>
      <w:r w:rsidRPr="001C713C">
        <w:rPr>
          <w:rFonts w:cstheme="minorHAnsi"/>
          <w:sz w:val="24"/>
          <w:szCs w:val="24"/>
        </w:rPr>
        <w:fldChar w:fldCharType="begin" w:fldLock="1"/>
      </w:r>
      <w:r w:rsidRPr="001C713C">
        <w:rPr>
          <w:rFonts w:cstheme="minorHAnsi"/>
          <w:sz w:val="24"/>
          <w:szCs w:val="24"/>
        </w:rPr>
        <w:instrText>ADDIN CSL_CITATION {"citationItems":[{"id":"ITEM-1","itemData":{"DOI":"10.2307/2096106","ISBN":"9788578110796","ISSN":"00031224","PMID":"25246403","abstract":"Acinetobacter baumannii contains RND-family efflux systems AdeABC and AdeIJK, which pump out a wide range of antimicrobial compounds, as judged from the MIC changes occurring upon deletion of the responsible genes. However, these studies may miss changes because of the high backgrounds generated by the remaining pumps and by β-lactamases, and it is unclear how the activities of these pumps compare quantitatively with those of the well-studied AcrAB-TolC system of Escherichia coli. We expressed adeABC and adeIJK of A. baumannii, as well as E. coli acrAB, in an E. coli host from which acrAB was deleted. The A. baumannii pumps were functional in E. coli, and the MIC changes that were observed largely confirmed the substrate range already reported, with important differences. Thus, the AdeABC system pumped out all β-lactams, an activity that was often missed in deletion studies. When the expression level of the pump genes was adjusted to a similar level for a comparison with AcrAB-TolC, we found that both A. baumannii efflux systems pumped out a wide range of compounds, but AdeABC was less effective than AcrAB-TolC in the extrusion of lipophilic β-lactams, novobiocin, and ethidium bromide, although it was more effective at tetracycline efflux. AdeIJK was remarkably more effective than a similar level of AcrAB-TolC in the efflux of β-lactams, novobiocin, and ethidium bromide, although it was less so in the efflux of erythromycin. These results thus allow us to compare these efflux systems on a quantitative basis, if we can assume that the heterologous systems are fully functional in the E. coli host.","author":[{"dropping-particle":"","family":"Astone","given":"Nan Marie","non-dropping-particle":"","parse-names":false,"suffix":""},{"dropping-particle":"","family":"McLanahan","given":"Sara S.","non-dropping-particle":"","parse-names":false,"suffix":""}],"container-title":"American Sociological Review","editor":[{"dropping-particle":"","family":"Intergovernmental Panel on Climate Change","given":"","non-dropping-particle":"","parse-names":false,"suffix":""}],"id":"ITEM-1","issue":"3","issued":{"date-parts":[["1991","6","7"]]},"page":"309","publisher":"Cambridge University Press","publisher-place":"Cambridge","title":"Family Structure, Parental Practices and High School Completion","type":"article-journal","volume":"56"},"uris":["http://www.mendeley.com/documents/?uuid=fc1c9ec4-b814-4216-a69b-bc659bfc87f3"]}],"mendeley":{"formattedCitation":"(Astone &amp; McLanahan, 1991)","plainTextFormattedCitation":"(Astone &amp; McLanahan, 1991)","previouslyFormattedCitation":"(Astone &amp; McLanahan,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1991)</w:t>
      </w:r>
      <w:r w:rsidRPr="001C713C">
        <w:rPr>
          <w:rFonts w:cstheme="minorHAnsi"/>
          <w:sz w:val="24"/>
          <w:szCs w:val="24"/>
        </w:rPr>
        <w:fldChar w:fldCharType="end"/>
      </w:r>
      <w:r w:rsidRPr="001C713C">
        <w:rPr>
          <w:rFonts w:cstheme="minorHAnsi"/>
          <w:sz w:val="24"/>
          <w:szCs w:val="24"/>
        </w:rPr>
        <w:t xml:space="preserve">. </w:t>
      </w:r>
      <w:r w:rsidR="00EE364F" w:rsidRPr="001C713C">
        <w:rPr>
          <w:rFonts w:cstheme="minorHAnsi"/>
          <w:sz w:val="24"/>
          <w:szCs w:val="24"/>
        </w:rPr>
        <w:t xml:space="preserve">Reportedly, in single-parent and stepparent families, the educational aspiration and the financial commitment is lower, while there is less parental involvement in </w:t>
      </w:r>
      <w:r w:rsidR="00C57021" w:rsidRPr="001C713C">
        <w:rPr>
          <w:rFonts w:cstheme="minorHAnsi"/>
          <w:sz w:val="24"/>
          <w:szCs w:val="24"/>
        </w:rPr>
        <w:t>schoolwork</w:t>
      </w:r>
      <w:r w:rsidR="00EE364F" w:rsidRPr="001C713C">
        <w:rPr>
          <w:rFonts w:cstheme="minorHAnsi"/>
          <w:sz w:val="24"/>
          <w:szCs w:val="24"/>
        </w:rPr>
        <w:t xml:space="preserve">. </w:t>
      </w:r>
      <w:r w:rsidR="004053AD" w:rsidRPr="001C713C">
        <w:rPr>
          <w:rFonts w:cstheme="minorHAnsi"/>
          <w:sz w:val="24"/>
          <w:szCs w:val="24"/>
        </w:rPr>
        <w:t xml:space="preserve">The </w:t>
      </w:r>
      <w:r w:rsidR="00EE364F" w:rsidRPr="001C713C">
        <w:rPr>
          <w:rFonts w:cstheme="minorHAnsi"/>
          <w:sz w:val="24"/>
          <w:szCs w:val="24"/>
        </w:rPr>
        <w:t xml:space="preserve">custodial parent </w:t>
      </w:r>
      <w:r w:rsidR="004053AD" w:rsidRPr="001C713C">
        <w:rPr>
          <w:rFonts w:cstheme="minorHAnsi"/>
          <w:sz w:val="24"/>
          <w:szCs w:val="24"/>
        </w:rPr>
        <w:t>must</w:t>
      </w:r>
      <w:r w:rsidR="00EE364F" w:rsidRPr="001C713C">
        <w:rPr>
          <w:rFonts w:cstheme="minorHAnsi"/>
          <w:sz w:val="24"/>
          <w:szCs w:val="24"/>
        </w:rPr>
        <w:t xml:space="preserve"> bear the burden of work</w:t>
      </w:r>
      <w:r w:rsidR="004053AD" w:rsidRPr="001C713C">
        <w:rPr>
          <w:rFonts w:cstheme="minorHAnsi"/>
          <w:sz w:val="24"/>
          <w:szCs w:val="24"/>
        </w:rPr>
        <w:t xml:space="preserve"> to compensate for income loss</w:t>
      </w:r>
      <w:r w:rsidR="00EE364F" w:rsidRPr="001C713C">
        <w:rPr>
          <w:rFonts w:cstheme="minorHAnsi"/>
          <w:sz w:val="24"/>
          <w:szCs w:val="24"/>
        </w:rPr>
        <w:t xml:space="preserve">, </w:t>
      </w:r>
      <w:r w:rsidR="00DB3320" w:rsidRPr="001C713C">
        <w:rPr>
          <w:rFonts w:cstheme="minorHAnsi"/>
          <w:sz w:val="24"/>
          <w:szCs w:val="24"/>
        </w:rPr>
        <w:t>thus</w:t>
      </w:r>
      <w:r w:rsidR="00EE364F" w:rsidRPr="001C713C">
        <w:rPr>
          <w:rFonts w:cstheme="minorHAnsi"/>
          <w:sz w:val="24"/>
          <w:szCs w:val="24"/>
        </w:rPr>
        <w:t>, less time can be invested and devoted to their children</w:t>
      </w:r>
      <w:r w:rsidR="009F0424">
        <w:rPr>
          <w:rFonts w:cstheme="minorHAnsi"/>
          <w:sz w:val="24"/>
          <w:szCs w:val="24"/>
        </w:rPr>
        <w:t xml:space="preserve"> and their school matters</w:t>
      </w:r>
      <w:r w:rsidR="00EE364F" w:rsidRPr="001C713C">
        <w:rPr>
          <w:rFonts w:cstheme="minorHAnsi"/>
          <w:sz w:val="24"/>
          <w:szCs w:val="24"/>
        </w:rPr>
        <w:t>.</w:t>
      </w:r>
    </w:p>
    <w:p w14:paraId="799BF4BB" w14:textId="4030AFB7" w:rsidR="00AE68D9" w:rsidRPr="001C713C" w:rsidRDefault="00B23872" w:rsidP="006E2B80">
      <w:pPr>
        <w:spacing w:line="360" w:lineRule="auto"/>
        <w:ind w:firstLine="397"/>
        <w:jc w:val="both"/>
        <w:rPr>
          <w:rFonts w:cstheme="minorHAnsi"/>
          <w:sz w:val="24"/>
          <w:szCs w:val="24"/>
        </w:rPr>
      </w:pPr>
      <w:r w:rsidRPr="001C713C">
        <w:rPr>
          <w:rFonts w:cstheme="minorHAnsi"/>
          <w:sz w:val="24"/>
          <w:szCs w:val="24"/>
        </w:rPr>
        <w:t>On one hand</w:t>
      </w:r>
      <w:r w:rsidR="00EE364F" w:rsidRPr="001C713C">
        <w:rPr>
          <w:rFonts w:cstheme="minorHAnsi"/>
          <w:sz w:val="24"/>
          <w:szCs w:val="24"/>
        </w:rPr>
        <w:t xml:space="preserve">, due to the lack of time and the amount of stress, they tend to provide less </w:t>
      </w:r>
      <w:r w:rsidR="0027559F" w:rsidRPr="001C713C">
        <w:rPr>
          <w:rFonts w:cstheme="minorHAnsi"/>
          <w:sz w:val="24"/>
          <w:szCs w:val="24"/>
        </w:rPr>
        <w:t>monitoring</w:t>
      </w:r>
      <w:r w:rsidR="00EE364F" w:rsidRPr="001C713C">
        <w:rPr>
          <w:rFonts w:cstheme="minorHAnsi"/>
          <w:sz w:val="24"/>
          <w:szCs w:val="24"/>
        </w:rPr>
        <w:t>, take disciplinary actions, and establish rules in the household</w:t>
      </w:r>
      <w:r w:rsidR="00507760" w:rsidRPr="001C713C">
        <w:rPr>
          <w:rFonts w:cstheme="minorHAnsi"/>
          <w:sz w:val="24"/>
          <w:szCs w:val="24"/>
        </w:rPr>
        <w:t xml:space="preserve"> </w:t>
      </w:r>
      <w:r w:rsidR="00507760" w:rsidRPr="001C713C">
        <w:rPr>
          <w:rFonts w:cstheme="minorHAnsi"/>
          <w:sz w:val="24"/>
          <w:szCs w:val="24"/>
        </w:rPr>
        <w:fldChar w:fldCharType="begin" w:fldLock="1"/>
      </w:r>
      <w:r w:rsidR="00090849">
        <w:rPr>
          <w:rFonts w:cstheme="minorHAnsi"/>
          <w:sz w:val="24"/>
          <w:szCs w:val="24"/>
        </w:rPr>
        <w:instrText>ADDIN CSL_CITATION {"citationItems":[{"id":"ITEM-1","itemData":{"DOI":"10.1002/j.1839-4655.1987.tb00847.x","ISSN":"0157-6321","abstract":"1/05/20","author":[{"dropping-particle":"","family":"Amato","given":"Paul R.","non-dropping-particle":"","parse-names":false,"suffix":""}],"container-title":"Australian Journal of Social Issues","id":"ITEM-1","issue":"4","issued":{"date-parts":[["1987"]]},"page":"610-623","title":"Children's Reactions to Parental Separation and Divorce: The Views of Children and Custodial Mothers","type":"article-journal","volume":"22"},"uris":["http://www.mendeley.com/documents/?uuid=fa26dfe5-767a-4519-876c-b37ee8863944"]},{"id":"ITEM-2","itemData":{"DOI":"10.1300/J002v37n03_06","ISSN":"0149-4929","author":[{"dropping-particle":"","family":"Jeynes","given":"William H.","non-dropping-particle":"","parse-names":false,"suffix":""}],"container-title":"Marriage &amp; Family Review","id":"ITEM-2","issue":"3","issued":{"date-parts":[["2005","7","11"]]},"page":"99-116","title":"Effects of Parental Involvement and Family Structure on the Academic Achievement of Adolescents","type":"article-journal","volume":"37"},"uris":["http://www.mendeley.com/documents/?uuid=b21c143a-e376-4a19-90db-796d925ae6d7"]}],"mendeley":{"formattedCitation":"(Amato, 1987a; Jeynes, 2005)","plainTextFormattedCitation":"(Amato, 1987a; Jeynes, 2005)","previouslyFormattedCitation":"(Amato, 1987a; Jeynes, 2005)"},"properties":{"noteIndex":0},"schema":"https://github.com/citation-style-language/schema/raw/master/csl-citation.json"}</w:instrText>
      </w:r>
      <w:r w:rsidR="00507760" w:rsidRPr="001C713C">
        <w:rPr>
          <w:rFonts w:cstheme="minorHAnsi"/>
          <w:sz w:val="24"/>
          <w:szCs w:val="24"/>
        </w:rPr>
        <w:fldChar w:fldCharType="separate"/>
      </w:r>
      <w:r w:rsidR="00507760" w:rsidRPr="001C713C">
        <w:rPr>
          <w:rFonts w:cstheme="minorHAnsi"/>
          <w:noProof/>
          <w:sz w:val="24"/>
          <w:szCs w:val="24"/>
        </w:rPr>
        <w:t>(Amato, 1987a; Jeynes, 2005)</w:t>
      </w:r>
      <w:r w:rsidR="00507760" w:rsidRPr="001C713C">
        <w:rPr>
          <w:rFonts w:cstheme="minorHAnsi"/>
          <w:sz w:val="24"/>
          <w:szCs w:val="24"/>
        </w:rPr>
        <w:fldChar w:fldCharType="end"/>
      </w:r>
      <w:r w:rsidR="00EE364F" w:rsidRPr="001C713C">
        <w:rPr>
          <w:rFonts w:cstheme="minorHAnsi"/>
          <w:sz w:val="24"/>
          <w:szCs w:val="24"/>
        </w:rPr>
        <w:t>.</w:t>
      </w:r>
      <w:r w:rsidRPr="001C713C">
        <w:rPr>
          <w:rFonts w:cstheme="minorHAnsi"/>
          <w:sz w:val="24"/>
          <w:szCs w:val="24"/>
        </w:rPr>
        <w:t xml:space="preserve"> On the other hand, some mothers implied that they feel their household more cohesive, and they can invest more time in their children since they don’t have to negotiate values and beliefs with the other parent </w:t>
      </w:r>
      <w:r w:rsidRPr="001C713C">
        <w:rPr>
          <w:rFonts w:cstheme="minorHAnsi"/>
          <w:sz w:val="24"/>
          <w:szCs w:val="24"/>
        </w:rPr>
        <w:fldChar w:fldCharType="begin" w:fldLock="1"/>
      </w:r>
      <w:r w:rsidRPr="001C713C">
        <w:rPr>
          <w:rFonts w:cstheme="minorHAnsi"/>
          <w:sz w:val="24"/>
          <w:szCs w:val="24"/>
        </w:rPr>
        <w:instrText>ADDIN CSL_CITATION {"citationItems":[{"id":"ITEM-1","itemData":{"DOI":"10.1002/j.1839-4655.1987.tb00847.x","ISSN":"0157-6321","abstract":"1/05/20","author":[{"dropping-particle":"","family":"Amato","given":"Paul R.","non-dropping-particle":"","parse-names":false,"suffix":""}],"container-title":"Australian Journal of Social Issues","id":"ITEM-1","issue":"4","issued":{"date-parts":[["1987"]]},"page":"610-623","title":"Children's Reactions to Parental Separation and Divorce: The Views of Children and Custodial Mothers","type":"article-journal","volume":"22"},"uris":["http://www.mendeley.com/documents/?uuid=fa26dfe5-767a-4519-876c-b37ee8863944"]}],"mendeley":{"formattedCitation":"(Amato, 1987a)","plainTextFormattedCitation":"(Amato, 1987a)","previouslyFormattedCitation":"(Amato, 1987a)"},"properties":{"noteIndex":0},"schema":"https://github.com/citation-style-language/schema/raw/master/csl-citation.json"}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(Amato, 1987a)</w:t>
      </w:r>
      <w:r w:rsidRPr="001C713C">
        <w:rPr>
          <w:rFonts w:cstheme="minorHAnsi"/>
          <w:sz w:val="24"/>
          <w:szCs w:val="24"/>
        </w:rPr>
        <w:fldChar w:fldCharType="end"/>
      </w:r>
      <w:r w:rsidRPr="001C713C">
        <w:rPr>
          <w:rFonts w:cstheme="minorHAnsi"/>
          <w:sz w:val="24"/>
          <w:szCs w:val="24"/>
        </w:rPr>
        <w:t xml:space="preserve">. </w:t>
      </w:r>
      <w:r w:rsidR="007A6B34" w:rsidRPr="001C713C">
        <w:rPr>
          <w:rFonts w:cstheme="minorHAnsi"/>
          <w:sz w:val="24"/>
          <w:szCs w:val="24"/>
        </w:rPr>
        <w:t xml:space="preserve"> </w:t>
      </w:r>
      <w:r w:rsidR="000B1C0F" w:rsidRPr="001C713C">
        <w:rPr>
          <w:rFonts w:cstheme="minorHAnsi"/>
          <w:sz w:val="24"/>
          <w:szCs w:val="24"/>
        </w:rPr>
        <w:t>C</w:t>
      </w:r>
      <w:r w:rsidR="007A6B34" w:rsidRPr="001C713C">
        <w:rPr>
          <w:rFonts w:cstheme="minorHAnsi"/>
          <w:sz w:val="24"/>
          <w:szCs w:val="24"/>
        </w:rPr>
        <w:t xml:space="preserve">hildren in a one-parent family </w:t>
      </w:r>
      <w:r w:rsidR="00DB3320" w:rsidRPr="001C713C">
        <w:rPr>
          <w:rFonts w:cstheme="minorHAnsi"/>
          <w:sz w:val="24"/>
          <w:szCs w:val="24"/>
        </w:rPr>
        <w:t>generally</w:t>
      </w:r>
      <w:r w:rsidR="007A6B34" w:rsidRPr="001C713C">
        <w:rPr>
          <w:rFonts w:cstheme="minorHAnsi"/>
          <w:sz w:val="24"/>
          <w:szCs w:val="24"/>
        </w:rPr>
        <w:t xml:space="preserve"> have more household chores to help out the single parent</w:t>
      </w:r>
      <w:r w:rsidR="00DB3320" w:rsidRPr="001C713C">
        <w:rPr>
          <w:rFonts w:cstheme="minorHAnsi"/>
          <w:sz w:val="24"/>
          <w:szCs w:val="24"/>
        </w:rPr>
        <w:t xml:space="preserve"> in need</w:t>
      </w:r>
      <w:r w:rsidR="007A6B34" w:rsidRPr="001C713C">
        <w:rPr>
          <w:rFonts w:cstheme="minorHAnsi"/>
          <w:sz w:val="24"/>
          <w:szCs w:val="24"/>
        </w:rPr>
        <w:t>, therefore, it reduces the</w:t>
      </w:r>
      <w:r w:rsidR="004053AD" w:rsidRPr="001C713C">
        <w:rPr>
          <w:rFonts w:cstheme="minorHAnsi"/>
          <w:sz w:val="24"/>
          <w:szCs w:val="24"/>
        </w:rPr>
        <w:t>ir</w:t>
      </w:r>
      <w:r w:rsidR="007A6B34" w:rsidRPr="001C713C">
        <w:rPr>
          <w:rFonts w:cstheme="minorHAnsi"/>
          <w:sz w:val="24"/>
          <w:szCs w:val="24"/>
        </w:rPr>
        <w:t xml:space="preserve"> time spent on homework and preparing for classes </w:t>
      </w:r>
      <w:r w:rsidR="007A6B34" w:rsidRPr="001C713C">
        <w:rPr>
          <w:rFonts w:cstheme="minorHAnsi"/>
          <w:sz w:val="24"/>
          <w:szCs w:val="24"/>
        </w:rPr>
        <w:fldChar w:fldCharType="begin" w:fldLock="1"/>
      </w:r>
      <w:r w:rsidR="006B64E1" w:rsidRPr="001C713C">
        <w:rPr>
          <w:rFonts w:cstheme="minorHAnsi"/>
          <w:sz w:val="24"/>
          <w:szCs w:val="24"/>
        </w:rPr>
        <w:instrText>ADDIN CSL_CITATION {"citationItems":[{"id":"ITEM-1","itemData":{"DOI":"10.2307/352303","ISSN":"00222445","abstract":"In a study of the effects of divorce and remarriage on the adjustment and development of children, primary school children (n = 172) and adolescents (n = 170) reported on processes in three types of families: mother-custody one-parent, mother-custody stepparent, and intact two-parent. Children reported similar levels of support and punishment from mothers, regardless of family type. Compared with children in intact families, children in one-parent families reported less father support, less father control, less father punishment, more autonomy, more household responsibility, more conflict with siblings, and less family cohesion. Stepfathers were said to provide less support, control, and punishment than biological fathers in intact families, although stepfather involvement was positively associated with the number of years stepfamilies had been together.","author":[{"dropping-particle":"","family":"Amato","given":"Paul R.","non-dropping-particle":"","parse-names":false,"suffix":""}],"container-title":"Journal of Marriage and the Family","id":"ITEM-1","issue":"2","issued":{"date-parts":[["1987"]]},"page":"327","title":"Family Processes in One-Parent, Stepparent, and Intact Families: The Child's Point of View","type":"article-journal","volume":"49"},"uris":["http://www.mendeley.com/documents/?uuid=4f471101-4508-4724-939c-22f01517aab4"]}],"mendeley":{"formattedCitation":"(Amato, 1987b)","plainTextFormattedCitation":"(Amato, 1987b)","previouslyFormattedCitation":"(Amato, 1987b)"},"properties":{"noteIndex":0},"schema":"https://github.com/citation-style-language/schema/raw/master/csl-citation.json"}</w:instrText>
      </w:r>
      <w:r w:rsidR="007A6B34" w:rsidRPr="001C713C">
        <w:rPr>
          <w:rFonts w:cstheme="minorHAnsi"/>
          <w:sz w:val="24"/>
          <w:szCs w:val="24"/>
        </w:rPr>
        <w:fldChar w:fldCharType="separate"/>
      </w:r>
      <w:r w:rsidR="007A6B34" w:rsidRPr="001C713C">
        <w:rPr>
          <w:rFonts w:cstheme="minorHAnsi"/>
          <w:noProof/>
          <w:sz w:val="24"/>
          <w:szCs w:val="24"/>
        </w:rPr>
        <w:t>(Amato, 1987b)</w:t>
      </w:r>
      <w:r w:rsidR="007A6B34" w:rsidRPr="001C713C">
        <w:rPr>
          <w:rFonts w:cstheme="minorHAnsi"/>
          <w:sz w:val="24"/>
          <w:szCs w:val="24"/>
        </w:rPr>
        <w:fldChar w:fldCharType="end"/>
      </w:r>
      <w:r w:rsidR="007A6B34" w:rsidRPr="001C713C">
        <w:rPr>
          <w:rFonts w:cstheme="minorHAnsi"/>
          <w:sz w:val="24"/>
          <w:szCs w:val="24"/>
        </w:rPr>
        <w:t>.</w:t>
      </w:r>
      <w:r w:rsidR="00DB3320" w:rsidRPr="001C713C">
        <w:rPr>
          <w:rFonts w:cstheme="minorHAnsi"/>
          <w:sz w:val="24"/>
          <w:szCs w:val="24"/>
        </w:rPr>
        <w:t xml:space="preserve"> </w:t>
      </w:r>
    </w:p>
    <w:p w14:paraId="473A7309" w14:textId="01FE7AB2" w:rsidR="00DB0415" w:rsidRPr="001C713C" w:rsidRDefault="00DB0415" w:rsidP="006E2B80">
      <w:pPr>
        <w:spacing w:line="360" w:lineRule="auto"/>
        <w:ind w:firstLine="397"/>
        <w:jc w:val="both"/>
        <w:rPr>
          <w:rFonts w:cstheme="minorHAnsi"/>
          <w:sz w:val="24"/>
          <w:szCs w:val="24"/>
        </w:rPr>
      </w:pPr>
      <w:r w:rsidRPr="001C713C">
        <w:rPr>
          <w:rFonts w:cstheme="minorHAnsi"/>
          <w:sz w:val="24"/>
          <w:szCs w:val="24"/>
        </w:rPr>
        <w:t xml:space="preserve">When it comes to disciplining the children, it appears that rather the absence of a father weakens parental authority over the children in mother-only households. However, </w:t>
      </w:r>
      <w:r w:rsidR="000A50B2" w:rsidRPr="001C713C">
        <w:rPr>
          <w:rFonts w:cstheme="minorHAnsi"/>
          <w:sz w:val="24"/>
          <w:szCs w:val="24"/>
        </w:rPr>
        <w:t>some studies</w:t>
      </w:r>
      <w:r w:rsidRPr="001C713C">
        <w:rPr>
          <w:rFonts w:cstheme="minorHAnsi"/>
          <w:sz w:val="24"/>
          <w:szCs w:val="24"/>
        </w:rPr>
        <w:t xml:space="preserve"> have contradicted such </w:t>
      </w:r>
      <w:r w:rsidR="000A50B2" w:rsidRPr="001C713C">
        <w:rPr>
          <w:rFonts w:cstheme="minorHAnsi"/>
          <w:sz w:val="24"/>
          <w:szCs w:val="24"/>
        </w:rPr>
        <w:t xml:space="preserve">a </w:t>
      </w:r>
      <w:r w:rsidRPr="001C713C">
        <w:rPr>
          <w:rFonts w:cstheme="minorHAnsi"/>
          <w:sz w:val="24"/>
          <w:szCs w:val="24"/>
        </w:rPr>
        <w:t xml:space="preserve">hypothesis as they found that classroom behavior just as bad </w:t>
      </w:r>
      <w:r w:rsidR="00F9167C" w:rsidRPr="001C713C">
        <w:rPr>
          <w:rFonts w:cstheme="minorHAnsi"/>
          <w:sz w:val="24"/>
          <w:szCs w:val="24"/>
        </w:rPr>
        <w:t xml:space="preserve">regardless </w:t>
      </w:r>
      <w:r w:rsidR="00436F07" w:rsidRPr="001C713C">
        <w:rPr>
          <w:rFonts w:cstheme="minorHAnsi"/>
          <w:sz w:val="24"/>
          <w:szCs w:val="24"/>
        </w:rPr>
        <w:t xml:space="preserve">of </w:t>
      </w:r>
      <w:r w:rsidR="00F9167C" w:rsidRPr="001C713C">
        <w:rPr>
          <w:rFonts w:cstheme="minorHAnsi"/>
          <w:sz w:val="24"/>
          <w:szCs w:val="24"/>
        </w:rPr>
        <w:t>the sex of</w:t>
      </w:r>
      <w:r w:rsidR="00436F07" w:rsidRPr="001C713C">
        <w:rPr>
          <w:rFonts w:cstheme="minorHAnsi"/>
          <w:sz w:val="24"/>
          <w:szCs w:val="24"/>
        </w:rPr>
        <w:t xml:space="preserve"> the </w:t>
      </w:r>
      <w:r w:rsidR="00F9167C" w:rsidRPr="001C713C">
        <w:rPr>
          <w:rFonts w:cstheme="minorHAnsi"/>
          <w:sz w:val="24"/>
          <w:szCs w:val="24"/>
        </w:rPr>
        <w:t>custodial parent</w:t>
      </w:r>
      <w:r w:rsidRPr="001C713C">
        <w:rPr>
          <w:rFonts w:cstheme="minorHAnsi"/>
          <w:sz w:val="24"/>
          <w:szCs w:val="24"/>
        </w:rPr>
        <w:t>. Controlling for economic and interpersonal resources including the home equipment, it also seems that there is no difference in academic grades</w:t>
      </w:r>
      <w:r w:rsidR="000B1C0F" w:rsidRPr="001C713C">
        <w:rPr>
          <w:rFonts w:cstheme="minorHAnsi"/>
          <w:sz w:val="24"/>
          <w:szCs w:val="24"/>
        </w:rPr>
        <w:t xml:space="preserve"> and most of the variance in adjustment can be explained by the socioeconomic factors</w:t>
      </w:r>
      <w:r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Issues","id":"ITEM-1","issue":"1","issued":{"date-parts":[["1994"]]},"page":"129-147","title":"The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1994)","plainTextFormattedCitation":"(Downey, 1994)","previouslyFormattedCitation":"(Downey,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w:t>
      </w:r>
      <w:r w:rsidRPr="001C713C">
        <w:rPr>
          <w:rFonts w:cstheme="minorHAnsi"/>
          <w:sz w:val="24"/>
          <w:szCs w:val="24"/>
        </w:rPr>
        <w:fldChar w:fldCharType="end"/>
      </w:r>
      <w:r w:rsidRPr="001C713C">
        <w:rPr>
          <w:rFonts w:cstheme="minorHAnsi"/>
          <w:sz w:val="24"/>
          <w:szCs w:val="24"/>
        </w:rPr>
        <w:t>.</w:t>
      </w:r>
    </w:p>
    <w:p w14:paraId="65E287E2" w14:textId="32602CAF" w:rsidR="00D14B40" w:rsidRPr="001C713C" w:rsidRDefault="00D14B40" w:rsidP="001D7122">
      <w:pPr>
        <w:spacing w:line="360" w:lineRule="auto"/>
        <w:ind w:firstLine="397"/>
        <w:jc w:val="both"/>
        <w:rPr>
          <w:rFonts w:cstheme="minorHAnsi"/>
          <w:sz w:val="24"/>
          <w:szCs w:val="24"/>
        </w:rPr>
      </w:pPr>
      <w:r w:rsidRPr="001C713C">
        <w:rPr>
          <w:rFonts w:cstheme="minorHAnsi"/>
          <w:sz w:val="24"/>
          <w:szCs w:val="24"/>
        </w:rPr>
        <w:t xml:space="preserve">It is also worth noting that generally, the father contributes less to </w:t>
      </w:r>
      <w:r w:rsidR="00C57021" w:rsidRPr="001C713C">
        <w:rPr>
          <w:rFonts w:cstheme="minorHAnsi"/>
          <w:sz w:val="24"/>
          <w:szCs w:val="24"/>
        </w:rPr>
        <w:t>childcare</w:t>
      </w:r>
      <w:r w:rsidRPr="001C713C">
        <w:rPr>
          <w:rFonts w:cstheme="minorHAnsi"/>
          <w:sz w:val="24"/>
          <w:szCs w:val="24"/>
        </w:rPr>
        <w:t xml:space="preserve"> and parental relationships because as in the case of most countries, including Hungary</w:t>
      </w:r>
      <w:r w:rsidR="00720FE1" w:rsidRPr="001C713C">
        <w:rPr>
          <w:rFonts w:cstheme="minorHAnsi"/>
          <w:sz w:val="24"/>
          <w:szCs w:val="24"/>
        </w:rPr>
        <w:t>,</w:t>
      </w:r>
      <w:r w:rsidRPr="001C713C">
        <w:rPr>
          <w:rFonts w:cstheme="minorHAnsi"/>
          <w:sz w:val="24"/>
          <w:szCs w:val="24"/>
        </w:rPr>
        <w:t xml:space="preserve"> </w:t>
      </w:r>
      <w:r w:rsidR="00720FE1" w:rsidRPr="001C713C">
        <w:rPr>
          <w:rFonts w:cstheme="minorHAnsi"/>
          <w:sz w:val="24"/>
          <w:szCs w:val="24"/>
        </w:rPr>
        <w:t>lion’s share of the</w:t>
      </w:r>
      <w:r w:rsidRPr="001C713C">
        <w:rPr>
          <w:rFonts w:cstheme="minorHAnsi"/>
          <w:sz w:val="24"/>
          <w:szCs w:val="24"/>
        </w:rPr>
        <w:t xml:space="preserve"> </w:t>
      </w:r>
      <w:r w:rsidRPr="001C713C">
        <w:rPr>
          <w:rFonts w:cstheme="minorHAnsi"/>
          <w:sz w:val="24"/>
          <w:szCs w:val="24"/>
        </w:rPr>
        <w:lastRenderedPageBreak/>
        <w:t>children live</w:t>
      </w:r>
      <w:r w:rsidR="00436F07" w:rsidRPr="001C713C">
        <w:rPr>
          <w:rFonts w:cstheme="minorHAnsi"/>
          <w:sz w:val="24"/>
          <w:szCs w:val="24"/>
        </w:rPr>
        <w:t>s</w:t>
      </w:r>
      <w:r w:rsidRPr="001C713C">
        <w:rPr>
          <w:rFonts w:cstheme="minorHAnsi"/>
          <w:sz w:val="24"/>
          <w:szCs w:val="24"/>
        </w:rPr>
        <w:t xml:space="preserve"> with their mother after the separation. Scholars understand that fathers have to adjust to the loss of shared residence which can lead to the withdrawal of parental involvement in the form of declines in visitations, less child support payment, and diminishing quality of co-parental involvement </w:t>
      </w:r>
      <w:r w:rsidRPr="001C713C">
        <w:rPr>
          <w:rFonts w:cstheme="minorHAnsi"/>
          <w:sz w:val="24"/>
          <w:szCs w:val="24"/>
        </w:rPr>
        <w:fldChar w:fldCharType="begin" w:fldLock="1"/>
      </w:r>
      <w:r w:rsidRPr="001C713C">
        <w:rPr>
          <w:rFonts w:cstheme="minorHAnsi"/>
          <w:sz w:val="24"/>
          <w:szCs w:val="24"/>
        </w:rPr>
        <w:instrText>ADDIN CSL_CITATION {"citationItems":[{"id":"ITEM-1","itemData":{"DOI":"10.2307/2096106","ISBN":"9788578110796","ISSN":"00031224","PMID":"25246403","abstract":"Acinetobacter baumannii contains RND-family efflux systems AdeABC and AdeIJK, which pump out a wide range of antimicrobial compounds, as judged from the MIC changes occurring upon deletion of the responsible genes. However, these studies may miss changes because of the high backgrounds generated by the remaining pumps and by β-lactamases, and it is unclear how the activities of these pumps compare quantitatively with those of the well-studied AcrAB-TolC system of Escherichia coli. We expressed adeABC and adeIJK of A. baumannii, as well as E. coli acrAB, in an E. coli host from which acrAB was deleted. The A. baumannii pumps were functional in E. coli, and the MIC changes that were observed largely confirmed the substrate range already reported, with important differences. Thus, the AdeABC system pumped out all β-lactams, an activity that was often missed in deletion studies. When the expression level of the pump genes was adjusted to a similar level for a comparison with AcrAB-TolC, we found that both A. baumannii efflux systems pumped out a wide range of compounds, but AdeABC was less effective than AcrAB-TolC in the extrusion of lipophilic β-lactams, novobiocin, and ethidium bromide, although it was more effective at tetracycline efflux. AdeIJK was remarkably more effective than a similar level of AcrAB-TolC in the efflux of β-lactams, novobiocin, and ethidium bromide, although it was less so in the efflux of erythromycin. These results thus allow us to compare these efflux systems on a quantitative basis, if we can assume that the heterologous systems are fully functional in the E. coli host.","author":[{"dropping-particle":"","family":"Astone","given":"Nan Marie","non-dropping-particle":"","parse-names":false,"suffix":""},{"dropping-particle":"","family":"McLanahan","given":"Sara S.","non-dropping-particle":"","parse-names":false,"suffix":""}],"container-title":"American Sociological Review","editor":[{"dropping-particle":"","family":"Intergovernmental Panel on Climate Change","given":"","non-dropping-particle":"","parse-names":false,"suffix":""}],"id":"ITEM-1","issue":"3","issued":{"date-parts":[["1991","6","7"]]},"page":"309","publisher":"Cambridge University Press","publisher-place":"Cambridge","title":"Family Structure, Parental Practices and High School Completion","type":"article-journal","volume":"56"},"uris":["http://www.mendeley.com/documents/?uuid=fc1c9ec4-b814-4216-a69b-bc659bfc87f3"]}],"mendeley":{"formattedCitation":"(Astone &amp; McLanahan, 1991)","plainTextFormattedCitation":"(Astone &amp; McLanahan, 1991)","previouslyFormattedCitation":"(Astone &amp; McLanahan,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1991)</w:t>
      </w:r>
      <w:r w:rsidRPr="001C713C">
        <w:rPr>
          <w:rFonts w:cstheme="minorHAnsi"/>
          <w:sz w:val="24"/>
          <w:szCs w:val="24"/>
        </w:rPr>
        <w:fldChar w:fldCharType="end"/>
      </w:r>
      <w:r w:rsidRPr="001C713C">
        <w:rPr>
          <w:rFonts w:cstheme="minorHAnsi"/>
          <w:sz w:val="24"/>
          <w:szCs w:val="24"/>
        </w:rPr>
        <w:t xml:space="preserve">. It is also believed that the involvement of the father as a child-bearer is an important determiner in the adverse effect of separation, as those children who were able to keep their close relationship with both of their custodial and non-custodial parents were more likely to adjust better to the change of family structure </w:t>
      </w:r>
      <w:r w:rsidRPr="001C713C">
        <w:rPr>
          <w:rFonts w:cstheme="minorHAnsi"/>
          <w:sz w:val="24"/>
          <w:szCs w:val="24"/>
        </w:rPr>
        <w:fldChar w:fldCharType="begin" w:fldLock="1"/>
      </w:r>
      <w:r w:rsidRPr="001C713C">
        <w:rPr>
          <w:rFonts w:cstheme="minorHAnsi"/>
          <w:sz w:val="24"/>
          <w:szCs w:val="24"/>
        </w:rPr>
        <w:instrText>ADDIN CSL_CITATION {"citationItems":[{"id":"ITEM-1","itemData":{"DOI":"10.1111/j.1741-3729.2000.00311.x","ISSN":"01976664","abstract":"The current study was designed to test a family systems-based model of fathers' involvement in coparental interaction during the first year postdivorce (n = 62 fathers). A multiple regression strategy was employed to test the proposed model. Support from the former spouse and fathers' satisfaction with their own parenting performance emerged as significant predictors of coparental interaction. Secondary moderation analyses were conducted to investigate the role that legal custody status played in the proposed model.","author":[{"dropping-particle":"","family":"Madden-Derdich","given":"Debra A.","non-dropping-particle":"","parse-names":false,"suffix":""},{"dropping-particle":"","family":"Leonard","given":"Stacie A.","non-dropping-particle":"","parse-names":false,"suffix":""}],"container-title":"Family Relations","id":"ITEM-1","issue":"3","issued":{"date-parts":[["2000"]]},"page":"311-318","title":"Parental role identity and fathers' involvement in coparental interaction after divorce: Fathers' perspectives","type":"article-journal","volume":"49"},"uris":["http://www.mendeley.com/documents/?uuid=30844215-d937-4a26-b0bd-5f5c9b2485e4"]}],"mendeley":{"formattedCitation":"(Madden-Derdich &amp; Leonard, 2000)","plainTextFormattedCitation":"(Madden-Derdich &amp; Leonard, 2000)","previouslyFormattedCitation":"(Madden-Derdich &amp; Leonard, 2000)"},"properties":{"noteIndex":0},"schema":"https://github.com/citation-style-language/schema/raw/master/csl-citation.json"}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w:t>
      </w:r>
      <w:r w:rsidR="005B4CDC">
        <w:rPr>
          <w:rFonts w:cstheme="minorHAnsi"/>
          <w:noProof/>
          <w:sz w:val="24"/>
          <w:szCs w:val="24"/>
        </w:rPr>
        <w:t>add</w:t>
      </w:r>
      <w:r w:rsidRPr="001C713C">
        <w:rPr>
          <w:rFonts w:cstheme="minorHAnsi"/>
          <w:noProof/>
          <w:sz w:val="24"/>
          <w:szCs w:val="24"/>
        </w:rPr>
        <w:t>en-Derdich &amp; Leonard, 2000)</w:t>
      </w:r>
      <w:r w:rsidRPr="001C713C">
        <w:rPr>
          <w:rFonts w:cstheme="minorHAnsi"/>
          <w:sz w:val="24"/>
          <w:szCs w:val="24"/>
        </w:rPr>
        <w:fldChar w:fldCharType="end"/>
      </w:r>
      <w:r w:rsidRPr="001C713C">
        <w:rPr>
          <w:rFonts w:cstheme="minorHAnsi"/>
          <w:sz w:val="24"/>
          <w:szCs w:val="24"/>
        </w:rPr>
        <w:t xml:space="preserve">. </w:t>
      </w:r>
    </w:p>
    <w:p w14:paraId="3DB3019A" w14:textId="4C126B94" w:rsidR="006259AD" w:rsidRPr="001C713C" w:rsidRDefault="006259AD" w:rsidP="006259AD">
      <w:pPr>
        <w:spacing w:line="360" w:lineRule="auto"/>
        <w:ind w:firstLine="397"/>
        <w:jc w:val="both"/>
        <w:rPr>
          <w:rFonts w:cstheme="minorHAnsi"/>
          <w:sz w:val="24"/>
          <w:szCs w:val="24"/>
        </w:rPr>
      </w:pPr>
      <w:r>
        <w:rPr>
          <w:rFonts w:cstheme="minorHAnsi"/>
          <w:sz w:val="24"/>
          <w:szCs w:val="24"/>
        </w:rPr>
        <w:t>As we could see in the previous two subsections</w:t>
      </w:r>
      <w:r w:rsidRPr="001C713C">
        <w:rPr>
          <w:rFonts w:cstheme="minorHAnsi"/>
          <w:sz w:val="24"/>
          <w:szCs w:val="24"/>
        </w:rPr>
        <w:t xml:space="preserve">, time and money are likely interchangeable variables since time </w:t>
      </w:r>
      <w:r w:rsidR="00A966F9" w:rsidRPr="001C713C">
        <w:rPr>
          <w:rFonts w:cstheme="minorHAnsi"/>
          <w:sz w:val="24"/>
          <w:szCs w:val="24"/>
        </w:rPr>
        <w:t>must</w:t>
      </w:r>
      <w:r w:rsidRPr="001C713C">
        <w:rPr>
          <w:rFonts w:cstheme="minorHAnsi"/>
          <w:sz w:val="24"/>
          <w:szCs w:val="24"/>
        </w:rPr>
        <w:t xml:space="preserve"> be devoted to making money which will convert to food, shelter, clothing, etc., and they spend money to buy time/investment such as </w:t>
      </w:r>
      <w:r w:rsidR="000A7C88" w:rsidRPr="001C713C">
        <w:rPr>
          <w:rFonts w:cstheme="minorHAnsi"/>
          <w:sz w:val="24"/>
          <w:szCs w:val="24"/>
        </w:rPr>
        <w:t>childcare</w:t>
      </w:r>
      <w:r w:rsidRPr="001C713C">
        <w:rPr>
          <w:rFonts w:cstheme="minorHAnsi"/>
          <w:sz w:val="24"/>
          <w:szCs w:val="24"/>
        </w:rPr>
        <w:t>.</w:t>
      </w:r>
      <w:r>
        <w:rPr>
          <w:rFonts w:cstheme="minorHAnsi"/>
          <w:sz w:val="24"/>
          <w:szCs w:val="24"/>
        </w:rPr>
        <w:t xml:space="preserve"> Notwithstanding, the time for creating economic resources is shifted from the time one can invest in their children in terms of emotional support and parenting.</w:t>
      </w:r>
      <w:r w:rsidRPr="001C713C">
        <w:rPr>
          <w:rFonts w:cstheme="minorHAnsi"/>
          <w:sz w:val="24"/>
          <w:szCs w:val="24"/>
        </w:rPr>
        <w:t xml:space="preserve"> While the single-mother struggles with financial distress, the fathers’ issue often comes down to the fact that they cannot offer adequate emotional support to their children in the post-separation period down </w:t>
      </w:r>
      <w:r w:rsidRPr="001C713C">
        <w:rPr>
          <w:rFonts w:cstheme="minorHAnsi"/>
          <w:sz w:val="24"/>
          <w:szCs w:val="24"/>
        </w:rPr>
        <w:fldChar w:fldCharType="begin" w:fldLock="1"/>
      </w:r>
      <w:r w:rsidRPr="001C713C">
        <w:rPr>
          <w:rFonts w:cstheme="minorHAnsi"/>
          <w:sz w:val="24"/>
          <w:szCs w:val="24"/>
        </w:rPr>
        <w:instrText>ADDIN CSL_CITATION {"citationItems":[{"id":"ITEM-1","itemData":{"DOI":"10.1093/sf/73.1.221","ISSN":"15347605","abstract":"We used data from the National Survey of Families and Households to investigate economic resources and parental behavior explanations for family structure effects on children. The economic explanation received considerable support in terms of singlemother disadvantage and accounted for a smaller proportion of disadvantage associated with mother-partner families. Parental behaviors, particularly maternal and paternal support, accounted for much smaller proportions of disadvantages found in motherstepfather as well as mother-partner families. Parental behaviors did not appear to mediate any of the economic resource effects on children. © 1994 The University of North Carolina Press.","author":[{"dropping-particle":"","family":"Thomson","given":"Elizabeth","non-dropping-particle":"","parse-names":false,"suffix":""},{"dropping-particle":"","family":"Hanson","given":"Thomas L.","non-dropping-particle":"","parse-names":false,"suffix":""},{"dropping-particle":"","family":"Mc Lanahan","given":"Sara S.","non-dropping-particle":"","parse-names":false,"suffix":""}],"container-title":"Social Forces","id":"ITEM-1","issue":"1","issued":{"date-parts":[["1994"]]},"page":"221-242","title":"Family structure and child well-being: Economic resources vs.parental behaviors","type":"article-journal","volume":"73"},"uris":["http://www.mendeley.com/documents/?uuid=7ad0b722-07d9-44e7-9900-799b5fd2112a"]}],"mendeley":{"formattedCitation":"(Thomson et al., 1994)","plainTextFormattedCitation":"(Thomson et al., 1994)","previouslyFormattedCitation":"(Thomson et al.,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(Thomson et al., 1994)</w:t>
      </w:r>
      <w:r w:rsidRPr="001C713C">
        <w:rPr>
          <w:rFonts w:cstheme="minorHAnsi"/>
          <w:sz w:val="24"/>
          <w:szCs w:val="24"/>
        </w:rPr>
        <w:fldChar w:fldCharType="end"/>
      </w:r>
      <w:r w:rsidRPr="001C713C">
        <w:rPr>
          <w:rFonts w:cstheme="minorHAnsi"/>
          <w:sz w:val="24"/>
          <w:szCs w:val="24"/>
        </w:rPr>
        <w:t xml:space="preserve">. </w:t>
      </w:r>
    </w:p>
    <w:p w14:paraId="038EAF48" w14:textId="12D976D9" w:rsidR="00D5534D" w:rsidRPr="001C713C" w:rsidRDefault="00C57021" w:rsidP="006E2B80">
      <w:pPr>
        <w:pStyle w:val="Heading3"/>
        <w:rPr>
          <w:rFonts w:asciiTheme="minorHAnsi" w:hAnsiTheme="minorHAnsi" w:cstheme="minorHAnsi"/>
        </w:rPr>
      </w:pPr>
      <w:bookmarkStart w:id="20" w:name="_Toc65332105"/>
      <w:r>
        <w:rPr>
          <w:rFonts w:asciiTheme="minorHAnsi" w:hAnsiTheme="minorHAnsi" w:cstheme="minorHAnsi"/>
        </w:rPr>
        <w:t>2.2.</w:t>
      </w:r>
      <w:r w:rsidR="00AD1936">
        <w:rPr>
          <w:rFonts w:asciiTheme="minorHAnsi" w:hAnsiTheme="minorHAnsi" w:cstheme="minorHAnsi"/>
        </w:rPr>
        <w:t>4</w:t>
      </w:r>
      <w:r>
        <w:rPr>
          <w:rFonts w:asciiTheme="minorHAnsi" w:hAnsiTheme="minorHAnsi" w:cstheme="minorHAnsi"/>
        </w:rPr>
        <w:t xml:space="preserve">. </w:t>
      </w:r>
      <w:r w:rsidR="00D5534D" w:rsidRPr="001C713C">
        <w:rPr>
          <w:rFonts w:asciiTheme="minorHAnsi" w:hAnsiTheme="minorHAnsi" w:cstheme="minorHAnsi"/>
        </w:rPr>
        <w:t xml:space="preserve">Residential </w:t>
      </w:r>
      <w:r w:rsidR="00F65CE3" w:rsidRPr="001C713C">
        <w:rPr>
          <w:rFonts w:asciiTheme="minorHAnsi" w:hAnsiTheme="minorHAnsi" w:cstheme="minorHAnsi"/>
        </w:rPr>
        <w:t>M</w:t>
      </w:r>
      <w:r w:rsidR="00D5534D" w:rsidRPr="001C713C">
        <w:rPr>
          <w:rFonts w:asciiTheme="minorHAnsi" w:hAnsiTheme="minorHAnsi" w:cstheme="minorHAnsi"/>
        </w:rPr>
        <w:t>obility</w:t>
      </w:r>
      <w:bookmarkEnd w:id="20"/>
    </w:p>
    <w:p w14:paraId="1DF48BDD" w14:textId="270E6590" w:rsidR="002753D3" w:rsidRPr="001C713C" w:rsidRDefault="002753D3" w:rsidP="006E2B80">
      <w:pPr>
        <w:spacing w:line="360" w:lineRule="auto"/>
        <w:ind w:firstLine="397"/>
        <w:jc w:val="both"/>
        <w:rPr>
          <w:rFonts w:cstheme="minorHAnsi"/>
          <w:sz w:val="24"/>
          <w:szCs w:val="24"/>
        </w:rPr>
      </w:pPr>
      <w:r w:rsidRPr="001C713C">
        <w:rPr>
          <w:rFonts w:cstheme="minorHAnsi"/>
          <w:sz w:val="24"/>
          <w:szCs w:val="24"/>
        </w:rPr>
        <w:t xml:space="preserve">It has been a continuing dilemma of whether </w:t>
      </w:r>
      <w:r w:rsidR="007E6AED">
        <w:rPr>
          <w:rFonts w:cstheme="minorHAnsi"/>
          <w:sz w:val="24"/>
          <w:szCs w:val="24"/>
        </w:rPr>
        <w:t>residential</w:t>
      </w:r>
      <w:r w:rsidRPr="001C713C">
        <w:rPr>
          <w:rFonts w:cstheme="minorHAnsi"/>
          <w:sz w:val="24"/>
          <w:szCs w:val="24"/>
        </w:rPr>
        <w:t xml:space="preserve"> mobility hurts academic achievements and adjustments</w:t>
      </w:r>
      <w:r w:rsidR="007674E6" w:rsidRPr="001C713C">
        <w:rPr>
          <w:rFonts w:cstheme="minorHAnsi"/>
          <w:sz w:val="24"/>
          <w:szCs w:val="24"/>
        </w:rPr>
        <w:t xml:space="preserve"> th</w:t>
      </w:r>
      <w:r w:rsidR="000A50B2" w:rsidRPr="001C713C">
        <w:rPr>
          <w:rFonts w:cstheme="minorHAnsi"/>
          <w:sz w:val="24"/>
          <w:szCs w:val="24"/>
        </w:rPr>
        <w:t>r</w:t>
      </w:r>
      <w:r w:rsidR="007674E6" w:rsidRPr="001C713C">
        <w:rPr>
          <w:rFonts w:cstheme="minorHAnsi"/>
          <w:sz w:val="24"/>
          <w:szCs w:val="24"/>
        </w:rPr>
        <w:t xml:space="preserve">ough </w:t>
      </w:r>
      <w:r w:rsidR="007E6AED">
        <w:rPr>
          <w:rFonts w:cstheme="minorHAnsi"/>
          <w:sz w:val="24"/>
          <w:szCs w:val="24"/>
        </w:rPr>
        <w:t>recent school changes</w:t>
      </w:r>
      <w:r w:rsidRPr="001C713C">
        <w:rPr>
          <w:rFonts w:cstheme="minorHAnsi"/>
          <w:sz w:val="24"/>
          <w:szCs w:val="24"/>
        </w:rPr>
        <w:t xml:space="preserve">. A study by G. Ingersoll et al. (1989) observed the enrollment patterns in a public school found that the group of students who were less-mobile consistently performed better at school, while the negative impact decreases with an increase in the grade levels. </w:t>
      </w:r>
      <w:r w:rsidRPr="001C713C">
        <w:rPr>
          <w:rFonts w:cstheme="minorHAnsi"/>
          <w:sz w:val="24"/>
          <w:szCs w:val="24"/>
        </w:rPr>
        <w:fldChar w:fldCharType="begin" w:fldLock="1"/>
      </w:r>
      <w:r w:rsidRPr="001C713C">
        <w:rPr>
          <w:rFonts w:cstheme="minorHAnsi"/>
          <w:sz w:val="24"/>
          <w:szCs w:val="24"/>
        </w:rPr>
        <w:instrText>ADDIN CSL_CITATION {"citationItems":[{"id":"ITEM-1","itemData":{"DOI":"10.3102/01623737011002143","ISSN":"0162-3737","abstract":"Many studies show negative relationships between school or geographic mobility and school achievement. However, two longitudinal studies show no relationship between mobility and subsequent achievement when prior achievement is controlled. The present study replicates both findings among 764 sixth-grade students in a mobile school district in New York City, with mobility defined by school changes, achievement assessed with standardized tests and age - grade progress, and eligibility for free or reduced price lunches (an economic indicator) controlled. Total mobility was related to sixth-grade achievement when earlier achievement was not controlled, but mobility after third grade was not related to sixth-grade achievement when third-grade achievement was controlled. Some authors suggest that a third variable, such as family background, accounts for both mobility and achievement. We provide evidence for a different explanation. Early mobility (prior to third grade) was a more potent predictor of sixth-grade achievement than later mobility. © 2000 John Wiley &amp; Sons, Inc.","author":[{"dropping-particle":"","family":"Ingersoll","given":"Gary M.","non-dropping-particle":"","parse-names":false,"suffix":""},{"dropping-particle":"","family":"Scamman","given":"James P.","non-dropping-particle":"","parse-names":false,"suffix":""},{"dropping-particle":"","family":"Eckerling","given":"Wayne D.","non-dropping-particle":"","parse-names":false,"suffix":""}],"container-title":"Educational Evaluation and Policy Analysis","id":"ITEM-1","issue":"2","issued":{"date-parts":[["1989","6","23"]]},"page":"143-149","title":"Geographic Mobility and Student Achievement in an Urban Setting","type":"article-journal","volume":"11"},"uris":["http://www.mendeley.com/documents/?uuid=384e67df-f6b1-4fad-b9a6-abf0018e1350"]}],"mendeley":{"formattedCitation":"(Ingersoll et al., 1989)","plainTextFormattedCitation":"(Ingersoll et al., 1989)","previouslyFormattedCitation":"(Ingersoll et al., 1989)"},"properties":{"noteIndex":0},"schema":"https://github.com/citation-style-language/schema/raw/master/csl-citation.json"}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(Ingersoll et al., 1989)</w:t>
      </w:r>
      <w:r w:rsidRPr="001C713C">
        <w:rPr>
          <w:rFonts w:cstheme="minorHAnsi"/>
          <w:sz w:val="24"/>
          <w:szCs w:val="24"/>
        </w:rPr>
        <w:fldChar w:fldCharType="end"/>
      </w:r>
      <w:r w:rsidRPr="001C713C">
        <w:rPr>
          <w:rFonts w:cstheme="minorHAnsi"/>
          <w:sz w:val="24"/>
          <w:szCs w:val="24"/>
        </w:rPr>
        <w:t>.</w:t>
      </w:r>
    </w:p>
    <w:p w14:paraId="729C3139" w14:textId="750CB09E" w:rsidR="00F158D5" w:rsidRPr="001C713C" w:rsidRDefault="00723102" w:rsidP="00602133">
      <w:pPr>
        <w:spacing w:line="360" w:lineRule="auto"/>
        <w:ind w:firstLine="397"/>
        <w:jc w:val="both"/>
        <w:rPr>
          <w:rFonts w:cstheme="minorHAnsi"/>
          <w:sz w:val="24"/>
          <w:szCs w:val="24"/>
        </w:rPr>
      </w:pPr>
      <w:r w:rsidRPr="001C713C">
        <w:rPr>
          <w:rFonts w:cstheme="minorHAnsi"/>
          <w:sz w:val="24"/>
          <w:szCs w:val="24"/>
        </w:rPr>
        <w:t xml:space="preserve">A vast amount of literature has shown that the downward change in family structure, can increase residential mobility, therefore it should be considered as a potential intermediate factor between family structure and academic performance. </w:t>
      </w:r>
      <w:r w:rsidR="00F158D5" w:rsidRPr="001C713C">
        <w:rPr>
          <w:rFonts w:cstheme="minorHAnsi"/>
          <w:sz w:val="24"/>
          <w:szCs w:val="24"/>
        </w:rPr>
        <w:t xml:space="preserve">Rationally speaking, the reduction of family size infers switching to another, preferably smaller residents which suit better the financials or other reasons such as the proximity of the workplace. In other scenarios, the custodial parent </w:t>
      </w:r>
      <w:r w:rsidR="00DB2D7D">
        <w:rPr>
          <w:rFonts w:cstheme="minorHAnsi"/>
          <w:sz w:val="24"/>
          <w:szCs w:val="24"/>
        </w:rPr>
        <w:t>needs</w:t>
      </w:r>
      <w:r w:rsidR="00F158D5" w:rsidRPr="001C713C">
        <w:rPr>
          <w:rFonts w:cstheme="minorHAnsi"/>
          <w:sz w:val="24"/>
          <w:szCs w:val="24"/>
        </w:rPr>
        <w:t xml:space="preserve"> </w:t>
      </w:r>
      <w:r w:rsidR="00F97E09">
        <w:rPr>
          <w:rFonts w:cstheme="minorHAnsi"/>
          <w:sz w:val="24"/>
          <w:szCs w:val="24"/>
        </w:rPr>
        <w:t xml:space="preserve">to </w:t>
      </w:r>
      <w:r w:rsidR="00F158D5" w:rsidRPr="001C713C">
        <w:rPr>
          <w:rFonts w:cstheme="minorHAnsi"/>
          <w:sz w:val="24"/>
          <w:szCs w:val="24"/>
        </w:rPr>
        <w:t xml:space="preserve">leave the current resident with their children which causes the switch. Likewise, the separation not only deprives the social capital of the family, but also that of the child which was based on the school acquaintances and the community in </w:t>
      </w:r>
      <w:r w:rsidR="00F158D5" w:rsidRPr="001C713C">
        <w:rPr>
          <w:rFonts w:cstheme="minorHAnsi"/>
          <w:sz w:val="24"/>
          <w:szCs w:val="24"/>
        </w:rPr>
        <w:lastRenderedPageBreak/>
        <w:t xml:space="preserve">the prior neighborhood </w:t>
      </w:r>
      <w:r w:rsidR="00F158D5" w:rsidRPr="001C713C">
        <w:rPr>
          <w:rFonts w:cstheme="minorHAnsi"/>
          <w:sz w:val="24"/>
          <w:szCs w:val="24"/>
        </w:rPr>
        <w:fldChar w:fldCharType="begin" w:fldLock="1"/>
      </w:r>
      <w:r w:rsidR="00F158D5" w:rsidRPr="001C713C">
        <w:rPr>
          <w:rFonts w:cstheme="minorHAnsi"/>
          <w:sz w:val="24"/>
          <w:szCs w:val="24"/>
        </w:rPr>
        <w:instrText>ADDIN CSL_CITATION {"citationItems":[{"id":"ITEM-1","itemData":{"author":[{"dropping-particle":"","family":"Tucker","given":"C Jack","non-dropping-particle":"","parse-names":false,"suffix":""},{"dropping-particle":"","family":"Long","given":"Larry","non-dropping-particle":"","parse-names":false,"suffix":""}],"id":"ITEM-1","issue":"2","issued":{"date-parts":[["2018"]]},"page":"111-129","title":"\" Moving On \": Residential Mobility and Children ' s School Lives Author ( s ): C . Jack Tucker , Jonathan Marx and Larry Long Published by : American Sociological Association Stable URL : https://www.jstor.org/stable/2673244 American Sociological Associa","type":"article-journal","volume":"71"},"uris":["http://www.mendeley.com/documents/?uuid=07d01ef8-4dbc-437a-95ed-6cb31aea92ad"]}],"mendeley":{"formattedCitation":"(Tucker &amp; Long, 2018)","plainTextFormattedCitation":"(Tucker &amp; Long, 2018)","previouslyFormattedCitation":"(Tucker &amp; Long, 2018)"},"properties":{"noteIndex":0},"schema":"https://github.com/citation-style-language/schema/raw/master/csl-citation.json"}</w:instrText>
      </w:r>
      <w:r w:rsidR="00F158D5" w:rsidRPr="001C713C">
        <w:rPr>
          <w:rFonts w:cstheme="minorHAnsi"/>
          <w:sz w:val="24"/>
          <w:szCs w:val="24"/>
        </w:rPr>
        <w:fldChar w:fldCharType="separate"/>
      </w:r>
      <w:r w:rsidR="00F158D5" w:rsidRPr="001C713C">
        <w:rPr>
          <w:rFonts w:cstheme="minorHAnsi"/>
          <w:noProof/>
          <w:sz w:val="24"/>
          <w:szCs w:val="24"/>
        </w:rPr>
        <w:t>(Tucker &amp; Long, 2018)</w:t>
      </w:r>
      <w:r w:rsidR="00F158D5" w:rsidRPr="001C713C">
        <w:rPr>
          <w:rFonts w:cstheme="minorHAnsi"/>
          <w:sz w:val="24"/>
          <w:szCs w:val="24"/>
        </w:rPr>
        <w:fldChar w:fldCharType="end"/>
      </w:r>
      <w:r w:rsidR="00F158D5" w:rsidRPr="001C713C">
        <w:rPr>
          <w:rFonts w:cstheme="minorHAnsi"/>
          <w:sz w:val="24"/>
          <w:szCs w:val="24"/>
        </w:rPr>
        <w:t xml:space="preserve">. </w:t>
      </w:r>
      <w:r w:rsidR="00602133" w:rsidRPr="001C713C">
        <w:rPr>
          <w:rFonts w:cstheme="minorHAnsi"/>
          <w:sz w:val="24"/>
          <w:szCs w:val="24"/>
        </w:rPr>
        <w:t xml:space="preserve">As the single-parent remarries, children can be exposed again to moving but it does not have the same disruptive effect, because blended families are more likely to live in better neighborhoods conditions due to the income entrance of the step- or cohabiting parent </w:t>
      </w:r>
      <w:r w:rsidR="00602133" w:rsidRPr="001C713C">
        <w:rPr>
          <w:rFonts w:cstheme="minorHAnsi"/>
          <w:sz w:val="24"/>
          <w:szCs w:val="24"/>
        </w:rPr>
        <w:fldChar w:fldCharType="begin" w:fldLock="1"/>
      </w:r>
      <w:r w:rsidR="00602133" w:rsidRPr="001C713C">
        <w:rPr>
          <w:rFonts w:cstheme="minorHAnsi"/>
          <w:sz w:val="24"/>
          <w:szCs w:val="24"/>
        </w:rPr>
        <w:instrText>ADDIN CSL_CITATION {"citationItems":[{"id":"ITEM-1","itemData":{"DOI":"10.1093/sf/77.2.667","ISSN":"00377732","abstract":"Longitudinal data from the Panel Study of Income Dynamics show that parental divorce sharply increases the annual probability that children will move out of their neighborhoods. Conditional upon moving, children of divorce move to significantly poorer neighborhoods than do children in stable, two-parent families, a difference attributable to the negative impact of parental divorce on children's family income. The impact of divorce on these mobility outcomes is especially pronounced for African American children and for children whose parents owned their homes prior to divorcing. Parental remarriage is associated with higher mobility rates, but this difference is attributable to preexisting differences between parents who remarry and those who do not. Mobile children whose parents remarry move to slightly wealthier neighborhoods than mobile children whose parents remain unmarried.","author":[{"dropping-particle":"","family":"South","given":"Scott J.","non-dropping-particle":"","parse-names":false,"suffix":""},{"dropping-particle":"","family":"Crowder","given":"Kyle D.","non-dropping-particle":"","parse-names":false,"suffix":""},{"dropping-particle":"","family":"Trent","given":"Katherine","non-dropping-particle":"","parse-names":false,"suffix":""}],"container-title":"Social Forces","id":"ITEM-1","issue":"2","issued":{"date-parts":[["1998"]]},"page":"667-693","title":"Children's residential mobility and neighborhood environment following parental divorce and remarriage","type":"article-journal","volume":"77"},"uris":["http://www.mendeley.com/documents/?uuid=7849198a-ca54-4fb2-8666-5b7d0abc262a"]}],"mendeley":{"formattedCitation":"(South et al., 1998)","plainTextFormattedCitation":"(South et al., 1998)","previouslyFormattedCitation":"(South et al., 1998)"},"properties":{"noteIndex":0},"schema":"https://github.com/citation-style-language/schema/raw/master/csl-citation.json"}</w:instrText>
      </w:r>
      <w:r w:rsidR="00602133" w:rsidRPr="001C713C">
        <w:rPr>
          <w:rFonts w:cstheme="minorHAnsi"/>
          <w:sz w:val="24"/>
          <w:szCs w:val="24"/>
        </w:rPr>
        <w:fldChar w:fldCharType="separate"/>
      </w:r>
      <w:r w:rsidR="00602133" w:rsidRPr="001C713C">
        <w:rPr>
          <w:rFonts w:cstheme="minorHAnsi"/>
          <w:noProof/>
          <w:sz w:val="24"/>
          <w:szCs w:val="24"/>
        </w:rPr>
        <w:t>(South et al., 1998)</w:t>
      </w:r>
      <w:r w:rsidR="00602133" w:rsidRPr="001C713C">
        <w:rPr>
          <w:rFonts w:cstheme="minorHAnsi"/>
          <w:sz w:val="24"/>
          <w:szCs w:val="24"/>
        </w:rPr>
        <w:fldChar w:fldCharType="end"/>
      </w:r>
      <w:r w:rsidR="00602133" w:rsidRPr="001C713C">
        <w:rPr>
          <w:rFonts w:cstheme="minorHAnsi"/>
          <w:sz w:val="24"/>
          <w:szCs w:val="24"/>
        </w:rPr>
        <w:t xml:space="preserve">. </w:t>
      </w:r>
    </w:p>
    <w:p w14:paraId="0726AA36" w14:textId="1B2FE514" w:rsidR="002753D3" w:rsidRPr="001C713C" w:rsidRDefault="00E66D9D" w:rsidP="006E2B80">
      <w:pPr>
        <w:spacing w:line="360" w:lineRule="auto"/>
        <w:ind w:firstLine="397"/>
        <w:jc w:val="both"/>
        <w:rPr>
          <w:rFonts w:cstheme="minorHAnsi"/>
          <w:sz w:val="24"/>
          <w:szCs w:val="24"/>
        </w:rPr>
      </w:pPr>
      <w:r w:rsidRPr="001C713C">
        <w:rPr>
          <w:rFonts w:cstheme="minorHAnsi"/>
          <w:sz w:val="24"/>
          <w:szCs w:val="24"/>
        </w:rPr>
        <w:t xml:space="preserve">Students who </w:t>
      </w:r>
      <w:r w:rsidR="006F3B43" w:rsidRPr="001C713C">
        <w:rPr>
          <w:rFonts w:cstheme="minorHAnsi"/>
          <w:sz w:val="24"/>
          <w:szCs w:val="24"/>
        </w:rPr>
        <w:t>were forced to</w:t>
      </w:r>
      <w:r w:rsidRPr="001C713C">
        <w:rPr>
          <w:rFonts w:cstheme="minorHAnsi"/>
          <w:sz w:val="24"/>
          <w:szCs w:val="24"/>
        </w:rPr>
        <w:t xml:space="preserve"> change schools are often missing educational materials and can experience a drop in grades. Furthermore, they suffer </w:t>
      </w:r>
      <w:r w:rsidR="00454671" w:rsidRPr="001C713C">
        <w:rPr>
          <w:rFonts w:cstheme="minorHAnsi"/>
          <w:sz w:val="24"/>
          <w:szCs w:val="24"/>
        </w:rPr>
        <w:t>from</w:t>
      </w:r>
      <w:r w:rsidRPr="001C713C">
        <w:rPr>
          <w:rFonts w:cstheme="minorHAnsi"/>
          <w:sz w:val="24"/>
          <w:szCs w:val="24"/>
        </w:rPr>
        <w:t xml:space="preserve"> information asymmetry as the school system, the quality of classes, and teachers are unknown to them in the new community. </w:t>
      </w:r>
      <w:r w:rsidR="007C194A" w:rsidRPr="001C713C">
        <w:rPr>
          <w:rFonts w:cstheme="minorHAnsi"/>
          <w:sz w:val="24"/>
          <w:szCs w:val="24"/>
        </w:rPr>
        <w:t xml:space="preserve">Thereby, they cannot gain full advantage of the resources and teachers tend to neglect those students which they </w:t>
      </w:r>
      <w:r w:rsidR="000A7C88" w:rsidRPr="001C713C">
        <w:rPr>
          <w:rFonts w:cstheme="minorHAnsi"/>
          <w:sz w:val="24"/>
          <w:szCs w:val="24"/>
        </w:rPr>
        <w:t>do not</w:t>
      </w:r>
      <w:r w:rsidR="007C194A" w:rsidRPr="001C713C">
        <w:rPr>
          <w:rFonts w:cstheme="minorHAnsi"/>
          <w:sz w:val="24"/>
          <w:szCs w:val="24"/>
        </w:rPr>
        <w:t xml:space="preserve"> know well, especially if there is a record for frequent changes between schools. </w:t>
      </w:r>
      <w:r w:rsidR="002753D3" w:rsidRPr="001C713C">
        <w:rPr>
          <w:rFonts w:cstheme="minorHAnsi"/>
          <w:sz w:val="24"/>
          <w:szCs w:val="24"/>
        </w:rPr>
        <w:t xml:space="preserve">Regarding the emotional resources, </w:t>
      </w:r>
      <w:r w:rsidR="00011463" w:rsidRPr="001C713C">
        <w:rPr>
          <w:rFonts w:cstheme="minorHAnsi"/>
          <w:sz w:val="24"/>
          <w:szCs w:val="24"/>
        </w:rPr>
        <w:t>new students may feel socially isolated which als</w:t>
      </w:r>
      <w:r w:rsidR="0059069A">
        <w:rPr>
          <w:rFonts w:cstheme="minorHAnsi"/>
          <w:sz w:val="24"/>
          <w:szCs w:val="24"/>
        </w:rPr>
        <w:t>o</w:t>
      </w:r>
      <w:r w:rsidR="00011463" w:rsidRPr="001C713C">
        <w:rPr>
          <w:rFonts w:cstheme="minorHAnsi"/>
          <w:sz w:val="24"/>
          <w:szCs w:val="24"/>
        </w:rPr>
        <w:t xml:space="preserve"> affect</w:t>
      </w:r>
      <w:r w:rsidR="0059069A">
        <w:rPr>
          <w:rFonts w:cstheme="minorHAnsi"/>
          <w:sz w:val="24"/>
          <w:szCs w:val="24"/>
        </w:rPr>
        <w:t>s</w:t>
      </w:r>
      <w:r w:rsidR="00011463" w:rsidRPr="001C713C">
        <w:rPr>
          <w:rFonts w:cstheme="minorHAnsi"/>
          <w:sz w:val="24"/>
          <w:szCs w:val="24"/>
        </w:rPr>
        <w:t xml:space="preserve"> not only their classroom behavior but also their </w:t>
      </w:r>
      <w:r w:rsidR="00454671" w:rsidRPr="001C713C">
        <w:rPr>
          <w:rFonts w:cstheme="minorHAnsi"/>
          <w:sz w:val="24"/>
          <w:szCs w:val="24"/>
        </w:rPr>
        <w:t>school achievements</w:t>
      </w:r>
      <w:r w:rsidR="002753D3" w:rsidRPr="001C713C">
        <w:rPr>
          <w:rFonts w:cstheme="minorHAnsi"/>
          <w:sz w:val="24"/>
          <w:szCs w:val="24"/>
        </w:rPr>
        <w:t xml:space="preserve"> </w:t>
      </w:r>
      <w:r w:rsidR="002753D3" w:rsidRPr="001C713C">
        <w:rPr>
          <w:rFonts w:cstheme="minorHAnsi"/>
          <w:sz w:val="24"/>
          <w:szCs w:val="24"/>
        </w:rPr>
        <w:fldChar w:fldCharType="begin" w:fldLock="1"/>
      </w:r>
      <w:r w:rsidR="002753D3" w:rsidRPr="001C713C">
        <w:rPr>
          <w:rFonts w:cstheme="minorHAnsi"/>
          <w:sz w:val="24"/>
          <w:szCs w:val="24"/>
        </w:rPr>
        <w:instrText>ADDIN CSL_CITATION {"citationItems":[{"id":"ITEM-1","itemData":{"DOI":"10.2307/2061791","ISSN":"00703370","PMID":"7890092","abstract":"This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S.","non-dropping-particle":"","parse-names":false,"suffix":""}],"container-title":"Demography","id":"ITEM-1","issue":"4","issued":{"date-parts":[["1994"]]},"page":"575-584","title":"Family structure, residential mobility, and school dropout: A research note","type":"article-journal","volume":"31"},"uris":["http://www.mendeley.com/documents/?uuid=5e92417f-de9c-4fff-9bff-4f19f3fb027b"]}],"mendeley":{"formattedCitation":"(Astone &amp; McLanahan, 1994)","plainTextFormattedCitation":"(Astone &amp; McLanahan, 1994)","previouslyFormattedCitation":"(Astone &amp; McLanahan, 1994)"},"properties":{"noteIndex":0},"schema":"https://github.com/citation-style-language/schema/raw/master/csl-citation.json"}</w:instrText>
      </w:r>
      <w:r w:rsidR="002753D3" w:rsidRPr="001C713C">
        <w:rPr>
          <w:rFonts w:cstheme="minorHAnsi"/>
          <w:sz w:val="24"/>
          <w:szCs w:val="24"/>
        </w:rPr>
        <w:fldChar w:fldCharType="separate"/>
      </w:r>
      <w:r w:rsidR="002753D3" w:rsidRPr="001C713C">
        <w:rPr>
          <w:rFonts w:cstheme="minorHAnsi"/>
          <w:noProof/>
          <w:sz w:val="24"/>
          <w:szCs w:val="24"/>
        </w:rPr>
        <w:t>(Astone &amp; McLanahan, 1994)</w:t>
      </w:r>
      <w:r w:rsidR="002753D3" w:rsidRPr="001C713C">
        <w:rPr>
          <w:rFonts w:cstheme="minorHAnsi"/>
          <w:sz w:val="24"/>
          <w:szCs w:val="24"/>
        </w:rPr>
        <w:fldChar w:fldCharType="end"/>
      </w:r>
      <w:r w:rsidR="00011463" w:rsidRPr="001C713C">
        <w:rPr>
          <w:rFonts w:cstheme="minorHAnsi"/>
          <w:sz w:val="24"/>
          <w:szCs w:val="24"/>
        </w:rPr>
        <w:t>.</w:t>
      </w:r>
    </w:p>
    <w:p w14:paraId="1E105B45" w14:textId="31975C84" w:rsidR="003963CC" w:rsidRPr="001C713C" w:rsidRDefault="008563E2" w:rsidP="00165494">
      <w:pPr>
        <w:spacing w:line="360" w:lineRule="auto"/>
        <w:ind w:firstLine="397"/>
        <w:jc w:val="both"/>
        <w:rPr>
          <w:rFonts w:cstheme="minorHAnsi"/>
          <w:sz w:val="24"/>
          <w:szCs w:val="24"/>
        </w:rPr>
      </w:pPr>
      <w:r>
        <w:rPr>
          <w:rFonts w:cstheme="minorHAnsi"/>
          <w:sz w:val="24"/>
          <w:szCs w:val="24"/>
        </w:rPr>
        <w:t>R</w:t>
      </w:r>
      <w:r w:rsidR="00C462A2" w:rsidRPr="001C713C">
        <w:rPr>
          <w:rFonts w:cstheme="minorHAnsi"/>
          <w:sz w:val="24"/>
          <w:szCs w:val="24"/>
        </w:rPr>
        <w:t>esults</w:t>
      </w:r>
      <w:r w:rsidR="00DD1C73">
        <w:rPr>
          <w:rFonts w:cstheme="minorHAnsi"/>
          <w:sz w:val="24"/>
          <w:szCs w:val="24"/>
        </w:rPr>
        <w:t xml:space="preserve"> of </w:t>
      </w:r>
      <w:r w:rsidR="00DD1C73" w:rsidRPr="001C713C">
        <w:rPr>
          <w:rFonts w:cstheme="minorHAnsi"/>
          <w:sz w:val="24"/>
          <w:szCs w:val="24"/>
        </w:rPr>
        <w:t>Astone &amp; McLanahan (1994</w:t>
      </w:r>
      <w:r w:rsidR="000A7C88" w:rsidRPr="001C713C">
        <w:rPr>
          <w:rFonts w:cstheme="minorHAnsi"/>
          <w:sz w:val="24"/>
          <w:szCs w:val="24"/>
        </w:rPr>
        <w:t>) supported</w:t>
      </w:r>
      <w:r w:rsidR="00C24323" w:rsidRPr="001C713C">
        <w:rPr>
          <w:rFonts w:cstheme="minorHAnsi"/>
          <w:sz w:val="24"/>
          <w:szCs w:val="24"/>
        </w:rPr>
        <w:t xml:space="preserve"> the hypothes</w:t>
      </w:r>
      <w:r w:rsidR="00516F1F" w:rsidRPr="001C713C">
        <w:rPr>
          <w:rFonts w:cstheme="minorHAnsi"/>
          <w:sz w:val="24"/>
          <w:szCs w:val="24"/>
        </w:rPr>
        <w:t>i</w:t>
      </w:r>
      <w:r w:rsidR="00C24323" w:rsidRPr="001C713C">
        <w:rPr>
          <w:rFonts w:cstheme="minorHAnsi"/>
          <w:sz w:val="24"/>
          <w:szCs w:val="24"/>
        </w:rPr>
        <w:t>s</w:t>
      </w:r>
      <w:r w:rsidR="00C462A2" w:rsidRPr="001C713C">
        <w:rPr>
          <w:rFonts w:cstheme="minorHAnsi"/>
          <w:sz w:val="24"/>
          <w:szCs w:val="24"/>
        </w:rPr>
        <w:t xml:space="preserve"> that </w:t>
      </w:r>
      <w:r w:rsidR="008A2ED6" w:rsidRPr="001C713C">
        <w:rPr>
          <w:rFonts w:cstheme="minorHAnsi"/>
          <w:sz w:val="24"/>
          <w:szCs w:val="24"/>
        </w:rPr>
        <w:t xml:space="preserve">mobile </w:t>
      </w:r>
      <w:r w:rsidR="00C462A2" w:rsidRPr="001C713C">
        <w:rPr>
          <w:rFonts w:cstheme="minorHAnsi"/>
          <w:sz w:val="24"/>
          <w:szCs w:val="24"/>
        </w:rPr>
        <w:t>children naturally perform worse, and they stay longer in school due to family disruption.</w:t>
      </w:r>
      <w:r w:rsidR="00A07890" w:rsidRPr="001C713C">
        <w:rPr>
          <w:rFonts w:cstheme="minorHAnsi"/>
          <w:sz w:val="24"/>
          <w:szCs w:val="24"/>
        </w:rPr>
        <w:t xml:space="preserve"> Other </w:t>
      </w:r>
      <w:r>
        <w:rPr>
          <w:rFonts w:cstheme="minorHAnsi"/>
          <w:sz w:val="24"/>
          <w:szCs w:val="24"/>
        </w:rPr>
        <w:t>findings</w:t>
      </w:r>
      <w:r w:rsidR="00A07890" w:rsidRPr="001C713C">
        <w:rPr>
          <w:rFonts w:cstheme="minorHAnsi"/>
          <w:sz w:val="24"/>
          <w:szCs w:val="24"/>
        </w:rPr>
        <w:t xml:space="preserve"> have shown that residential mobility accounts for 18% of the difference in academic performance between single-parent and two-parent families, even though the reduction is not statistically significant. In the case of stepfamilies, the relationship is statistically significant and the residential mobility accounts for 29% of the difference</w:t>
      </w:r>
      <w:r w:rsidR="003B23C7" w:rsidRPr="001C713C">
        <w:rPr>
          <w:rFonts w:cstheme="minorHAnsi"/>
          <w:sz w:val="24"/>
          <w:szCs w:val="24"/>
        </w:rPr>
        <w:t xml:space="preserve"> </w:t>
      </w:r>
      <w:r w:rsidR="003B23C7" w:rsidRPr="001C713C">
        <w:rPr>
          <w:rFonts w:cstheme="minorHAnsi"/>
          <w:sz w:val="24"/>
          <w:szCs w:val="24"/>
        </w:rPr>
        <w:fldChar w:fldCharType="begin" w:fldLock="1"/>
      </w:r>
      <w:r w:rsidR="007277FA" w:rsidRPr="001C713C">
        <w:rPr>
          <w:rFonts w:cstheme="minorHAnsi"/>
          <w:sz w:val="24"/>
          <w:szCs w:val="24"/>
        </w:rPr>
        <w:instrText>ADDIN CSL_CITATION {"citationItems":[{"id":"ITEM-1","itemData":{"DOI":"10.2307/2061791","ISSN":"00703370","PMID":"7890092","abstract":"This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S.","non-dropping-particle":"","parse-names":false,"suffix":""}],"container-title":"Demography","id":"ITEM-1","issue":"4","issued":{"date-parts":[["1994"]]},"page":"575-584","title":"Family structure, residential mobility, and school dropout: A research note","type":"article-journal","volume":"31"},"uris":["http://www.mendeley.com/documents/?uuid=5e92417f-de9c-4fff-9bff-4f19f3fb027b"]}],"mendeley":{"formattedCitation":"(Astone &amp; McLanahan, 1994)","plainTextFormattedCitation":"(Astone &amp; McLanahan, 1994)","previouslyFormattedCitation":"(Astone &amp; McLanahan, 1994)"},"properties":{"noteIndex":0},"schema":"https://github.com/citation-style-language/schema/raw/master/csl-citation.json"}</w:instrText>
      </w:r>
      <w:r w:rsidR="003B23C7" w:rsidRPr="001C713C">
        <w:rPr>
          <w:rFonts w:cstheme="minorHAnsi"/>
          <w:sz w:val="24"/>
          <w:szCs w:val="24"/>
        </w:rPr>
        <w:fldChar w:fldCharType="separate"/>
      </w:r>
      <w:r w:rsidR="003B23C7" w:rsidRPr="001C713C">
        <w:rPr>
          <w:rFonts w:cstheme="minorHAnsi"/>
          <w:noProof/>
          <w:sz w:val="24"/>
          <w:szCs w:val="24"/>
        </w:rPr>
        <w:t>(Astone &amp; McLanahan, 1994)</w:t>
      </w:r>
      <w:r w:rsidR="003B23C7" w:rsidRPr="001C713C">
        <w:rPr>
          <w:rFonts w:cstheme="minorHAnsi"/>
          <w:sz w:val="24"/>
          <w:szCs w:val="24"/>
        </w:rPr>
        <w:fldChar w:fldCharType="end"/>
      </w:r>
      <w:r w:rsidR="00A07890" w:rsidRPr="001C713C">
        <w:rPr>
          <w:rFonts w:cstheme="minorHAnsi"/>
          <w:sz w:val="24"/>
          <w:szCs w:val="24"/>
        </w:rPr>
        <w:t>.</w:t>
      </w:r>
      <w:r w:rsidR="00516F1F" w:rsidRPr="001C713C">
        <w:rPr>
          <w:rFonts w:cstheme="minorHAnsi"/>
          <w:sz w:val="24"/>
          <w:szCs w:val="24"/>
        </w:rPr>
        <w:t xml:space="preserve"> </w:t>
      </w:r>
      <w:r w:rsidR="00165494" w:rsidRPr="001C713C">
        <w:rPr>
          <w:rFonts w:cstheme="minorHAnsi"/>
          <w:sz w:val="24"/>
          <w:szCs w:val="24"/>
        </w:rPr>
        <w:t>Tucker &amp; Long (2018) reported a significant positive relationship between the initial movement, and the number of school problems, as those children who were not living with both of their original parents and moved more than once, had noticeably and statistically more problems compared to the never-moved peers</w:t>
      </w:r>
      <w:r w:rsidR="00165494">
        <w:rPr>
          <w:rFonts w:cstheme="minorHAnsi"/>
          <w:sz w:val="24"/>
          <w:szCs w:val="24"/>
        </w:rPr>
        <w:t xml:space="preserve"> </w:t>
      </w:r>
      <w:r w:rsidR="00165494" w:rsidRPr="001C713C">
        <w:rPr>
          <w:rFonts w:cstheme="minorHAnsi"/>
          <w:sz w:val="24"/>
          <w:szCs w:val="24"/>
        </w:rPr>
        <w:fldChar w:fldCharType="begin" w:fldLock="1"/>
      </w:r>
      <w:r w:rsidR="00165494" w:rsidRPr="001C713C">
        <w:rPr>
          <w:rFonts w:cstheme="minorHAnsi"/>
          <w:sz w:val="24"/>
          <w:szCs w:val="24"/>
        </w:rPr>
        <w:instrText>ADDIN CSL_CITATION {"citationItems":[{"id":"ITEM-1","itemData":{"author":[{"dropping-particle":"","family":"Tucker","given":"C Jack","non-dropping-particle":"","parse-names":false,"suffix":""},{"dropping-particle":"","family":"Long","given":"Larry","non-dropping-particle":"","parse-names":false,"suffix":""}],"id":"ITEM-1","issue":"2","issued":{"date-parts":[["2018"]]},"page":"111-129","title":"\" Moving On \": Residential Mobility and Children ' s School Lives Author ( s ): C . Jack Tucker , Jonathan Marx and Larry Long Published by : American Sociological Association Stable URL : https://www.jstor.org/stable/2673244 American Sociological Associa","type":"article-journal","volume":"71"},"uris":["http://www.mendeley.com/documents/?uuid=07d01ef8-4dbc-437a-95ed-6cb31aea92ad"]}],"mendeley":{"formattedCitation":"(Tucker &amp; Long, 2018)","plainTextFormattedCitation":"(Tucker &amp; Long, 2018)","previouslyFormattedCitation":"(Tucker &amp; Long, 2018)"},"properties":{"noteIndex":0},"schema":"https://github.com/citation-style-language/schema/raw/master/csl-citation.json"}</w:instrText>
      </w:r>
      <w:r w:rsidR="00165494" w:rsidRPr="001C713C">
        <w:rPr>
          <w:rFonts w:cstheme="minorHAnsi"/>
          <w:sz w:val="24"/>
          <w:szCs w:val="24"/>
        </w:rPr>
        <w:fldChar w:fldCharType="separate"/>
      </w:r>
      <w:r w:rsidR="00165494" w:rsidRPr="001C713C">
        <w:rPr>
          <w:rFonts w:cstheme="minorHAnsi"/>
          <w:noProof/>
          <w:sz w:val="24"/>
          <w:szCs w:val="24"/>
        </w:rPr>
        <w:t>(Tucker &amp; Long, 2018)</w:t>
      </w:r>
      <w:r w:rsidR="00165494" w:rsidRPr="001C713C">
        <w:rPr>
          <w:rFonts w:cstheme="minorHAnsi"/>
          <w:sz w:val="24"/>
          <w:szCs w:val="24"/>
        </w:rPr>
        <w:fldChar w:fldCharType="end"/>
      </w:r>
      <w:r w:rsidR="00165494" w:rsidRPr="001C713C">
        <w:rPr>
          <w:rFonts w:cstheme="minorHAnsi"/>
          <w:sz w:val="24"/>
          <w:szCs w:val="24"/>
        </w:rPr>
        <w:t>.</w:t>
      </w:r>
      <w:r w:rsidR="00165494">
        <w:rPr>
          <w:rFonts w:cstheme="minorHAnsi"/>
          <w:sz w:val="24"/>
          <w:szCs w:val="24"/>
        </w:rPr>
        <w:t xml:space="preserve"> </w:t>
      </w:r>
      <w:r w:rsidR="003963CC" w:rsidRPr="001C713C">
        <w:rPr>
          <w:rFonts w:cstheme="minorHAnsi"/>
          <w:sz w:val="24"/>
          <w:szCs w:val="24"/>
        </w:rPr>
        <w:t xml:space="preserve">Per contra, </w:t>
      </w:r>
      <w:r w:rsidR="00F01EF8" w:rsidRPr="001C713C">
        <w:rPr>
          <w:rFonts w:cstheme="minorHAnsi"/>
          <w:sz w:val="24"/>
          <w:szCs w:val="24"/>
        </w:rPr>
        <w:t xml:space="preserve">there </w:t>
      </w:r>
      <w:r w:rsidR="00165494">
        <w:rPr>
          <w:rFonts w:cstheme="minorHAnsi"/>
          <w:sz w:val="24"/>
          <w:szCs w:val="24"/>
        </w:rPr>
        <w:t xml:space="preserve">also </w:t>
      </w:r>
      <w:r w:rsidR="00F01EF8" w:rsidRPr="001C713C">
        <w:rPr>
          <w:rFonts w:cstheme="minorHAnsi"/>
          <w:sz w:val="24"/>
          <w:szCs w:val="24"/>
        </w:rPr>
        <w:t>exist indications</w:t>
      </w:r>
      <w:r w:rsidR="00CF0890" w:rsidRPr="001C713C">
        <w:rPr>
          <w:rFonts w:cstheme="minorHAnsi"/>
          <w:sz w:val="24"/>
          <w:szCs w:val="24"/>
        </w:rPr>
        <w:t xml:space="preserve"> th</w:t>
      </w:r>
      <w:r w:rsidR="00F3236E" w:rsidRPr="001C713C">
        <w:rPr>
          <w:rFonts w:cstheme="minorHAnsi"/>
          <w:sz w:val="24"/>
          <w:szCs w:val="24"/>
        </w:rPr>
        <w:t xml:space="preserve">at the family residential mobility does not have </w:t>
      </w:r>
      <w:r w:rsidR="0006055D" w:rsidRPr="001C713C">
        <w:rPr>
          <w:rFonts w:cstheme="minorHAnsi"/>
          <w:sz w:val="24"/>
          <w:szCs w:val="24"/>
        </w:rPr>
        <w:t xml:space="preserve">much </w:t>
      </w:r>
      <w:r w:rsidR="00F3236E" w:rsidRPr="001C713C">
        <w:rPr>
          <w:rFonts w:cstheme="minorHAnsi"/>
          <w:sz w:val="24"/>
          <w:szCs w:val="24"/>
        </w:rPr>
        <w:t>effect on academic achievement, even though that the regression coefficients were consistent with the hypothesis set by Astone &amp; McLanahan (19</w:t>
      </w:r>
      <w:r w:rsidR="002753D3" w:rsidRPr="001C713C">
        <w:rPr>
          <w:rFonts w:cstheme="minorHAnsi"/>
          <w:sz w:val="24"/>
          <w:szCs w:val="24"/>
        </w:rPr>
        <w:t>9</w:t>
      </w:r>
      <w:r w:rsidR="00F3236E" w:rsidRPr="001C713C">
        <w:rPr>
          <w:rFonts w:cstheme="minorHAnsi"/>
          <w:sz w:val="24"/>
          <w:szCs w:val="24"/>
        </w:rPr>
        <w:t>4</w:t>
      </w:r>
      <w:r w:rsidR="00D34562" w:rsidRPr="001C713C">
        <w:rPr>
          <w:rFonts w:cstheme="minorHAnsi"/>
          <w:sz w:val="24"/>
          <w:szCs w:val="24"/>
        </w:rPr>
        <w:t>)</w:t>
      </w:r>
      <w:r w:rsidR="003963CC" w:rsidRPr="001C713C">
        <w:rPr>
          <w:rFonts w:cstheme="minorHAnsi"/>
          <w:sz w:val="24"/>
          <w:szCs w:val="24"/>
        </w:rPr>
        <w:t xml:space="preserve"> </w:t>
      </w:r>
      <w:r w:rsidR="003963CC" w:rsidRPr="001C713C">
        <w:rPr>
          <w:rFonts w:cstheme="minorHAnsi"/>
          <w:sz w:val="24"/>
          <w:szCs w:val="24"/>
        </w:rPr>
        <w:fldChar w:fldCharType="begin" w:fldLock="1"/>
      </w:r>
      <w:r w:rsidR="003963CC" w:rsidRPr="001C713C">
        <w:rPr>
          <w:rFonts w:cstheme="minorHAnsi"/>
          <w:sz w:val="24"/>
          <w:szCs w:val="24"/>
        </w:rPr>
        <w:instrText>ADDIN CSL_CITATION {"citationItems":[{"id":"ITEM-1","itemData":{"DOI":"10.1300/J087v32n01_08","ISSN":"1050-2556","author":[{"dropping-particle":"","family":"Jeynes","given":"William H.","non-dropping-particle":"","parse-names":false,"suffix":""}],"container-title":"Journal of Divorce &amp; Remarriage","id":"ITEM-1","issue":"1-2","issued":{"date-parts":[["1999","9"]]},"page":"123-143","title":"The Role of Family Residential Mobility in Explaining the Lower Academic Achievement of High School Children from Reconstituted Families","type":"article-journal","volume":"32"},"uris":["http://www.mendeley.com/documents/?uuid=d659ea57-9f72-4358-a3fc-7f38f637ab42"]}],"mendeley":{"formattedCitation":"(Jeynes, 1999)","plainTextFormattedCitation":"(Jeynes, 1999)","previouslyFormattedCitation":"(Jeynes, 1999)"},"properties":{"noteIndex":0},"schema":"https://github.com/citation-style-language/schema/raw/master/csl-citation.json"}</w:instrText>
      </w:r>
      <w:r w:rsidR="003963CC" w:rsidRPr="001C713C">
        <w:rPr>
          <w:rFonts w:cstheme="minorHAnsi"/>
          <w:sz w:val="24"/>
          <w:szCs w:val="24"/>
        </w:rPr>
        <w:fldChar w:fldCharType="separate"/>
      </w:r>
      <w:r w:rsidR="003963CC" w:rsidRPr="001C713C">
        <w:rPr>
          <w:rFonts w:cstheme="minorHAnsi"/>
          <w:noProof/>
          <w:sz w:val="24"/>
          <w:szCs w:val="24"/>
        </w:rPr>
        <w:t>(Jeynes, 1999)</w:t>
      </w:r>
      <w:r w:rsidR="003963CC" w:rsidRPr="001C713C">
        <w:rPr>
          <w:rFonts w:cstheme="minorHAnsi"/>
          <w:sz w:val="24"/>
          <w:szCs w:val="24"/>
        </w:rPr>
        <w:fldChar w:fldCharType="end"/>
      </w:r>
      <w:r w:rsidR="00F3236E" w:rsidRPr="001C713C">
        <w:rPr>
          <w:rFonts w:cstheme="minorHAnsi"/>
          <w:sz w:val="24"/>
          <w:szCs w:val="24"/>
        </w:rPr>
        <w:t>.</w:t>
      </w:r>
      <w:r w:rsidR="0006055D" w:rsidRPr="001C713C">
        <w:rPr>
          <w:rFonts w:cstheme="minorHAnsi"/>
          <w:sz w:val="24"/>
          <w:szCs w:val="24"/>
        </w:rPr>
        <w:t xml:space="preserve"> </w:t>
      </w:r>
    </w:p>
    <w:p w14:paraId="1763AB19" w14:textId="46BE1F43" w:rsidR="003963CC" w:rsidRPr="001C713C" w:rsidRDefault="000A50B2" w:rsidP="006E2B80">
      <w:pPr>
        <w:spacing w:line="360" w:lineRule="auto"/>
        <w:ind w:firstLine="397"/>
        <w:jc w:val="both"/>
        <w:rPr>
          <w:rFonts w:cstheme="minorHAnsi"/>
          <w:sz w:val="24"/>
          <w:szCs w:val="24"/>
        </w:rPr>
      </w:pPr>
      <w:r w:rsidRPr="001C713C">
        <w:rPr>
          <w:rFonts w:cstheme="minorHAnsi"/>
          <w:sz w:val="24"/>
          <w:szCs w:val="24"/>
        </w:rPr>
        <w:t>Despite</w:t>
      </w:r>
      <w:r w:rsidR="00F158D5" w:rsidRPr="001C713C">
        <w:rPr>
          <w:rFonts w:cstheme="minorHAnsi"/>
          <w:sz w:val="24"/>
          <w:szCs w:val="24"/>
        </w:rPr>
        <w:t xml:space="preserve"> everything</w:t>
      </w:r>
      <w:r w:rsidR="0050171E" w:rsidRPr="001C713C">
        <w:rPr>
          <w:rFonts w:cstheme="minorHAnsi"/>
          <w:sz w:val="24"/>
          <w:szCs w:val="24"/>
        </w:rPr>
        <w:t xml:space="preserve"> in</w:t>
      </w:r>
      <w:r w:rsidR="00F158D5" w:rsidRPr="001C713C">
        <w:rPr>
          <w:rFonts w:cstheme="minorHAnsi"/>
          <w:sz w:val="24"/>
          <w:szCs w:val="24"/>
        </w:rPr>
        <w:t xml:space="preserve"> support</w:t>
      </w:r>
      <w:r w:rsidR="0050171E" w:rsidRPr="001C713C">
        <w:rPr>
          <w:rFonts w:cstheme="minorHAnsi"/>
          <w:sz w:val="24"/>
          <w:szCs w:val="24"/>
        </w:rPr>
        <w:t xml:space="preserve"> of</w:t>
      </w:r>
      <w:r w:rsidR="00F158D5" w:rsidRPr="001C713C">
        <w:rPr>
          <w:rFonts w:cstheme="minorHAnsi"/>
          <w:sz w:val="24"/>
          <w:szCs w:val="24"/>
        </w:rPr>
        <w:t xml:space="preserve"> the hypothesis of residential mobility</w:t>
      </w:r>
      <w:r w:rsidR="0050171E" w:rsidRPr="001C713C">
        <w:rPr>
          <w:rFonts w:cstheme="minorHAnsi"/>
          <w:sz w:val="24"/>
          <w:szCs w:val="24"/>
        </w:rPr>
        <w:t xml:space="preserve"> mentioned </w:t>
      </w:r>
      <w:r w:rsidR="000F4F90" w:rsidRPr="001C713C">
        <w:rPr>
          <w:rFonts w:cstheme="minorHAnsi"/>
          <w:sz w:val="24"/>
          <w:szCs w:val="24"/>
        </w:rPr>
        <w:t>throughout</w:t>
      </w:r>
      <w:r w:rsidRPr="001C713C">
        <w:rPr>
          <w:rFonts w:cstheme="minorHAnsi"/>
          <w:sz w:val="24"/>
          <w:szCs w:val="24"/>
        </w:rPr>
        <w:t xml:space="preserve"> this section</w:t>
      </w:r>
      <w:r w:rsidR="00F158D5" w:rsidRPr="001C713C">
        <w:rPr>
          <w:rFonts w:cstheme="minorHAnsi"/>
          <w:sz w:val="24"/>
          <w:szCs w:val="24"/>
        </w:rPr>
        <w:t>, s</w:t>
      </w:r>
      <w:r w:rsidR="00F96F1E" w:rsidRPr="001C713C">
        <w:rPr>
          <w:rFonts w:cstheme="minorHAnsi"/>
          <w:sz w:val="24"/>
          <w:szCs w:val="24"/>
        </w:rPr>
        <w:t>ome argue</w:t>
      </w:r>
      <w:r w:rsidR="003963CC" w:rsidRPr="001C713C">
        <w:rPr>
          <w:rFonts w:cstheme="minorHAnsi"/>
          <w:sz w:val="24"/>
          <w:szCs w:val="24"/>
        </w:rPr>
        <w:t xml:space="preserve"> that one may omit residential mobility as a variable from their model because it acts like a “catch up” variable </w:t>
      </w:r>
      <w:r w:rsidR="00F97E09">
        <w:rPr>
          <w:rFonts w:cstheme="minorHAnsi"/>
          <w:sz w:val="24"/>
          <w:szCs w:val="24"/>
        </w:rPr>
        <w:t>that</w:t>
      </w:r>
      <w:r w:rsidR="003963CC" w:rsidRPr="001C713C">
        <w:rPr>
          <w:rFonts w:cstheme="minorHAnsi"/>
          <w:sz w:val="24"/>
          <w:szCs w:val="24"/>
        </w:rPr>
        <w:t xml:space="preserve"> incorporates a lot of </w:t>
      </w:r>
      <w:r w:rsidR="00692E9B">
        <w:rPr>
          <w:rFonts w:cstheme="minorHAnsi"/>
          <w:sz w:val="24"/>
          <w:szCs w:val="24"/>
        </w:rPr>
        <w:t>hidden</w:t>
      </w:r>
      <w:r w:rsidR="003963CC" w:rsidRPr="001C713C">
        <w:rPr>
          <w:rFonts w:cstheme="minorHAnsi"/>
          <w:sz w:val="24"/>
          <w:szCs w:val="24"/>
        </w:rPr>
        <w:t xml:space="preserve"> (unobservable) factors like personal valuation, discrimination, diligence, etc. </w:t>
      </w:r>
      <w:r w:rsidR="008563E2">
        <w:rPr>
          <w:rFonts w:cstheme="minorHAnsi"/>
          <w:sz w:val="24"/>
          <w:szCs w:val="24"/>
        </w:rPr>
        <w:t>Since</w:t>
      </w:r>
      <w:r w:rsidR="003963CC" w:rsidRPr="001C713C">
        <w:rPr>
          <w:rFonts w:cstheme="minorHAnsi"/>
          <w:sz w:val="24"/>
          <w:szCs w:val="24"/>
        </w:rPr>
        <w:t xml:space="preserve"> </w:t>
      </w:r>
      <w:r w:rsidR="008563E2">
        <w:rPr>
          <w:rFonts w:cstheme="minorHAnsi"/>
          <w:sz w:val="24"/>
          <w:szCs w:val="24"/>
        </w:rPr>
        <w:t>part of the</w:t>
      </w:r>
      <w:r w:rsidR="003963CC" w:rsidRPr="001C713C">
        <w:rPr>
          <w:rFonts w:cstheme="minorHAnsi"/>
          <w:sz w:val="24"/>
          <w:szCs w:val="24"/>
        </w:rPr>
        <w:t xml:space="preserve"> results were statistically significant, the interpretation of residential mobility as a mild factor </w:t>
      </w:r>
      <w:r w:rsidR="003963CC" w:rsidRPr="001C713C">
        <w:rPr>
          <w:rFonts w:cstheme="minorHAnsi"/>
          <w:sz w:val="24"/>
          <w:szCs w:val="24"/>
        </w:rPr>
        <w:lastRenderedPageBreak/>
        <w:t xml:space="preserve">between family structure and education </w:t>
      </w:r>
      <w:r w:rsidR="00F158D5" w:rsidRPr="001C713C">
        <w:rPr>
          <w:rFonts w:cstheme="minorHAnsi"/>
          <w:sz w:val="24"/>
          <w:szCs w:val="24"/>
        </w:rPr>
        <w:t xml:space="preserve">can be used </w:t>
      </w:r>
      <w:r w:rsidR="0095212D" w:rsidRPr="001C713C">
        <w:rPr>
          <w:rFonts w:cstheme="minorHAnsi"/>
          <w:sz w:val="24"/>
          <w:szCs w:val="24"/>
        </w:rPr>
        <w:t xml:space="preserve">as a tool of causal inference </w:t>
      </w:r>
      <w:r w:rsidR="003963CC" w:rsidRPr="001C713C">
        <w:rPr>
          <w:rFonts w:cstheme="minorHAnsi"/>
          <w:sz w:val="24"/>
          <w:szCs w:val="24"/>
        </w:rPr>
        <w:fldChar w:fldCharType="begin" w:fldLock="1"/>
      </w:r>
      <w:r w:rsidR="003963CC" w:rsidRPr="001C713C">
        <w:rPr>
          <w:rFonts w:cstheme="minorHAnsi"/>
          <w:sz w:val="24"/>
          <w:szCs w:val="24"/>
        </w:rPr>
        <w:instrText>ADDIN CSL_CITATION {"citationItems":[{"id":"ITEM-1","itemData":{"DOI":"10.1300/J087v32n01_08","ISSN":"1050-2556","author":[{"dropping-particle":"","family":"Jeynes","given":"William H.","non-dropping-particle":"","parse-names":false,"suffix":""}],"container-title":"Journal of Divorce &amp; Remarriage","id":"ITEM-1","issue":"1-2","issued":{"date-parts":[["1999","9"]]},"page":"123-143","title":"The Role of Family Residential Mobility in Explaining the Lower Academic Achievement of High School Children from Reconstituted Families","type":"article-journal","volume":"32"},"uris":["http://www.mendeley.com/documents/?uuid=d659ea57-9f72-4358-a3fc-7f38f637ab42"]}],"mendeley":{"formattedCitation":"(Jeynes, 1999)","plainTextFormattedCitation":"(Jeynes, 1999)","previouslyFormattedCitation":"(Jeynes, 1999)"},"properties":{"noteIndex":0},"schema":"https://github.com/citation-style-language/schema/raw/master/csl-citation.json"}</w:instrText>
      </w:r>
      <w:r w:rsidR="003963CC" w:rsidRPr="001C713C">
        <w:rPr>
          <w:rFonts w:cstheme="minorHAnsi"/>
          <w:sz w:val="24"/>
          <w:szCs w:val="24"/>
        </w:rPr>
        <w:fldChar w:fldCharType="separate"/>
      </w:r>
      <w:r w:rsidR="003963CC" w:rsidRPr="001C713C">
        <w:rPr>
          <w:rFonts w:cstheme="minorHAnsi"/>
          <w:noProof/>
          <w:sz w:val="24"/>
          <w:szCs w:val="24"/>
        </w:rPr>
        <w:t>(Jeynes, 1999)</w:t>
      </w:r>
      <w:r w:rsidR="003963CC" w:rsidRPr="001C713C">
        <w:rPr>
          <w:rFonts w:cstheme="minorHAnsi"/>
          <w:sz w:val="24"/>
          <w:szCs w:val="24"/>
        </w:rPr>
        <w:fldChar w:fldCharType="end"/>
      </w:r>
      <w:r w:rsidR="003963CC" w:rsidRPr="001C713C">
        <w:rPr>
          <w:rFonts w:cstheme="minorHAnsi"/>
          <w:sz w:val="24"/>
          <w:szCs w:val="24"/>
        </w:rPr>
        <w:t>.</w:t>
      </w:r>
    </w:p>
    <w:p w14:paraId="508866D4" w14:textId="528F5122" w:rsidR="001D4B6E" w:rsidRPr="001C713C" w:rsidRDefault="00DB2D7D" w:rsidP="005944F8">
      <w:pPr>
        <w:pStyle w:val="Heading2"/>
      </w:pPr>
      <w:bookmarkStart w:id="21" w:name="_Toc65332106"/>
      <w:r>
        <w:t xml:space="preserve">2.3. </w:t>
      </w:r>
      <w:r w:rsidR="001D4B6E" w:rsidRPr="001C713C">
        <w:t>Dependent variables</w:t>
      </w:r>
      <w:bookmarkEnd w:id="21"/>
    </w:p>
    <w:p w14:paraId="1BDDBA92" w14:textId="3C41C2E1" w:rsidR="001D4B6E" w:rsidRPr="001C713C" w:rsidRDefault="00DB2D7D" w:rsidP="006E2B80">
      <w:pPr>
        <w:pStyle w:val="Heading3"/>
        <w:rPr>
          <w:rFonts w:asciiTheme="minorHAnsi" w:hAnsiTheme="minorHAnsi" w:cstheme="minorHAnsi"/>
        </w:rPr>
      </w:pPr>
      <w:bookmarkStart w:id="22" w:name="_Toc65332107"/>
      <w:r>
        <w:rPr>
          <w:rFonts w:asciiTheme="minorHAnsi" w:hAnsiTheme="minorHAnsi" w:cstheme="minorHAnsi"/>
        </w:rPr>
        <w:t xml:space="preserve">2.3.1. </w:t>
      </w:r>
      <w:r w:rsidR="001D4B6E" w:rsidRPr="001C713C">
        <w:rPr>
          <w:rFonts w:asciiTheme="minorHAnsi" w:hAnsiTheme="minorHAnsi" w:cstheme="minorHAnsi"/>
        </w:rPr>
        <w:t>Grades and Test Scores</w:t>
      </w:r>
      <w:bookmarkEnd w:id="22"/>
    </w:p>
    <w:p w14:paraId="364CFB7C" w14:textId="77777777" w:rsidR="00AE68D9" w:rsidRPr="001C713C" w:rsidRDefault="001D4B6E" w:rsidP="006E2B80">
      <w:pPr>
        <w:spacing w:line="360" w:lineRule="auto"/>
        <w:ind w:firstLine="397"/>
        <w:jc w:val="both"/>
        <w:rPr>
          <w:rFonts w:cstheme="minorHAnsi"/>
          <w:sz w:val="24"/>
          <w:szCs w:val="24"/>
        </w:rPr>
      </w:pPr>
      <w:r w:rsidRPr="001C713C">
        <w:rPr>
          <w:rFonts w:cstheme="minorHAnsi"/>
          <w:sz w:val="24"/>
          <w:szCs w:val="24"/>
        </w:rPr>
        <w:t>To reiterate,</w:t>
      </w:r>
      <w:r w:rsidR="00AE68D9" w:rsidRPr="001C713C">
        <w:rPr>
          <w:rFonts w:cstheme="minorHAnsi"/>
          <w:sz w:val="24"/>
          <w:szCs w:val="24"/>
        </w:rPr>
        <w:t xml:space="preserve"> a</w:t>
      </w:r>
      <w:r w:rsidRPr="001C713C">
        <w:rPr>
          <w:rFonts w:cstheme="minorHAnsi"/>
          <w:sz w:val="24"/>
          <w:szCs w:val="24"/>
        </w:rPr>
        <w:t xml:space="preserve">dolescents who are part of a single-parent or stepparent household are prone to have lower GPAs, test scores, poorer attendance records, and more conflicts with school authorities </w:t>
      </w:r>
      <w:r w:rsidRPr="001C713C">
        <w:rPr>
          <w:rFonts w:cstheme="minorHAnsi"/>
          <w:sz w:val="24"/>
          <w:szCs w:val="24"/>
        </w:rPr>
        <w:fldChar w:fldCharType="begin" w:fldLock="1"/>
      </w:r>
      <w:r w:rsidRPr="001C713C">
        <w:rPr>
          <w:rFonts w:cstheme="minorHAnsi"/>
          <w:sz w:val="24"/>
          <w:szCs w:val="24"/>
        </w:rPr>
        <w:instrText>ADDIN CSL_CITATION {"citationItems":[{"id":"ITEM-1","itemData":{"DOI":"10.2307/2061791","ISSN":"00703370","PMID":"7890092","abstract":"This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S.","non-dropping-particle":"","parse-names":false,"suffix":""}],"container-title":"Demography","id":"ITEM-1","issue":"4","issued":{"date-parts":[["1994"]]},"page":"575-584","title":"Family structure, residential mobility, and school dropout: A research note","type":"article-journal","volume":"31"},"uris":["http://www.mendeley.com/documents/?uuid=5e92417f-de9c-4fff-9bff-4f19f3fb027b"]}],"mendeley":{"formattedCitation":"(Astone &amp; McLanahan, 1994)","plainTextFormattedCitation":"(Astone &amp; McLanahan, 1994)","previouslyFormattedCitation":"(Astone &amp; McLanahan,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1994)</w:t>
      </w:r>
      <w:r w:rsidRPr="001C713C">
        <w:rPr>
          <w:rFonts w:cstheme="minorHAnsi"/>
          <w:sz w:val="24"/>
          <w:szCs w:val="24"/>
        </w:rPr>
        <w:fldChar w:fldCharType="end"/>
      </w:r>
      <w:r w:rsidRPr="001C713C">
        <w:rPr>
          <w:rFonts w:cstheme="minorHAnsi"/>
          <w:sz w:val="24"/>
          <w:szCs w:val="24"/>
        </w:rPr>
        <w:t xml:space="preserve">. </w:t>
      </w:r>
      <w:r w:rsidR="00AE68D9" w:rsidRPr="001C713C">
        <w:rPr>
          <w:rFonts w:cstheme="minorHAnsi"/>
          <w:sz w:val="24"/>
          <w:szCs w:val="24"/>
        </w:rPr>
        <w:t>These effects are constituted in the enumerated channels of economic resources, rate of parental involvement, and residential mobility.</w:t>
      </w:r>
    </w:p>
    <w:p w14:paraId="1B447561" w14:textId="27C164A2" w:rsidR="00AE68D9" w:rsidRPr="001C713C" w:rsidRDefault="00AE68D9" w:rsidP="006E2B80">
      <w:pPr>
        <w:spacing w:line="360" w:lineRule="auto"/>
        <w:ind w:firstLine="397"/>
        <w:jc w:val="both"/>
        <w:rPr>
          <w:rFonts w:cstheme="minorHAnsi"/>
          <w:sz w:val="24"/>
          <w:szCs w:val="24"/>
        </w:rPr>
      </w:pPr>
      <w:r w:rsidRPr="001C713C">
        <w:rPr>
          <w:rFonts w:cstheme="minorHAnsi"/>
          <w:sz w:val="24"/>
          <w:szCs w:val="24"/>
        </w:rPr>
        <w:t>Even though the effects are modest, scholars reported that parental divorce was associated with lower scores in reading, math, interpersonal skills, self-control, while it increased the inter and externalizing problems. On the contrary, the loss of a parent also affects the children but lacked statistical significance due to the small sample size as it only explained the decline in math scores and the effect of internalization problems. Comparing the magnitude of significant coefficients, they argued that the size of the effect is roughly the same for parental loss and divorce</w:t>
      </w:r>
      <w:r w:rsidR="00AF0152">
        <w:rPr>
          <w:rFonts w:cstheme="minorHAnsi"/>
          <w:sz w:val="24"/>
          <w:szCs w:val="24"/>
        </w:rPr>
        <w:t>, however, we should note that the study considered a kinde</w:t>
      </w:r>
      <w:r w:rsidR="00740440">
        <w:rPr>
          <w:rFonts w:cstheme="minorHAnsi"/>
          <w:sz w:val="24"/>
          <w:szCs w:val="24"/>
        </w:rPr>
        <w:t>rgart</w:t>
      </w:r>
      <w:r w:rsidR="00AF0152">
        <w:rPr>
          <w:rFonts w:cstheme="minorHAnsi"/>
          <w:sz w:val="24"/>
          <w:szCs w:val="24"/>
        </w:rPr>
        <w:t>en cohort which differs from our age group.</w:t>
      </w:r>
      <w:r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{"citationItems":[{"id":"ITEM-1","itemData":{"DOI":"10.1111/jomf.12100","ISSN":"00222445","abstract":"The authors used child fixed effects models to estimate the effects of parental divorce and death on a variety of outcomes using 2 large national data sets: (a) the Early Childhood Longitudinal Study, Kindergarten Cohort (kindergarten through the 5th grade) and (b) the National Educational Longitudinal Study (8th grade to the senior year of high school). In both data sets, divorce and death were associated with multiple negative outcomes among children. Although evidence for a causal effect of divorce on children was reasonably strong, effect sizes were small in magnitude. A second analysis revealed a substantial degree of variability in children's outcomes following parental divorce, with some children declining, others improving, and most not changing at all. The estimated effects of divorce appeared to be strongest among children with the highest propensity to experience parental divorce. © National Council on Family Relations, 2014.","author":[{"dropping-particle":"","family":"Amato","given":"Paul R.","non-dropping-particle":"","parse-names":false,"suffix":""},{"dropping-particle":"","family":"Anthony","given":"Christopher J.","non-dropping-particle":"","parse-names":false,"suffix":""}],"container-title":"Journal of Marriage and Family","id":"ITEM-1","issue":"2","issued":{"date-parts":[["2014"]]},"page":"370-386","title":"Estimating the effects of parental divorce and death with fixed effects models","type":"article-journal","volume":"76"},"uris":["http://www.mendeley.com/documents/?uuid=aece7321-e797-43e7-9f65-2fa2bca71867"]}],"mendeley":{"formattedCitation":"(Amato &amp; Anthony, 2014)","plainTextFormattedCitation":"(Amato &amp; Anthony, 2014)","previouslyFormattedCitation":"(Amato &amp; Anthony, 2014)"},"properties":{"noteIndex":0},"schema":"https://github.com/citation-style-language/schema/raw/master/csl-citation.json"}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(Amato &amp; Anthony, 2014)</w:t>
      </w:r>
      <w:r w:rsidRPr="001C713C">
        <w:rPr>
          <w:rFonts w:cstheme="minorHAnsi"/>
          <w:sz w:val="24"/>
          <w:szCs w:val="24"/>
        </w:rPr>
        <w:fldChar w:fldCharType="end"/>
      </w:r>
    </w:p>
    <w:p w14:paraId="39406D6B" w14:textId="6C7F4A46" w:rsidR="00565551" w:rsidRPr="001C713C" w:rsidRDefault="00565551" w:rsidP="006E2B80">
      <w:pPr>
        <w:spacing w:line="360" w:lineRule="auto"/>
        <w:ind w:firstLine="397"/>
        <w:jc w:val="both"/>
        <w:rPr>
          <w:rFonts w:cstheme="minorHAnsi"/>
          <w:sz w:val="24"/>
          <w:szCs w:val="24"/>
        </w:rPr>
      </w:pPr>
      <w:r w:rsidRPr="001C713C">
        <w:rPr>
          <w:rFonts w:cstheme="minorHAnsi"/>
          <w:sz w:val="24"/>
          <w:szCs w:val="24"/>
        </w:rPr>
        <w:t>The magnitude of school problems across different types of disrupted families seems to be similar for each group. Grade</w:t>
      </w:r>
      <w:r w:rsidR="000A7C88">
        <w:rPr>
          <w:rFonts w:cstheme="minorHAnsi"/>
          <w:sz w:val="24"/>
          <w:szCs w:val="24"/>
        </w:rPr>
        <w:t>-</w:t>
      </w:r>
      <w:r w:rsidRPr="001C713C">
        <w:rPr>
          <w:rFonts w:cstheme="minorHAnsi"/>
          <w:sz w:val="24"/>
          <w:szCs w:val="24"/>
        </w:rPr>
        <w:t xml:space="preserve">wise, remarriage does not worsen the grade difference between the non-intact families, as it is rather explained by the control variables. As regards the college expectations, the family structure differences among non-intact families were also not existential given the remaining covariates </w:t>
      </w:r>
      <w:r w:rsidRPr="001C713C">
        <w:rPr>
          <w:rFonts w:cstheme="minorHAnsi"/>
          <w:sz w:val="24"/>
          <w:szCs w:val="24"/>
        </w:rPr>
        <w:fldChar w:fldCharType="begin" w:fldLock="1"/>
      </w:r>
      <w:r w:rsidRPr="001C713C">
        <w:rPr>
          <w:rFonts w:cstheme="minorHAnsi"/>
          <w:sz w:val="24"/>
          <w:szCs w:val="24"/>
        </w:rPr>
        <w:instrText>ADDIN CSL_CITATION {"citationItems":[{"id":"ITEM-1","itemData":{"DOI":"10.1111/j.1741-3737.2003.00876.x","ISSN":"0022-2445","author":[{"dropping-particle":"","family":"Manning","given":"Wendy D.","non-dropping-particle":"","parse-names":false,"suffix":""},{"dropping-particle":"","family":"Lamb","given":"Kathleen A.","non-dropping-particle":"","parse-names":false,"suffix":""}],"container-title":"Journal of Marriage and Family","id":"ITEM-1","issue":"4","issued":{"date-parts":[["2003","11"]]},"page":"876-893","title":"Adolescent Well-Being in Cohabiting, Married, and Single-Parent Families","type":"article-journal","volume":"65"},"uris":["http://www.mendeley.com/documents/?uuid=69a9cb67-50e9-49ee-95ab-ff2465543b6a"]}],"mendeley":{"formattedCitation":"(Manning &amp; Lamb, 2003)","plainTextFormattedCitation":"(Manning &amp; Lamb, 2003)","previouslyFormattedCitation":"(Manning &amp; Lamb, 2003)"},"properties":{"noteIndex":0},"schema":"https://github.com/citation-style-language/schema/raw/master/csl-citation.json"}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(Manning &amp; Lamb, 2003)</w:t>
      </w:r>
      <w:r w:rsidRPr="001C713C">
        <w:rPr>
          <w:rFonts w:cstheme="minorHAnsi"/>
          <w:sz w:val="24"/>
          <w:szCs w:val="24"/>
        </w:rPr>
        <w:fldChar w:fldCharType="end"/>
      </w:r>
      <w:r w:rsidRPr="001C713C">
        <w:rPr>
          <w:rFonts w:cstheme="minorHAnsi"/>
          <w:sz w:val="24"/>
          <w:szCs w:val="24"/>
        </w:rPr>
        <w:t xml:space="preserve">. </w:t>
      </w:r>
    </w:p>
    <w:p w14:paraId="7239A5D0" w14:textId="6FD9BE02" w:rsidR="001D4B6E" w:rsidRPr="001C713C" w:rsidRDefault="00DB2D7D" w:rsidP="006E2B80">
      <w:pPr>
        <w:pStyle w:val="Heading3"/>
        <w:rPr>
          <w:rFonts w:asciiTheme="minorHAnsi" w:hAnsiTheme="minorHAnsi" w:cstheme="minorHAnsi"/>
        </w:rPr>
      </w:pPr>
      <w:bookmarkStart w:id="23" w:name="_Toc65332108"/>
      <w:r>
        <w:rPr>
          <w:rFonts w:asciiTheme="minorHAnsi" w:hAnsiTheme="minorHAnsi" w:cstheme="minorHAnsi"/>
        </w:rPr>
        <w:t xml:space="preserve">2.3.2. </w:t>
      </w:r>
      <w:r w:rsidR="001D4B6E" w:rsidRPr="001C713C">
        <w:rPr>
          <w:rFonts w:asciiTheme="minorHAnsi" w:hAnsiTheme="minorHAnsi" w:cstheme="minorHAnsi"/>
        </w:rPr>
        <w:t>Classroom Behavior</w:t>
      </w:r>
      <w:bookmarkEnd w:id="23"/>
    </w:p>
    <w:p w14:paraId="289B08FC" w14:textId="24169C51"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As far as delinquent acts </w:t>
      </w:r>
      <w:r w:rsidR="00CC4BE3" w:rsidRPr="001C713C">
        <w:rPr>
          <w:rFonts w:cstheme="minorHAnsi"/>
          <w:sz w:val="24"/>
          <w:szCs w:val="24"/>
        </w:rPr>
        <w:t>within</w:t>
      </w:r>
      <w:r w:rsidRPr="001C713C">
        <w:rPr>
          <w:rFonts w:cstheme="minorHAnsi"/>
          <w:sz w:val="24"/>
          <w:szCs w:val="24"/>
        </w:rPr>
        <w:t xml:space="preserve"> </w:t>
      </w:r>
      <w:r w:rsidR="00436F07" w:rsidRPr="001C713C">
        <w:rPr>
          <w:rFonts w:cstheme="minorHAnsi"/>
          <w:sz w:val="24"/>
          <w:szCs w:val="24"/>
        </w:rPr>
        <w:t xml:space="preserve">the </w:t>
      </w:r>
      <w:r w:rsidRPr="001C713C">
        <w:rPr>
          <w:rFonts w:cstheme="minorHAnsi"/>
          <w:sz w:val="24"/>
          <w:szCs w:val="24"/>
        </w:rPr>
        <w:t xml:space="preserve">school are concerned, remarried stepfather families have greater levels of misbehavior in comparison with single-mother families, but similar to that of the cohabiting stepfather families when we account for the intermediary factors, therefore the number of transitions determines the patterns of delinquency. </w:t>
      </w:r>
      <w:r w:rsidRPr="001C713C">
        <w:rPr>
          <w:rFonts w:cstheme="minorHAnsi"/>
          <w:sz w:val="24"/>
          <w:szCs w:val="24"/>
        </w:rPr>
        <w:fldChar w:fldCharType="begin" w:fldLock="1"/>
      </w:r>
      <w:r w:rsidRPr="001C713C">
        <w:rPr>
          <w:rFonts w:cstheme="minorHAnsi"/>
          <w:sz w:val="24"/>
          <w:szCs w:val="24"/>
        </w:rPr>
        <w:instrText>ADDIN CSL_CITATION {"citationItems":[{"id":"ITEM-1","itemData":{"DOI":"10.1111/j.1741-3737.2003.00876.x","ISSN":"0022-2445","author":[{"dropping-particle":"","family":"Manning","given":"Wendy D.","non-dropping-particle":"","parse-names":false,"suffix":""},{"dropping-particle":"","family":"Lamb","given":"Kathleen A.","non-dropping-particle":"","parse-names":false,"suffix":""}],"container-title":"Journal of Marriage and Family","id":"ITEM-1","issue":"4","issued":{"date-parts":[["2003","11"]]},"page":"876-893","title":"Adolescent Well-Being in Cohabiting, Married, and Single-Parent Families","type":"article-journal","volume":"65"},"uris":["http://www.mendeley.com/documents/?uuid=69a9cb67-50e9-49ee-95ab-ff2465543b6a"]}],"mendeley":{"formattedCitation":"(Manning &amp; Lamb, 2003)","plainTextFormattedCitation":"(Manning &amp; Lamb, 2003)","previouslyFormattedCitation":"(Manning &amp; Lamb, 2003)"},"properties":{"noteIndex":0},"schema":"https://github.com/citation-style-language/schema/raw/master/csl-citation.json"}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(Manning &amp; Lamb, 2003)</w:t>
      </w:r>
      <w:r w:rsidRPr="001C713C">
        <w:rPr>
          <w:rFonts w:cstheme="minorHAnsi"/>
          <w:sz w:val="24"/>
          <w:szCs w:val="24"/>
        </w:rPr>
        <w:fldChar w:fldCharType="end"/>
      </w:r>
      <w:r w:rsidRPr="001C713C">
        <w:rPr>
          <w:rFonts w:cstheme="minorHAnsi"/>
          <w:sz w:val="24"/>
          <w:szCs w:val="24"/>
        </w:rPr>
        <w:t xml:space="preserve">. </w:t>
      </w:r>
    </w:p>
    <w:p w14:paraId="4D7C8380" w14:textId="628FAD32"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lastRenderedPageBreak/>
        <w:t xml:space="preserve">From the teachers’ perspective, they have also noticed that those children who are living in a single-parent family found it difficult to adapt to the school’s expectations. A teacher's assessment in 1994 comparing a group of students in intact and nonintact families, confirmed that children from disrupted families were less productive, rigid, and passive upon coping with themselves compared to their peers from the other group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{"citationItems":[{"id":"ITEM-1","itemData":{"author":[{"dropping-particle":"","family":"Kurtz","given":"Linda","non-dropping-particle":"","parse-names":false,"suffix":""}],"container-title":"American Educational Research Association","id":"ITEM-1","issued":{"date-parts":[["1994","4"]]},"title":"Teacher Assessments of Coping Styles in Children of Divorce.","type":"article-journal"},"uris":["http://www.mendeley.com/documents/?uuid=0bd2bb7f-d52f-4d0c-afbc-0fde810a7f05"]}],"mendeley":{"formattedCitation":"(Kurtz, 1994)","plainTextFormattedCitation":"(Kurtz, 1994)","previouslyFormattedCitation":"(Kurtz,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(Kurtz, 1994)</w:t>
      </w:r>
      <w:r w:rsidRPr="001C713C">
        <w:rPr>
          <w:rFonts w:cstheme="minorHAnsi"/>
          <w:sz w:val="24"/>
          <w:szCs w:val="24"/>
        </w:rPr>
        <w:fldChar w:fldCharType="end"/>
      </w:r>
      <w:r w:rsidRPr="001C713C">
        <w:rPr>
          <w:rFonts w:cstheme="minorHAnsi"/>
          <w:sz w:val="24"/>
          <w:szCs w:val="24"/>
        </w:rPr>
        <w:t>. Another group reported negative behavior changes in two-thirds of the divorces groups, as they either cannot concentrate on schoolwork, suffered from an emotional breakdown</w:t>
      </w:r>
      <w:r w:rsidR="00740440">
        <w:rPr>
          <w:rFonts w:cstheme="minorHAnsi"/>
          <w:sz w:val="24"/>
          <w:szCs w:val="24"/>
        </w:rPr>
        <w:t>,</w:t>
      </w:r>
      <w:r w:rsidRPr="001C713C">
        <w:rPr>
          <w:rFonts w:cstheme="minorHAnsi"/>
          <w:sz w:val="24"/>
          <w:szCs w:val="24"/>
        </w:rPr>
        <w:t xml:space="preserve"> and w</w:t>
      </w:r>
      <w:r w:rsidR="00F97E09">
        <w:rPr>
          <w:rFonts w:cstheme="minorHAnsi"/>
          <w:sz w:val="24"/>
          <w:szCs w:val="24"/>
        </w:rPr>
        <w:t>ere</w:t>
      </w:r>
      <w:r w:rsidRPr="001C713C">
        <w:rPr>
          <w:rFonts w:cstheme="minorHAnsi"/>
          <w:sz w:val="24"/>
          <w:szCs w:val="24"/>
        </w:rPr>
        <w:t xml:space="preserve"> in extreme need of teacher’s attention as their next best source of adult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{"citationItems":[{"id":"ITEM-1","itemData":{"author":[{"dropping-particle":"","family":"Wallerstein","given":"Judith S.","non-dropping-particle":"","parse-names":false,"suffix":""},{"dropping-particle":"","family":"Kelly","given":"Joan","non-dropping-particle":"","parse-names":false,"suffix":""}],"container-title":"New York: Basic Books","id":"ITEM-1","issued":{"date-parts":[["1980","5"]]},"title":"Surviving the Breakup: How Children and Parents Cope with Divorce.","type":"book"},"uris":["http://www.mendeley.com/documents/?uuid=e4b4726a-cfa0-4726-b453-c9877cbca065"]}],"mendeley":{"formattedCitation":"(Wallerstein &amp; Kelly, 1980)","plainTextFormattedCitation":"(Wallerstein &amp; Kelly, 1980)","previouslyFormattedCitation":"(Wallerstein &amp; Kelly, 1980)"},"properties":{"noteIndex":0},"schema":"https://github.com/citation-style-language/schema/raw/master/csl-citation.json"}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(Wallerstein &amp; Kelly, 1980)</w:t>
      </w:r>
      <w:r w:rsidRPr="001C713C">
        <w:rPr>
          <w:rFonts w:cstheme="minorHAnsi"/>
          <w:sz w:val="24"/>
          <w:szCs w:val="24"/>
        </w:rPr>
        <w:fldChar w:fldCharType="end"/>
      </w:r>
      <w:r w:rsidRPr="001C713C">
        <w:rPr>
          <w:rFonts w:cstheme="minorHAnsi"/>
          <w:sz w:val="24"/>
          <w:szCs w:val="24"/>
        </w:rPr>
        <w:t xml:space="preserve">. </w:t>
      </w:r>
    </w:p>
    <w:p w14:paraId="3CCD9FCA" w14:textId="304AAE1C" w:rsidR="001D4B6E" w:rsidRPr="001C713C" w:rsidRDefault="00DB2D7D" w:rsidP="006E2B80">
      <w:pPr>
        <w:pStyle w:val="Heading3"/>
        <w:rPr>
          <w:rFonts w:asciiTheme="minorHAnsi" w:hAnsiTheme="minorHAnsi" w:cstheme="minorHAnsi"/>
        </w:rPr>
      </w:pPr>
      <w:bookmarkStart w:id="24" w:name="_Toc65332109"/>
      <w:r>
        <w:rPr>
          <w:rFonts w:asciiTheme="minorHAnsi" w:hAnsiTheme="minorHAnsi" w:cstheme="minorHAnsi"/>
        </w:rPr>
        <w:t xml:space="preserve">2.3.3. </w:t>
      </w:r>
      <w:r w:rsidR="001D4B6E" w:rsidRPr="001C713C">
        <w:rPr>
          <w:rFonts w:asciiTheme="minorHAnsi" w:hAnsiTheme="minorHAnsi" w:cstheme="minorHAnsi"/>
        </w:rPr>
        <w:t>Expel and Suspension</w:t>
      </w:r>
      <w:bookmarkEnd w:id="24"/>
    </w:p>
    <w:p w14:paraId="0C795E88" w14:textId="73E76507"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A paper supported the hypothesis that the causal effect between misbehavior and poor academic performance works both ways </w:t>
      </w:r>
      <w:r w:rsidRPr="001C713C">
        <w:rPr>
          <w:rFonts w:cstheme="minorHAnsi"/>
          <w:sz w:val="24"/>
          <w:szCs w:val="24"/>
        </w:rPr>
        <w:fldChar w:fldCharType="begin" w:fldLock="1"/>
      </w:r>
      <w:r w:rsidRPr="001C713C">
        <w:rPr>
          <w:rFonts w:cstheme="minorHAnsi"/>
          <w:sz w:val="24"/>
          <w:szCs w:val="24"/>
        </w:rPr>
        <w:instrText>ADDIN CSL_CITATION {"citationItems":[{"id":"ITEM-1","itemData":{"DOI":"10.2307/2112616","ISSN":"00380407","author":[{"dropping-particle":"","family":"Myers","given":"David E","non-dropping-particle":"","parse-names":false,"suffix":""},{"dropping-particle":"","family":"Milne","given":"Ann M.","non-dropping-particle":"","parse-names":false,"suffix":""},{"dropping-particle":"","family":"Baker","given":"Keith","non-dropping-particle":"","parse-names":false,"suffix":""},{"dropping-particle":"","family":"Ginsburg","given":"Alan","non-dropping-particle":"","parse-names":false,"suffix":""}],"container-title":"Sociology of Education","id":"ITEM-1","issue":"1","issued":{"date-parts":[["1987","1"]]},"page":"18","title":"Student Discipline and High School Performance","type":"article-journal","volume":"60"},"uris":["http://www.mendeley.com/documents/?uuid=f17f8075-6704-426c-a4c1-8840225be45b"]}],"mendeley":{"formattedCitation":"(Myers et al., 1987)","plainTextFormattedCitation":"(Myers et al., 1987)","previouslyFormattedCitation":"(Myers et al., 1987)"},"properties":{"noteIndex":0},"schema":"https://github.com/citation-style-language/schema/raw/master/csl-citation.json"}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(Myers et al., 1987)</w:t>
      </w:r>
      <w:r w:rsidRPr="001C713C">
        <w:rPr>
          <w:rFonts w:cstheme="minorHAnsi"/>
          <w:sz w:val="24"/>
          <w:szCs w:val="24"/>
        </w:rPr>
        <w:fldChar w:fldCharType="end"/>
      </w:r>
      <w:r w:rsidRPr="001C713C">
        <w:rPr>
          <w:rFonts w:cstheme="minorHAnsi"/>
          <w:sz w:val="24"/>
          <w:szCs w:val="24"/>
        </w:rPr>
        <w:t xml:space="preserve">. However, another reported that if we control for instrument variables such as the principals’ preference toward discipline, and selection effects, the negative correlation between the chance of suspension and academic performance disappears </w:t>
      </w:r>
      <w:r w:rsidRPr="001C713C">
        <w:rPr>
          <w:rFonts w:cstheme="minorHAnsi"/>
          <w:sz w:val="24"/>
          <w:szCs w:val="24"/>
        </w:rPr>
        <w:fldChar w:fldCharType="begin" w:fldLock="1"/>
      </w:r>
      <w:r w:rsidRPr="001C713C">
        <w:rPr>
          <w:rFonts w:cstheme="minorHAnsi"/>
          <w:sz w:val="24"/>
          <w:szCs w:val="24"/>
        </w:rPr>
        <w:instrText>ADDIN CSL_CITATION {"citationItems":[{"id":"ITEM-1","itemData":{"DOI":"10.2139/ssrn.2172022","ISSN":"1556-5068","author":[{"dropping-particle":"","family":"Canon","given":"Maria E","non-dropping-particle":"","parse-names":false,"suffix":""}],"container-title":"SSRN Electronic Journal","id":"ITEM-1","issued":{"date-parts":[["2012"]]},"title":"Out-of-School Suspensions and Parental Involvement in Children's Education","type":"article-journal"},"uris":["http://www.mendeley.com/documents/?uuid=a6069e63-c511-4194-8356-83db7ba3e8dc"]}],"mendeley":{"formattedCitation":"(Canon, 2012)","plainTextFormattedCitation":"(Canon, 2012)","previouslyFormattedCitation":"(Canon, 2012)"},"properties":{"noteIndex":0},"schema":"https://github.com/citation-style-language/schema/raw/master/csl-citation.json"}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(Canon, 2012)</w:t>
      </w:r>
      <w:r w:rsidRPr="001C713C">
        <w:rPr>
          <w:rFonts w:cstheme="minorHAnsi"/>
          <w:sz w:val="24"/>
          <w:szCs w:val="24"/>
        </w:rPr>
        <w:fldChar w:fldCharType="end"/>
      </w:r>
      <w:r w:rsidRPr="001C713C">
        <w:rPr>
          <w:rFonts w:cstheme="minorHAnsi"/>
          <w:sz w:val="24"/>
          <w:szCs w:val="24"/>
        </w:rPr>
        <w:t>.</w:t>
      </w:r>
    </w:p>
    <w:p w14:paraId="272C3185" w14:textId="44FDCECE" w:rsidR="001D4B6E" w:rsidRPr="001C713C" w:rsidRDefault="000A7C88" w:rsidP="006E2B80">
      <w:pPr>
        <w:spacing w:line="360" w:lineRule="auto"/>
        <w:ind w:firstLine="397"/>
        <w:jc w:val="both"/>
        <w:rPr>
          <w:rFonts w:cstheme="minorHAnsi"/>
          <w:sz w:val="24"/>
          <w:szCs w:val="24"/>
        </w:rPr>
      </w:pPr>
      <w:r>
        <w:rPr>
          <w:rFonts w:cstheme="minorHAnsi"/>
          <w:sz w:val="24"/>
          <w:szCs w:val="24"/>
        </w:rPr>
        <w:t xml:space="preserve">Having </w:t>
      </w:r>
      <w:r w:rsidR="001D4B6E" w:rsidRPr="001C713C">
        <w:rPr>
          <w:rFonts w:cstheme="minorHAnsi"/>
          <w:sz w:val="24"/>
          <w:szCs w:val="24"/>
        </w:rPr>
        <w:t>investigat</w:t>
      </w:r>
      <w:r>
        <w:rPr>
          <w:rFonts w:cstheme="minorHAnsi"/>
          <w:sz w:val="24"/>
          <w:szCs w:val="24"/>
        </w:rPr>
        <w:t>ed</w:t>
      </w:r>
      <w:r w:rsidR="001D4B6E" w:rsidRPr="001C713C">
        <w:rPr>
          <w:rFonts w:cstheme="minorHAnsi"/>
          <w:sz w:val="24"/>
          <w:szCs w:val="24"/>
        </w:rPr>
        <w:t xml:space="preserve"> the rate of suspension and expel among students of disrupted families</w:t>
      </w:r>
      <w:r>
        <w:rPr>
          <w:rFonts w:cstheme="minorHAnsi"/>
          <w:sz w:val="24"/>
          <w:szCs w:val="24"/>
        </w:rPr>
        <w:t xml:space="preserve"> </w:t>
      </w:r>
      <w:r w:rsidRPr="001C713C">
        <w:rPr>
          <w:rFonts w:cstheme="minorHAnsi"/>
          <w:noProof/>
          <w:sz w:val="24"/>
          <w:szCs w:val="24"/>
        </w:rPr>
        <w:t xml:space="preserve">Manning &amp; Lamb (2003) </w:t>
      </w:r>
      <w:r w:rsidR="001D4B6E" w:rsidRPr="001C713C">
        <w:rPr>
          <w:rFonts w:cstheme="minorHAnsi"/>
          <w:sz w:val="24"/>
          <w:szCs w:val="24"/>
        </w:rPr>
        <w:t xml:space="preserve">told that adolescents in cohabiting stepfather families are exposed to 122% higher </w:t>
      </w:r>
      <w:r w:rsidR="003E1CB6">
        <w:rPr>
          <w:rFonts w:cstheme="minorHAnsi"/>
          <w:sz w:val="24"/>
          <w:szCs w:val="24"/>
        </w:rPr>
        <w:t>odds</w:t>
      </w:r>
      <w:r w:rsidR="001D4B6E" w:rsidRPr="001C713C">
        <w:rPr>
          <w:rFonts w:cstheme="minorHAnsi"/>
          <w:sz w:val="24"/>
          <w:szCs w:val="24"/>
        </w:rPr>
        <w:t xml:space="preserve"> of being suspended from school coupled with a greater chance of delinquency and </w:t>
      </w:r>
      <w:r w:rsidR="000111E9" w:rsidRPr="001C713C">
        <w:rPr>
          <w:rFonts w:cstheme="minorHAnsi"/>
          <w:sz w:val="24"/>
          <w:szCs w:val="24"/>
        </w:rPr>
        <w:t>misbehavior</w:t>
      </w:r>
      <w:r w:rsidR="001D4B6E" w:rsidRPr="001C713C">
        <w:rPr>
          <w:rFonts w:cstheme="minorHAnsi"/>
          <w:sz w:val="24"/>
          <w:szCs w:val="24"/>
        </w:rPr>
        <w:t xml:space="preserve">. Concerning the difference whether married or cohabiting stepfamily has larger downward effects on children on a bivariate, teenagers living in the married structure prone to have significantly less chance of being suspended or expelled from school than teens of cohabiting structure. Controlling for SES and parenting variables (marital relationship, and monitoring) the </w:t>
      </w:r>
      <w:r w:rsidR="003E1CB6">
        <w:rPr>
          <w:rFonts w:cstheme="minorHAnsi"/>
          <w:sz w:val="24"/>
          <w:szCs w:val="24"/>
        </w:rPr>
        <w:t>odds</w:t>
      </w:r>
      <w:r w:rsidR="001D4B6E" w:rsidRPr="001C713C">
        <w:rPr>
          <w:rFonts w:cstheme="minorHAnsi"/>
          <w:sz w:val="24"/>
          <w:szCs w:val="24"/>
        </w:rPr>
        <w:t xml:space="preserve"> of suspension are the same for remarried and cohabiting types. Finally, the effect of stepfather families (either married or cohabiting) does not differ from that of their respective group in single-mother families, independently from the controlling variables </w:t>
      </w:r>
      <w:r w:rsidR="001D4B6E" w:rsidRPr="001C713C">
        <w:rPr>
          <w:rFonts w:cstheme="minorHAnsi"/>
          <w:sz w:val="24"/>
          <w:szCs w:val="24"/>
        </w:rPr>
        <w:fldChar w:fldCharType="begin" w:fldLock="1"/>
      </w:r>
      <w:r w:rsidR="001D4B6E" w:rsidRPr="001C713C">
        <w:rPr>
          <w:rFonts w:cstheme="minorHAnsi"/>
          <w:sz w:val="24"/>
          <w:szCs w:val="24"/>
        </w:rPr>
        <w:instrText>ADDIN CSL_CITATION {"citationItems":[{"id":"ITEM-1","itemData":{"DOI":"10.1111/j.1741-3737.2003.00876.x","ISSN":"0022-2445","author":[{"dropping-particle":"","family":"Manning","given":"Wendy D.","non-dropping-particle":"","parse-names":false,"suffix":""},{"dropping-particle":"","family":"Lamb","given":"Kathleen A.","non-dropping-particle":"","parse-names":false,"suffix":""}],"container-title":"Journal of Marriage and Family","id":"ITEM-1","issue":"4","issued":{"date-parts":[["2003","11"]]},"page":"876-893","title":"Adolescent Well-Being in Cohabiting, Married, and Single-Parent Families","type":"article-journal","volume":"65"},"uris":["http://www.mendeley.com/documents/?uuid=69a9cb67-50e9-49ee-95ab-ff2465543b6a"]}],"mendeley":{"formattedCitation":"(Manning &amp; Lamb, 2003)","plainTextFormattedCitation":"(Manning &amp; Lamb, 2003)","previouslyFormattedCitation":"(Manning &amp; Lamb, 2003)"},"properties":{"noteIndex":0},"schema":"https://github.com/citation-style-language/schema/raw/master/csl-citation.json"}</w:instrText>
      </w:r>
      <w:r w:rsidR="001D4B6E" w:rsidRPr="001C713C">
        <w:rPr>
          <w:rFonts w:cstheme="minorHAnsi"/>
          <w:sz w:val="24"/>
          <w:szCs w:val="24"/>
        </w:rPr>
        <w:fldChar w:fldCharType="separate"/>
      </w:r>
      <w:r w:rsidR="001D4B6E" w:rsidRPr="001C713C">
        <w:rPr>
          <w:rFonts w:cstheme="minorHAnsi"/>
          <w:noProof/>
          <w:sz w:val="24"/>
          <w:szCs w:val="24"/>
        </w:rPr>
        <w:t>(Manning &amp; Lamb, 2003)</w:t>
      </w:r>
      <w:r w:rsidR="001D4B6E" w:rsidRPr="001C713C">
        <w:rPr>
          <w:rFonts w:cstheme="minorHAnsi"/>
          <w:sz w:val="24"/>
          <w:szCs w:val="24"/>
        </w:rPr>
        <w:fldChar w:fldCharType="end"/>
      </w:r>
      <w:r w:rsidR="001D4B6E" w:rsidRPr="001C713C">
        <w:rPr>
          <w:rFonts w:cstheme="minorHAnsi"/>
          <w:sz w:val="24"/>
          <w:szCs w:val="24"/>
        </w:rPr>
        <w:t xml:space="preserve">. </w:t>
      </w:r>
    </w:p>
    <w:p w14:paraId="657471F0" w14:textId="14500EB8" w:rsidR="001D4B6E" w:rsidRPr="001C713C" w:rsidRDefault="00DB2D7D" w:rsidP="006E2B80">
      <w:pPr>
        <w:pStyle w:val="Heading3"/>
        <w:rPr>
          <w:rFonts w:asciiTheme="minorHAnsi" w:hAnsiTheme="minorHAnsi" w:cstheme="minorHAnsi"/>
        </w:rPr>
      </w:pPr>
      <w:bookmarkStart w:id="25" w:name="_Toc65332110"/>
      <w:r>
        <w:rPr>
          <w:rFonts w:asciiTheme="minorHAnsi" w:hAnsiTheme="minorHAnsi" w:cstheme="minorHAnsi"/>
        </w:rPr>
        <w:t xml:space="preserve">2.3.4. </w:t>
      </w:r>
      <w:r w:rsidR="001D4B6E" w:rsidRPr="001C713C">
        <w:rPr>
          <w:rFonts w:asciiTheme="minorHAnsi" w:hAnsiTheme="minorHAnsi" w:cstheme="minorHAnsi"/>
        </w:rPr>
        <w:t>Grade Repeat and Dropping Out</w:t>
      </w:r>
      <w:bookmarkEnd w:id="25"/>
    </w:p>
    <w:p w14:paraId="2C0DC8AC" w14:textId="6C668861"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It has been confirmed by numerous previous studies, which accounted and controlled for each kind of family background, that the structural change as early as the first grade increases the likelihood of dropping out during high school, while those students who are part of a single-parent or a female-headed household are two to three times more likely to drop out </w:t>
      </w:r>
      <w:r w:rsidRPr="001C713C">
        <w:rPr>
          <w:rFonts w:cstheme="minorHAnsi"/>
          <w:sz w:val="24"/>
          <w:szCs w:val="24"/>
        </w:rPr>
        <w:lastRenderedPageBreak/>
        <w:t xml:space="preserve">compared to the two-parent families, especially minorities. The direction of a causal effect between the breakdown in the family and the financial deprivation was considered so that the structure change causes child poverty and a possible dropout or termination of future studies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019251300021002001","ISBN":"0893-3200","ISSN":"0192-513X","author":[{"dropping-particle":"","family":"Pong","given":"Suet-Ling","non-dropping-particle":"","parse-names":false,"suffix":""},{"dropping-particle":"","family":"Ju","given":"Dong-Beom","non-dropping-particle":"","parse-names":false,"suffix":""}],"container-title":"Journal of Family Issues","id":"ITEM-1","issue":"2","issued":{"date-parts":[["2000","3","30"]]},"page":"147-169","title":"The Effects of Change in Family Structure and Income on Dropping Out of Middle and High School","type":"article-journal","volume":"21"},"uris":["http://www.mendeley.com/documents/?uuid=5a026a94-ac6f-4fbe-99b1-ec4e3b56b71b"]}],"mendeley":{"formattedCitation":"(Pong &amp; Ju, 2000)","plainTextFormattedCitation":"(Pong &amp; Ju, 2000)","previouslyFormattedCitation":"(Pong &amp; Ju, 2000)"},"properties":{"noteIndex":0},"schema":"https://github.com/citation-style-language/schema/raw/master/csl-citation.json"}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(Pong &amp; Ju, 2000)</w:t>
      </w:r>
      <w:r w:rsidRPr="001C713C">
        <w:rPr>
          <w:rFonts w:cstheme="minorHAnsi"/>
          <w:sz w:val="24"/>
          <w:szCs w:val="24"/>
        </w:rPr>
        <w:fldChar w:fldCharType="end"/>
      </w:r>
      <w:r w:rsidRPr="001C713C">
        <w:rPr>
          <w:rFonts w:cstheme="minorHAnsi"/>
          <w:sz w:val="24"/>
          <w:szCs w:val="24"/>
        </w:rPr>
        <w:t>.</w:t>
      </w:r>
    </w:p>
    <w:p w14:paraId="27D82615" w14:textId="38F224EB"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A study between 1988 and 1992 using the data of the National Education Longitudinal Study </w:t>
      </w:r>
      <w:r w:rsidR="000B3080" w:rsidRPr="001C713C">
        <w:rPr>
          <w:rFonts w:cstheme="minorHAnsi"/>
          <w:sz w:val="24"/>
          <w:szCs w:val="24"/>
        </w:rPr>
        <w:t xml:space="preserve">(NELS) </w:t>
      </w:r>
      <w:r w:rsidRPr="001C713C">
        <w:rPr>
          <w:rFonts w:cstheme="minorHAnsi"/>
          <w:sz w:val="24"/>
          <w:szCs w:val="24"/>
        </w:rPr>
        <w:t xml:space="preserve">confirmed that the disruption of two-parent families increases the </w:t>
      </w:r>
      <w:r w:rsidR="003E1CB6">
        <w:rPr>
          <w:rFonts w:cstheme="minorHAnsi"/>
          <w:sz w:val="24"/>
          <w:szCs w:val="24"/>
        </w:rPr>
        <w:t>odds</w:t>
      </w:r>
      <w:r w:rsidRPr="001C713C">
        <w:rPr>
          <w:rFonts w:cstheme="minorHAnsi"/>
          <w:sz w:val="24"/>
          <w:szCs w:val="24"/>
        </w:rPr>
        <w:t xml:space="preserve"> of dropping out of high school. In fact, for those children who have experienced a change to a single-parent, stepfamily, the risk of being a dropout in the future is two times higher. The most affected group was mother-only families, as they were strongly associated with income decrease or entry into poverty, while the likelihood of dropout was the highest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019251300021002001","ISBN":"0893-3200","ISSN":"0192-513X","author":[{"dropping-particle":"","family":"Pong","given":"Suet-Ling","non-dropping-particle":"","parse-names":false,"suffix":""},{"dropping-particle":"","family":"Ju","given":"Dong-Beom","non-dropping-particle":"","parse-names":false,"suffix":""}],"container-title":"Journal of Family Issues","id":"ITEM-1","issue":"2","issued":{"date-parts":[["2000","3","30"]]},"page":"147-169","title":"The Effects of Change in Family Structure and Income on Dropping Out of Middle and High School","type":"article-journal","volume":"21"},"uris":["http://www.mendeley.com/documents/?uuid=5a026a94-ac6f-4fbe-99b1-ec4e3b56b71b"]},{"id":"ITEM-2","itemData":{"DOI":"10.1177/019251394015001006","ISSN":"15525481","abstract":"Very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Issues","id":"ITEM-2","issue":"1","issued":{"date-parts":[["1994"]]},"page":"129-147","title":"The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 Pong &amp; Ju, 2000)","plainTextFormattedCitation":"(Downey, 1994; Pong &amp; Ju, 2000)","previouslyFormattedCitation":"(Downey, 1994; Pong &amp; Ju, 2000)"},"properties":{"noteIndex":0},"schema":"https://github.com/citation-style-language/schema/raw/master/csl-citation.json"}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 Pong &amp; Ju, 2000)</w:t>
      </w:r>
      <w:r w:rsidRPr="001C713C">
        <w:rPr>
          <w:rFonts w:cstheme="minorHAnsi"/>
          <w:sz w:val="24"/>
          <w:szCs w:val="24"/>
        </w:rPr>
        <w:fldChar w:fldCharType="end"/>
      </w:r>
      <w:r w:rsidRPr="001C713C">
        <w:rPr>
          <w:rFonts w:cstheme="minorHAnsi"/>
          <w:sz w:val="24"/>
          <w:szCs w:val="24"/>
        </w:rPr>
        <w:t>.</w:t>
      </w:r>
    </w:p>
    <w:p w14:paraId="2A39C4EE" w14:textId="4CAFAF25" w:rsidR="001D4B6E" w:rsidRPr="001C713C" w:rsidRDefault="00C66752" w:rsidP="006E2B80">
      <w:pPr>
        <w:spacing w:line="360" w:lineRule="auto"/>
        <w:ind w:firstLine="397"/>
        <w:jc w:val="both"/>
        <w:rPr>
          <w:rFonts w:cstheme="minorHAnsi"/>
          <w:sz w:val="24"/>
          <w:szCs w:val="24"/>
        </w:rPr>
      </w:pPr>
      <w:r w:rsidRPr="001C713C">
        <w:rPr>
          <w:rFonts w:cstheme="minorHAnsi"/>
          <w:sz w:val="24"/>
          <w:szCs w:val="24"/>
        </w:rPr>
        <w:t>As expected</w:t>
      </w:r>
      <w:r w:rsidR="001D4B6E" w:rsidRPr="001C713C">
        <w:rPr>
          <w:rFonts w:cstheme="minorHAnsi"/>
          <w:sz w:val="24"/>
          <w:szCs w:val="24"/>
        </w:rPr>
        <w:t xml:space="preserve">, if we control for family income change and initial poverty status, it eliminated the effect of changing to a single-parent family. Regarding the change to the stepparent family, the effect appears to be unrelated to the income change, which can be explained by the </w:t>
      </w:r>
      <w:r w:rsidR="005B4CDC">
        <w:rPr>
          <w:rFonts w:cstheme="minorHAnsi"/>
          <w:sz w:val="24"/>
          <w:szCs w:val="24"/>
        </w:rPr>
        <w:t>add</w:t>
      </w:r>
      <w:r w:rsidR="001D4B6E" w:rsidRPr="001C713C">
        <w:rPr>
          <w:rFonts w:cstheme="minorHAnsi"/>
          <w:sz w:val="24"/>
          <w:szCs w:val="24"/>
        </w:rPr>
        <w:t xml:space="preserve">itional income of the stepparent. Students who were below the $15.000 per year threshold income, were 1.8 times more likely to drop out of school, and the risk is even higher if they experienced the drop in income during the period when the study was conducted. Thereby, both variables, the family structure, and financial stability individually and jointly contribute to the academic performance and chances of dropping out, even in two-parent families </w:t>
      </w:r>
      <w:r w:rsidR="001D4B6E" w:rsidRPr="001C713C">
        <w:rPr>
          <w:rFonts w:cstheme="minorHAnsi"/>
          <w:sz w:val="24"/>
          <w:szCs w:val="24"/>
        </w:rPr>
        <w:fldChar w:fldCharType="begin" w:fldLock="1"/>
      </w:r>
      <w:r w:rsidR="001D4B6E" w:rsidRPr="001C713C">
        <w:rPr>
          <w:rFonts w:cstheme="minorHAnsi"/>
          <w:sz w:val="24"/>
          <w:szCs w:val="24"/>
        </w:rPr>
        <w:instrText>ADDIN CSL_CITATION {"citationItems":[{"id":"ITEM-1","itemData":{"DOI":"10.1177/019251300021002001","ISBN":"0893-3200","ISSN":"0192-513X","author":[{"dropping-particle":"","family":"Pong","given":"Suet-Ling","non-dropping-particle":"","parse-names":false,"suffix":""},{"dropping-particle":"","family":"Ju","given":"Dong-Beom","non-dropping-particle":"","parse-names":false,"suffix":""}],"container-title":"Journal of Family Issues","id":"ITEM-1","issue":"2","issued":{"date-parts":[["2000","3","30"]]},"page":"147-169","title":"The Effects of Change in Family Structure and Income on Dropping Out of Middle and High School","type":"article-journal","volume":"21"},"uris":["http://www.mendeley.com/documents/?uuid=5a026a94-ac6f-4fbe-99b1-ec4e3b56b71b"]}],"mendeley":{"formattedCitation":"(Pong &amp; Ju, 2000)","plainTextFormattedCitation":"(Pong &amp; Ju, 2000)","previouslyFormattedCitation":"(Pong &amp; Ju, 2000)"},"properties":{"noteIndex":0},"schema":"https://github.com/citation-style-language/schema/raw/master/csl-citation.json"}</w:instrText>
      </w:r>
      <w:r w:rsidR="001D4B6E" w:rsidRPr="001C713C">
        <w:rPr>
          <w:rFonts w:cstheme="minorHAnsi"/>
          <w:sz w:val="24"/>
          <w:szCs w:val="24"/>
        </w:rPr>
        <w:fldChar w:fldCharType="separate"/>
      </w:r>
      <w:r w:rsidR="001D4B6E" w:rsidRPr="001C713C">
        <w:rPr>
          <w:rFonts w:cstheme="minorHAnsi"/>
          <w:noProof/>
          <w:sz w:val="24"/>
          <w:szCs w:val="24"/>
        </w:rPr>
        <w:t>(Pong &amp; Ju, 2000)</w:t>
      </w:r>
      <w:r w:rsidR="001D4B6E" w:rsidRPr="001C713C">
        <w:rPr>
          <w:rFonts w:cstheme="minorHAnsi"/>
          <w:sz w:val="24"/>
          <w:szCs w:val="24"/>
        </w:rPr>
        <w:fldChar w:fldCharType="end"/>
      </w:r>
      <w:r w:rsidR="001D4B6E" w:rsidRPr="001C713C">
        <w:rPr>
          <w:rFonts w:cstheme="minorHAnsi"/>
          <w:sz w:val="24"/>
          <w:szCs w:val="24"/>
        </w:rPr>
        <w:t>.</w:t>
      </w:r>
    </w:p>
    <w:p w14:paraId="22740036" w14:textId="7C595B83" w:rsidR="000220AE" w:rsidRPr="001C713C" w:rsidRDefault="000220AE" w:rsidP="006E2B80">
      <w:pPr>
        <w:spacing w:line="360" w:lineRule="auto"/>
        <w:ind w:firstLine="397"/>
        <w:jc w:val="both"/>
        <w:rPr>
          <w:rFonts w:cstheme="minorHAnsi"/>
          <w:sz w:val="24"/>
          <w:szCs w:val="24"/>
        </w:rPr>
      </w:pPr>
      <w:r w:rsidRPr="001C713C">
        <w:rPr>
          <w:rFonts w:cstheme="minorHAnsi"/>
          <w:sz w:val="24"/>
          <w:szCs w:val="24"/>
        </w:rPr>
        <w:t xml:space="preserve">Undoubtedly, income plays a huge part in fostering a child’s education. </w:t>
      </w:r>
      <w:r w:rsidR="000A7C88" w:rsidRPr="001C713C">
        <w:rPr>
          <w:rFonts w:cstheme="minorHAnsi"/>
          <w:sz w:val="24"/>
          <w:szCs w:val="24"/>
        </w:rPr>
        <w:t>Lower</w:t>
      </w:r>
      <w:r w:rsidR="000A7C88">
        <w:rPr>
          <w:rFonts w:cstheme="minorHAnsi"/>
          <w:sz w:val="24"/>
          <w:szCs w:val="24"/>
        </w:rPr>
        <w:t xml:space="preserve"> income</w:t>
      </w:r>
      <w:r w:rsidR="00997883">
        <w:rPr>
          <w:rFonts w:cstheme="minorHAnsi"/>
          <w:sz w:val="24"/>
          <w:szCs w:val="24"/>
        </w:rPr>
        <w:t>s</w:t>
      </w:r>
      <w:r w:rsidRPr="001C713C">
        <w:rPr>
          <w:rFonts w:cstheme="minorHAnsi"/>
          <w:sz w:val="24"/>
          <w:szCs w:val="24"/>
        </w:rPr>
        <w:t xml:space="preserve"> can result in the lack of educational resources and eventually a grade repeat or in worse case scenarios a dropout. It has been shown that a percentage rase in income raises the </w:t>
      </w:r>
      <w:r w:rsidR="003E1CB6">
        <w:rPr>
          <w:rFonts w:cstheme="minorHAnsi"/>
          <w:sz w:val="24"/>
          <w:szCs w:val="24"/>
        </w:rPr>
        <w:t>odds</w:t>
      </w:r>
      <w:r w:rsidRPr="001C713C">
        <w:rPr>
          <w:rFonts w:cstheme="minorHAnsi"/>
          <w:sz w:val="24"/>
          <w:szCs w:val="24"/>
        </w:rPr>
        <w:t xml:space="preserve"> of not repeating a grade, hence we can also interpret it reversely which implies that a decrease in income increases the chance of grade repeat, which is exactly what happens when a parent leaves the household. Interestingly, parental involvement does not explain the rate of grade repeat for children, which may since sometimes fewer but better consultations with parents pay off and it is difficult to measure the quality of these interactions </w:t>
      </w:r>
      <w:r w:rsidRPr="001C713C">
        <w:rPr>
          <w:rFonts w:cstheme="minorHAnsi"/>
          <w:sz w:val="24"/>
          <w:szCs w:val="24"/>
        </w:rPr>
        <w:fldChar w:fldCharType="begin" w:fldLock="1"/>
      </w:r>
      <w:r w:rsidRPr="001C713C">
        <w:rPr>
          <w:rFonts w:cstheme="minorHAnsi"/>
          <w:sz w:val="24"/>
          <w:szCs w:val="24"/>
        </w:rPr>
        <w:instrText>ADDIN CSL_CITATION {"citationItems":[{"id":"ITEM-1","itemData":{"DOI":"10.1016/j.childyouth.2004.02.008","ISSN":"01907409","abstract":"This study examines the critical factors that determine children's performance in school with the national representative data set (NSFH) wave I and wave II. The result confirms previous conclusions based on the human capital theory and other frameworks. The article pays special attentions to the effect of different types of family structure on the children's educational performance. © 2004 Elsevier Ltd. All rights reserved.","author":[{"dropping-particle":"","family":"Kim","given":"Hak Ju","non-dropping-particle":"","parse-names":false,"suffix":""}],"container-title":"Children and Youth Services Review","id":"ITEM-1","issue":"6","issued":{"date-parts":[["2004"]]},"page":"529-536","title":"Family resources and children's academic performance","type":"article-journal","volume":"26"},"uris":["http://www.mendeley.com/documents/?uuid=2480f9f0-6002-459f-8cb6-c67554c3ebde"]}],"mendeley":{"formattedCitation":"(Kim, 2004)","plainTextFormattedCitation":"(Kim, 2004)","previouslyFormattedCitation":"(Kim, 2004)"},"properties":{"noteIndex":0},"schema":"https://github.com/citation-style-language/schema/raw/master/csl-citation.json"}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(Kim, 2004)</w:t>
      </w:r>
      <w:r w:rsidRPr="001C713C">
        <w:rPr>
          <w:rFonts w:cstheme="minorHAnsi"/>
          <w:sz w:val="24"/>
          <w:szCs w:val="24"/>
        </w:rPr>
        <w:fldChar w:fldCharType="end"/>
      </w:r>
      <w:r w:rsidRPr="001C713C">
        <w:rPr>
          <w:rFonts w:cstheme="minorHAnsi"/>
          <w:sz w:val="24"/>
          <w:szCs w:val="24"/>
        </w:rPr>
        <w:t xml:space="preserve">. </w:t>
      </w:r>
    </w:p>
    <w:p w14:paraId="05449503" w14:textId="7D016443" w:rsidR="001D4B6E" w:rsidRPr="001C713C" w:rsidRDefault="00DB2D7D" w:rsidP="006E2B80">
      <w:pPr>
        <w:pStyle w:val="Heading3"/>
        <w:rPr>
          <w:rFonts w:asciiTheme="minorHAnsi" w:hAnsiTheme="minorHAnsi" w:cstheme="minorHAnsi"/>
        </w:rPr>
      </w:pPr>
      <w:bookmarkStart w:id="26" w:name="_Toc65332111"/>
      <w:r>
        <w:rPr>
          <w:rFonts w:asciiTheme="minorHAnsi" w:hAnsiTheme="minorHAnsi" w:cstheme="minorHAnsi"/>
        </w:rPr>
        <w:lastRenderedPageBreak/>
        <w:t xml:space="preserve">2.3.5. </w:t>
      </w:r>
      <w:r w:rsidR="001D4B6E" w:rsidRPr="001C713C">
        <w:rPr>
          <w:rFonts w:asciiTheme="minorHAnsi" w:hAnsiTheme="minorHAnsi" w:cstheme="minorHAnsi"/>
        </w:rPr>
        <w:t>Educational Attainment</w:t>
      </w:r>
      <w:bookmarkEnd w:id="26"/>
    </w:p>
    <w:p w14:paraId="3315508F" w14:textId="67FACE83"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Not only the family structure affects the grades in school, but also has an impact on the educational expectation. Controlling for other </w:t>
      </w:r>
      <w:r w:rsidR="001359C7">
        <w:rPr>
          <w:rFonts w:cstheme="minorHAnsi"/>
          <w:sz w:val="24"/>
          <w:szCs w:val="24"/>
        </w:rPr>
        <w:t>covariates</w:t>
      </w:r>
      <w:r w:rsidRPr="001C713C">
        <w:rPr>
          <w:rFonts w:cstheme="minorHAnsi"/>
          <w:sz w:val="24"/>
          <w:szCs w:val="24"/>
        </w:rPr>
        <w:t xml:space="preserve"> (e.g. race, </w:t>
      </w:r>
      <w:r w:rsidR="00FC38A1">
        <w:rPr>
          <w:rFonts w:cstheme="minorHAnsi"/>
          <w:sz w:val="24"/>
          <w:szCs w:val="24"/>
        </w:rPr>
        <w:t>sex</w:t>
      </w:r>
      <w:r w:rsidRPr="001C713C">
        <w:rPr>
          <w:rFonts w:cstheme="minorHAnsi"/>
          <w:sz w:val="24"/>
          <w:szCs w:val="24"/>
        </w:rPr>
        <w:t xml:space="preserve">, </w:t>
      </w:r>
      <w:r w:rsidR="00FC38A1">
        <w:rPr>
          <w:rFonts w:cstheme="minorHAnsi"/>
          <w:sz w:val="24"/>
          <w:szCs w:val="24"/>
        </w:rPr>
        <w:t>SES</w:t>
      </w:r>
      <w:r w:rsidRPr="001C713C">
        <w:rPr>
          <w:rFonts w:cstheme="minorHAnsi"/>
          <w:sz w:val="24"/>
          <w:szCs w:val="24"/>
        </w:rPr>
        <w:t>)</w:t>
      </w:r>
      <w:r w:rsidR="001359C7">
        <w:rPr>
          <w:rFonts w:cstheme="minorHAnsi"/>
          <w:sz w:val="24"/>
          <w:szCs w:val="24"/>
        </w:rPr>
        <w:t>,</w:t>
      </w:r>
      <w:r w:rsidRPr="001C713C">
        <w:rPr>
          <w:rFonts w:cstheme="minorHAnsi"/>
          <w:sz w:val="24"/>
          <w:szCs w:val="24"/>
        </w:rPr>
        <w:t xml:space="preserve"> children in single-parent families are less likely to finish high school or attend tertiary education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{"citationItems":[{"id":"ITEM-1","itemData":{"author":[{"dropping-particle":"","family":"Biblarz","given":"Timothy J","non-dropping-particle":"","parse-names":false,"suffix":""},{"dropping-particle":"","family":"Gottainer","given":"Greg","non-dropping-particle":"","parse-names":false,"suffix":""},{"dropping-particle":"","family":"Journal","given":"Source","non-dropping-particle":"","parse-names":false,"suffix":""},{"dropping-particle":"","family":"May","given":"No","non-dropping-particle":"","parse-names":false,"suffix":""}],"id":"ITEM-1","issue":"2","issued":{"date-parts":[["2016"]]},"page":"533-548","title":"Family Structure and Children ' s Success : A Comparison of Widowed and Divorced Single- Mother Families Published by : National Council on Family Relations Stable URL : http://www.jstor.org/stable/1566757 Family Structure and Children ' s Success : A Com","type":"article-journal","volume":"62"},"uris":["http://www.mendeley.com/documents/?uuid=25ecc8af-629b-4516-b375-985dba9d4c18"]},{"id":"ITEM-2","itemData":{"DOI":"10.2307/2061791","ISSN":"00703370","PMID":"7890092","abstract":"This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S.","non-dropping-particle":"","parse-names":false,"suffix":""}],"container-title":"Demography","id":"ITEM-2","issue":"4","issued":{"date-parts":[["1994"]]},"page":"575-584","title":"Family structure, residential mobility, and school dropout: A research note","type":"article-journal","volume":"31"},"uris":["http://www.mendeley.com/documents/?uuid=5e92417f-de9c-4fff-9bff-4f19f3fb027b"]}],"mendeley":{"formattedCitation":"(Astone &amp; McLanahan, 1994; Biblarz et al., 2016)","plainTextFormattedCitation":"(Astone &amp; McLanahan, 1994; Biblarz et al., 2016)","previouslyFormattedCitation":"(Astone &amp; McLanahan, 1994; Biblarz et al., 2016)"},"properties":{"noteIndex":0},"schema":"https://github.com/citation-style-language/schema/raw/master/csl-citation.json"}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1994; Biblarz et al., 2016)</w:t>
      </w:r>
      <w:r w:rsidRPr="001C713C">
        <w:rPr>
          <w:rFonts w:cstheme="minorHAnsi"/>
          <w:sz w:val="24"/>
          <w:szCs w:val="24"/>
        </w:rPr>
        <w:fldChar w:fldCharType="end"/>
      </w:r>
      <w:r w:rsidRPr="001C713C">
        <w:rPr>
          <w:rFonts w:cstheme="minorHAnsi"/>
          <w:sz w:val="24"/>
          <w:szCs w:val="24"/>
        </w:rPr>
        <w:t xml:space="preserve">. There is also hard evidence on the </w:t>
      </w:r>
      <w:r w:rsidR="001359C7">
        <w:rPr>
          <w:rFonts w:cstheme="minorHAnsi"/>
          <w:sz w:val="24"/>
          <w:szCs w:val="24"/>
        </w:rPr>
        <w:t>phenomena</w:t>
      </w:r>
      <w:r w:rsidRPr="001C713C">
        <w:rPr>
          <w:rFonts w:cstheme="minorHAnsi"/>
          <w:sz w:val="24"/>
          <w:szCs w:val="24"/>
        </w:rPr>
        <w:t xml:space="preserve"> that single-parent families  (especially mother-only families) tend to be less advantageous financially which is reflected in </w:t>
      </w:r>
      <w:r w:rsidR="000A50B2" w:rsidRPr="001C713C">
        <w:rPr>
          <w:rFonts w:cstheme="minorHAnsi"/>
          <w:sz w:val="24"/>
          <w:szCs w:val="24"/>
        </w:rPr>
        <w:t xml:space="preserve">the </w:t>
      </w:r>
      <w:r w:rsidRPr="001C713C">
        <w:rPr>
          <w:rFonts w:cstheme="minorHAnsi"/>
          <w:sz w:val="24"/>
          <w:szCs w:val="24"/>
        </w:rPr>
        <w:t xml:space="preserve">income difference between in high school graduation between intact and nonintact families (30 to 50%), while can explain the phenomenon of educational attainment. </w:t>
      </w:r>
      <w:r w:rsidRPr="001C713C">
        <w:rPr>
          <w:rFonts w:cstheme="minorHAnsi"/>
          <w:sz w:val="24"/>
          <w:szCs w:val="24"/>
        </w:rPr>
        <w:fldChar w:fldCharType="begin" w:fldLock="1"/>
      </w:r>
      <w:r w:rsidRPr="001C713C">
        <w:rPr>
          <w:rFonts w:cstheme="minorHAnsi"/>
          <w:sz w:val="24"/>
          <w:szCs w:val="24"/>
        </w:rPr>
        <w:instrText>ADDIN CSL_CITATION {"citationItems":[{"id":"ITEM-1","itemData":{"DOI":"10.2307/2096106","ISBN":"9788578110796","ISSN":"00031224","PMID":"25246403","abstract":"Acinetobacter baumannii contains RND-family efflux systems AdeABC and AdeIJK, which pump out a wide range of antimicrobial compounds, as judged from the MIC changes occurring upon deletion of the responsible genes. However, these studies may miss changes because of the high backgrounds generated by the remaining pumps and by β-lactamases, and it is unclear how the activities of these pumps compare quantitatively with those of the well-studied AcrAB-TolC system of Escherichia coli. We expressed adeABC and adeIJK of A. baumannii, as well as E. coli acrAB, in an E. coli host from which acrAB was deleted. The A. baumannii pumps were functional in E. coli, and the MIC changes that were observed largely confirmed the substrate range already reported, with important differences. Thus, the AdeABC system pumped out all β-lactams, an activity that was often missed in deletion studies. When the expression level of the pump genes was adjusted to a similar level for a comparison with AcrAB-TolC, we found that both A. baumannii efflux systems pumped out a wide range of compounds, but AdeABC was less effective than AcrAB-TolC in the extrusion of lipophilic β-lactams, novobiocin, and ethidium bromide, although it was more effective at tetracycline efflux. AdeIJK was remarkably more effective than a similar level of AcrAB-TolC in the efflux of β-lactams, novobiocin, and ethidium bromide, although it was less so in the efflux of erythromycin. These results thus allow us to compare these efflux systems on a quantitative basis, if we can assume that the heterologous systems are fully functional in the E. coli host.","author":[{"dropping-particle":"","family":"Astone","given":"Nan Marie","non-dropping-particle":"","parse-names":false,"suffix":""},{"dropping-particle":"","family":"McLanahan","given":"Sara S.","non-dropping-particle":"","parse-names":false,"suffix":""}],"container-title":"American Sociological Review","editor":[{"dropping-particle":"","family":"Intergovernmental Panel on Climate Change","given":"","non-dropping-particle":"","parse-names":false,"suffix":""}],"id":"ITEM-1","issue":"3","issued":{"date-parts":[["1991","6","7"]]},"page":"309","publisher":"Cambridge University Press","publisher-place":"Cambridge","title":"Family Structure, Parental Practices and High School Completion","type":"article-journal","volume":"56"},"uris":["http://www.mendeley.com/documents/?uuid=fc1c9ec4-b814-4216-a69b-bc659bfc87f3"]}],"mendeley":{"formattedCitation":"(Astone &amp; McLanahan, 1991)","plainTextFormattedCitation":"(Astone &amp; McLanahan, 1991)","previouslyFormattedCitation":"(Astone &amp; McLanahan,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1991)</w:t>
      </w:r>
      <w:r w:rsidRPr="001C713C">
        <w:rPr>
          <w:rFonts w:cstheme="minorHAnsi"/>
          <w:sz w:val="24"/>
          <w:szCs w:val="24"/>
        </w:rPr>
        <w:fldChar w:fldCharType="end"/>
      </w:r>
      <w:r w:rsidRPr="001C713C">
        <w:rPr>
          <w:rFonts w:cstheme="minorHAnsi"/>
          <w:sz w:val="24"/>
          <w:szCs w:val="24"/>
        </w:rPr>
        <w:t xml:space="preserve">. </w:t>
      </w:r>
    </w:p>
    <w:p w14:paraId="19EDAD8D" w14:textId="384ACA3B"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Previous studies have shown that the educational attainment for men who grew up in a male-headed single-parent family was lower than that of men who grew up alongside their single-mother. The former group completed a year less schooling averagely compared to their cohort, while the latter group was had a disadvantage of half-year below average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{"citationItems":[{"id":"ITEM-1","itemData":{"author":[{"dropping-particle":"","family":"Featherman","given":"David L","non-dropping-particle":"","parse-names":false,"suffix":""},{"dropping-particle":"","family":"Hauser","given":"Robert Mason","non-dropping-particle":"","parse-names":false,"suffix":""}],"id":"ITEM-1","issued":{"date-parts":[["1978"]]},"publisher":"Academic Press","publisher-place":"New York","title":"Opportunity and change","type":"book"},"uris":["http://www.mendeley.com/documents/?uuid=4d8d07d9-23e7-45d4-8e61-cb08f1c8c779"]}],"mendeley":{"formattedCitation":"(Featherman &amp; Hauser, 1978)","plainTextFormattedCitation":"(Featherman &amp; Hauser, 1978)","previouslyFormattedCitation":"(Featherman &amp; Hauser, 1978)"},"properties":{"noteIndex":0},"schema":"https://github.com/citation-style-language/schema/raw/master/csl-citation.json"}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(Featherman &amp; Hauser, 1978)</w:t>
      </w:r>
      <w:r w:rsidRPr="001C713C">
        <w:rPr>
          <w:rFonts w:cstheme="minorHAnsi"/>
          <w:sz w:val="24"/>
          <w:szCs w:val="24"/>
        </w:rPr>
        <w:fldChar w:fldCharType="end"/>
      </w:r>
      <w:r w:rsidRPr="001C713C">
        <w:rPr>
          <w:rFonts w:cstheme="minorHAnsi"/>
          <w:sz w:val="24"/>
          <w:szCs w:val="24"/>
        </w:rPr>
        <w:t xml:space="preserve">. It seems that the main problem of single-mother families is not the loss of a male partner but rather the loss of income produced by the father. In contrast, the opposite theory may be applied to the issue of single-father families, where they often miss a helping hand in coping with the children and cannot offer the same emotional support as mothers. </w:t>
      </w:r>
    </w:p>
    <w:p w14:paraId="28FF5640" w14:textId="6772C5BF" w:rsidR="00450154" w:rsidRPr="00AD1936" w:rsidRDefault="00DB2D7D" w:rsidP="00AD1936">
      <w:pPr>
        <w:pStyle w:val="Heading2"/>
      </w:pPr>
      <w:bookmarkStart w:id="27" w:name="_Toc65332112"/>
      <w:r>
        <w:t>2.4.</w:t>
      </w:r>
      <w:r w:rsidR="002A1402">
        <w:t xml:space="preserve"> Characteristic</w:t>
      </w:r>
      <w:r w:rsidR="00F65CE3" w:rsidRPr="001C713C">
        <w:t xml:space="preserve"> Variables</w:t>
      </w:r>
      <w:bookmarkEnd w:id="27"/>
      <w:r w:rsidR="00F65CE3" w:rsidRPr="001C713C">
        <w:rPr>
          <w:rFonts w:cstheme="minorHAnsi"/>
          <w:sz w:val="24"/>
          <w:szCs w:val="24"/>
        </w:rPr>
        <w:t xml:space="preserve"> </w:t>
      </w:r>
    </w:p>
    <w:p w14:paraId="732913C8" w14:textId="43D4CA4B" w:rsidR="00450154" w:rsidRPr="001C713C" w:rsidRDefault="00DB2D7D" w:rsidP="006E2B80">
      <w:pPr>
        <w:pStyle w:val="Heading3"/>
        <w:rPr>
          <w:rFonts w:asciiTheme="minorHAnsi" w:hAnsiTheme="minorHAnsi" w:cstheme="minorHAnsi"/>
        </w:rPr>
      </w:pPr>
      <w:bookmarkStart w:id="28" w:name="_Toc65332113"/>
      <w:r>
        <w:rPr>
          <w:rFonts w:asciiTheme="minorHAnsi" w:hAnsiTheme="minorHAnsi" w:cstheme="minorHAnsi"/>
        </w:rPr>
        <w:t>2.4.</w:t>
      </w:r>
      <w:r w:rsidR="00AD1936">
        <w:rPr>
          <w:rFonts w:asciiTheme="minorHAnsi" w:hAnsiTheme="minorHAnsi" w:cstheme="minorHAnsi"/>
        </w:rPr>
        <w:t>1</w:t>
      </w:r>
      <w:r>
        <w:rPr>
          <w:rFonts w:asciiTheme="minorHAnsi" w:hAnsiTheme="minorHAnsi" w:cstheme="minorHAnsi"/>
        </w:rPr>
        <w:t>.</w:t>
      </w:r>
      <w:r w:rsidR="00B7204D" w:rsidRPr="001C713C">
        <w:rPr>
          <w:rFonts w:asciiTheme="minorHAnsi" w:hAnsiTheme="minorHAnsi" w:cstheme="minorHAnsi"/>
        </w:rPr>
        <w:t xml:space="preserve"> </w:t>
      </w:r>
      <w:r w:rsidR="00450154" w:rsidRPr="001C713C">
        <w:rPr>
          <w:rFonts w:asciiTheme="minorHAnsi" w:hAnsiTheme="minorHAnsi" w:cstheme="minorHAnsi"/>
        </w:rPr>
        <w:t xml:space="preserve">Age </w:t>
      </w:r>
      <w:r w:rsidR="00B7204D" w:rsidRPr="001C713C">
        <w:rPr>
          <w:rFonts w:asciiTheme="minorHAnsi" w:hAnsiTheme="minorHAnsi" w:cstheme="minorHAnsi"/>
        </w:rPr>
        <w:t>D</w:t>
      </w:r>
      <w:r w:rsidR="00450154" w:rsidRPr="001C713C">
        <w:rPr>
          <w:rFonts w:asciiTheme="minorHAnsi" w:hAnsiTheme="minorHAnsi" w:cstheme="minorHAnsi"/>
        </w:rPr>
        <w:t>ifferences</w:t>
      </w:r>
      <w:bookmarkEnd w:id="28"/>
    </w:p>
    <w:p w14:paraId="2D842924" w14:textId="29E5D6B3" w:rsidR="005E2289" w:rsidRPr="001C713C" w:rsidRDefault="006A26FB" w:rsidP="00A7350C">
      <w:pPr>
        <w:spacing w:line="360" w:lineRule="auto"/>
        <w:ind w:firstLine="397"/>
        <w:jc w:val="both"/>
        <w:rPr>
          <w:rFonts w:cstheme="minorHAnsi"/>
          <w:sz w:val="24"/>
          <w:szCs w:val="24"/>
        </w:rPr>
      </w:pPr>
      <w:r>
        <w:rPr>
          <w:rFonts w:cstheme="minorHAnsi"/>
          <w:sz w:val="24"/>
          <w:szCs w:val="24"/>
        </w:rPr>
        <w:t xml:space="preserve">Let us turn to the discussion of control variables </w:t>
      </w:r>
      <w:r w:rsidR="00740440">
        <w:rPr>
          <w:rFonts w:cstheme="minorHAnsi"/>
          <w:sz w:val="24"/>
          <w:szCs w:val="24"/>
        </w:rPr>
        <w:t>that</w:t>
      </w:r>
      <w:r>
        <w:rPr>
          <w:rFonts w:cstheme="minorHAnsi"/>
          <w:sz w:val="24"/>
          <w:szCs w:val="24"/>
        </w:rPr>
        <w:t xml:space="preserve"> affect student and school characteristics. </w:t>
      </w:r>
      <w:r w:rsidR="005E2289" w:rsidRPr="001C713C">
        <w:rPr>
          <w:rFonts w:cstheme="minorHAnsi"/>
          <w:sz w:val="24"/>
          <w:szCs w:val="24"/>
        </w:rPr>
        <w:t>The preschool years (</w:t>
      </w:r>
      <w:r w:rsidR="000A7C88" w:rsidRPr="001C713C">
        <w:rPr>
          <w:rFonts w:cstheme="minorHAnsi"/>
          <w:sz w:val="24"/>
          <w:szCs w:val="24"/>
        </w:rPr>
        <w:t>aged 0</w:t>
      </w:r>
      <w:r w:rsidR="005E2289" w:rsidRPr="001C713C">
        <w:rPr>
          <w:rFonts w:cstheme="minorHAnsi"/>
          <w:sz w:val="24"/>
          <w:szCs w:val="24"/>
        </w:rPr>
        <w:t xml:space="preserve"> – 5.5) seems to be the most sensitive period for the children as in the case of white males and black females who spent their whole preschool period in single-parent family types, the time spent in education was shortened by half to one year, controlling for income. Such an effect for those who were in elementary or high school in the post-separation period was not significant for any race-sex groups </w:t>
      </w:r>
      <w:r w:rsidR="005E2289" w:rsidRPr="001C713C">
        <w:rPr>
          <w:rFonts w:cstheme="minorHAnsi"/>
          <w:sz w:val="24"/>
          <w:szCs w:val="24"/>
        </w:rPr>
        <w:fldChar w:fldCharType="begin" w:fldLock="1"/>
      </w:r>
      <w:r w:rsidR="005E2289" w:rsidRPr="001C713C">
        <w:rPr>
          <w:rFonts w:cstheme="minorHAnsi"/>
          <w:sz w:val="24"/>
          <w:szCs w:val="24"/>
        </w:rPr>
        <w:instrText>ADDIN CSL_CITATION {"citationItems":[{"id":"ITEM-1","itemData":{"DOI":"10.2307/2061290","ISSN":"00703370","PMID":"3396748","abstract":"This article examines the effect of living in a single-parent family on educational attainment by gender and race. According to household production theory, the reduction in parental resources for human capital investment in children living in a single-parent family should lower their educational attainment. Using matched mother-daughter and mother-son samples from the National Longitudinal Surveys, we constructed precise measures of the age and length of time a child lived in a single-parent family. Empirical findings show that the negative effect of living in a single-parent family (I) increases with the number of years spent in this type of family, (2) is greatest during the preschool years, and (3) is larger for boys than girls. © 1988 Population Association of America.","author":[{"dropping-particle":"","family":"Krein","given":"Sheila Fitzgerald","non-dropping-particle":"","parse-names":false,"suffix":""},{"dropping-particle":"","family":"Beller","given":"Andrea H.","non-dropping-particle":"","parse-names":false,"suffix":""}],"container-title":"Demography","id":"ITEM-1","issue":"2","issued":{"date-parts":[["1988"]]},"page":"221-234","title":"Educational attainment of children from single-parent families: Differences by exposure, gender, and race","type":"article-journal","volume":"25"},"uris":["http://www.mendeley.com/documents/?uuid=623c7982-5580-464a-970b-d7a8f4bbe7a8"]}],"mendeley":{"formattedCitation":"(Krein &amp; Beller, 1988)","plainTextFormattedCitation":"(Krein &amp; Beller, 1988)","previouslyFormattedCitation":"(Krein &amp; Beller, 1988)"},"properties":{"noteIndex":0},"schema":"https://github.com/citation-style-language/schema/raw/master/csl-citation.json"}</w:instrText>
      </w:r>
      <w:r w:rsidR="005E2289" w:rsidRPr="001C713C">
        <w:rPr>
          <w:rFonts w:cstheme="minorHAnsi"/>
          <w:sz w:val="24"/>
          <w:szCs w:val="24"/>
        </w:rPr>
        <w:fldChar w:fldCharType="separate"/>
      </w:r>
      <w:r w:rsidR="005E2289" w:rsidRPr="001C713C">
        <w:rPr>
          <w:rFonts w:cstheme="minorHAnsi"/>
          <w:noProof/>
          <w:sz w:val="24"/>
          <w:szCs w:val="24"/>
        </w:rPr>
        <w:t>(Krein &amp; Beller, 1988)</w:t>
      </w:r>
      <w:r w:rsidR="005E2289" w:rsidRPr="001C713C">
        <w:rPr>
          <w:rFonts w:cstheme="minorHAnsi"/>
          <w:sz w:val="24"/>
          <w:szCs w:val="24"/>
        </w:rPr>
        <w:fldChar w:fldCharType="end"/>
      </w:r>
      <w:r w:rsidR="005E2289" w:rsidRPr="001C713C">
        <w:rPr>
          <w:rFonts w:cstheme="minorHAnsi"/>
          <w:sz w:val="24"/>
          <w:szCs w:val="24"/>
        </w:rPr>
        <w:t>.</w:t>
      </w:r>
    </w:p>
    <w:p w14:paraId="739EAF2D" w14:textId="4812E346" w:rsidR="0089181A" w:rsidRPr="001C713C" w:rsidRDefault="0089181A" w:rsidP="006E2B80">
      <w:pPr>
        <w:spacing w:line="360" w:lineRule="auto"/>
        <w:ind w:firstLine="397"/>
        <w:jc w:val="both"/>
        <w:rPr>
          <w:rFonts w:cstheme="minorHAnsi"/>
          <w:sz w:val="24"/>
          <w:szCs w:val="24"/>
        </w:rPr>
      </w:pPr>
      <w:r w:rsidRPr="001C713C">
        <w:rPr>
          <w:rFonts w:cstheme="minorHAnsi"/>
          <w:sz w:val="24"/>
          <w:szCs w:val="24"/>
        </w:rPr>
        <w:t xml:space="preserve">Entering the school-aged group, the separation seems especially difficult because, at the age of six-to-eight, the children feel that they are rejected by one of their parents, which reflects their academic performance and diminishing well-being. At this age group, </w:t>
      </w:r>
      <w:r w:rsidR="00261DC3" w:rsidRPr="001C713C">
        <w:rPr>
          <w:rFonts w:cstheme="minorHAnsi"/>
          <w:sz w:val="24"/>
          <w:szCs w:val="24"/>
        </w:rPr>
        <w:t>Teyber (2001)</w:t>
      </w:r>
      <w:r w:rsidRPr="001C713C">
        <w:rPr>
          <w:rFonts w:cstheme="minorHAnsi"/>
          <w:sz w:val="24"/>
          <w:szCs w:val="24"/>
        </w:rPr>
        <w:t xml:space="preserve"> </w:t>
      </w:r>
      <w:r w:rsidR="00D05BF5" w:rsidRPr="001C713C">
        <w:rPr>
          <w:rFonts w:cstheme="minorHAnsi"/>
          <w:sz w:val="24"/>
          <w:szCs w:val="24"/>
        </w:rPr>
        <w:t xml:space="preserve">also </w:t>
      </w:r>
      <w:r w:rsidRPr="001C713C">
        <w:rPr>
          <w:rFonts w:cstheme="minorHAnsi"/>
          <w:sz w:val="24"/>
          <w:szCs w:val="24"/>
        </w:rPr>
        <w:t xml:space="preserve">noticed a change in the primary feeling as it shifted from sadness to anger for the nine-to-twelve-year-olds. Lastly, he argued that in the group of adolescents, the responses </w:t>
      </w:r>
      <w:r w:rsidRPr="001C713C">
        <w:rPr>
          <w:rFonts w:cstheme="minorHAnsi"/>
          <w:sz w:val="24"/>
          <w:szCs w:val="24"/>
        </w:rPr>
        <w:lastRenderedPageBreak/>
        <w:t xml:space="preserve">varied greatly, but they were generally less affected, considering they were starting to become independent and loosen their bond with the family. On the other hand, some adolescents become depressed and cannot concentrate on themselves, thereby lost their peers, ambitions, and educational aspirations </w:t>
      </w:r>
      <w:r w:rsidRPr="001C713C">
        <w:rPr>
          <w:rFonts w:cstheme="minorHAnsi"/>
          <w:sz w:val="24"/>
          <w:szCs w:val="24"/>
        </w:rPr>
        <w:fldChar w:fldCharType="begin" w:fldLock="1"/>
      </w:r>
      <w:r w:rsidRPr="001C713C">
        <w:rPr>
          <w:rFonts w:cstheme="minorHAnsi"/>
          <w:sz w:val="24"/>
          <w:szCs w:val="24"/>
        </w:rPr>
        <w:instrText>ADDIN CSL_CITATION {"citationItems":[{"id":"ITEM-1","itemData":{"ISBN":"9780787955540","author":[{"dropping-particle":"","family":"Teyber","given":"Edward","non-dropping-particle":"","parse-names":false,"suffix":""}],"id":"ITEM-1","issued":{"date-parts":[["2001"]]},"publisher":"John Wiley &amp; Sons, Inc. (US)","title":"Helping Children Cope With Divorce","type":"book"},"uris":["http://www.mendeley.com/documents/?uuid=5aa8529b-eef9-4eac-9622-716add200d73"]}],"mendeley":{"formattedCitation":"(Teyber, 2001)","plainTextFormattedCitation":"(Teyber, 2001)","previouslyFormattedCitation":"(Teyber, 2001)"},"properties":{"noteIndex":0},"schema":"https://github.com/citation-style-language/schema/raw/master/csl-citation.json"}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(Teyber, 2001)</w:t>
      </w:r>
      <w:r w:rsidRPr="001C713C">
        <w:rPr>
          <w:rFonts w:cstheme="minorHAnsi"/>
          <w:sz w:val="24"/>
          <w:szCs w:val="24"/>
        </w:rPr>
        <w:fldChar w:fldCharType="end"/>
      </w:r>
      <w:r w:rsidRPr="001C713C">
        <w:rPr>
          <w:rFonts w:cstheme="minorHAnsi"/>
          <w:sz w:val="24"/>
          <w:szCs w:val="24"/>
        </w:rPr>
        <w:t>.</w:t>
      </w:r>
    </w:p>
    <w:p w14:paraId="169D253E" w14:textId="727D0FC1" w:rsidR="00B12DBC" w:rsidRPr="001C713C" w:rsidRDefault="00211A69" w:rsidP="006E2B80">
      <w:pPr>
        <w:spacing w:line="360" w:lineRule="auto"/>
        <w:ind w:firstLine="397"/>
        <w:jc w:val="both"/>
        <w:rPr>
          <w:rFonts w:cstheme="minorHAnsi"/>
          <w:sz w:val="24"/>
          <w:szCs w:val="24"/>
        </w:rPr>
      </w:pPr>
      <w:r w:rsidRPr="001C713C">
        <w:rPr>
          <w:rFonts w:cstheme="minorHAnsi"/>
          <w:sz w:val="24"/>
          <w:szCs w:val="24"/>
        </w:rPr>
        <w:t xml:space="preserve">Regarding the time horizon of the separation, </w:t>
      </w:r>
      <w:r w:rsidR="0089181A" w:rsidRPr="001C713C">
        <w:rPr>
          <w:rFonts w:cstheme="minorHAnsi"/>
          <w:sz w:val="24"/>
          <w:szCs w:val="24"/>
        </w:rPr>
        <w:t>Amato (1987) claimed that negatives responses for instance general distress, sadness, confusion, etc. were more frequent if the separation occurred within five years compared to when it was six or more years ago. He also noticed that neutral feelings were more common in the age of adolescents, which may due to the better understanding of social relationships which makes them aware of the parental conflict, and can prepare themselves for the separation</w:t>
      </w:r>
      <w:r w:rsidR="007A6B34" w:rsidRPr="001C713C">
        <w:rPr>
          <w:rFonts w:cstheme="minorHAnsi"/>
          <w:sz w:val="24"/>
          <w:szCs w:val="24"/>
        </w:rPr>
        <w:t xml:space="preserve"> </w:t>
      </w:r>
      <w:r w:rsidR="0089181A" w:rsidRPr="001C713C">
        <w:rPr>
          <w:rFonts w:cstheme="minorHAnsi"/>
          <w:sz w:val="24"/>
          <w:szCs w:val="24"/>
        </w:rPr>
        <w:fldChar w:fldCharType="begin" w:fldLock="1"/>
      </w:r>
      <w:r w:rsidR="0089181A" w:rsidRPr="001C713C">
        <w:rPr>
          <w:rFonts w:cstheme="minorHAnsi"/>
          <w:sz w:val="24"/>
          <w:szCs w:val="24"/>
        </w:rPr>
        <w:instrText>ADDIN CSL_CITATION {"citationItems":[{"id":"ITEM-1","itemData":{"DOI":"10.2307/352303","ISSN":"00222445","abstract":"In a study of the effects of divorce and remarriage on the adjustment and development of children, primary school children (n = 172) and adolescents (n = 170) reported on processes in three types of families: mother-custody one-parent, mother-custody stepparent, and intact two-parent. Children reported similar levels of support and punishment from mothers, regardless of family type. Compared with children in intact families, children in one-parent families reported less father support, less father control, less father punishment, more autonomy, more household responsibility, more conflict with siblings, and less family cohesion. Stepfathers were said to provide less support, control, and punishment than biological fathers in intact families, although stepfather involvement was positively associated with the number of years stepfamilies had been together.","author":[{"dropping-particle":"","family":"Amato","given":"Paul R.","non-dropping-particle":"","parse-names":false,"suffix":""}],"container-title":"Journal of Marriage and the Family","id":"ITEM-1","issue":"2","issued":{"date-parts":[["1987"]]},"page":"327","title":"Family Processes in One-Parent, Stepparent, and Intact Families: The Child's Point of View","type":"article-journal","volume":"49"},"uris":["http://www.mendeley.com/documents/?uuid=4f471101-4508-4724-939c-22f01517aab4"]}],"mendeley":{"formattedCitation":"(Amato, 1987b)","plainTextFormattedCitation":"(Amato, 1987b)","previouslyFormattedCitation":"(Amato, 1987b)"},"properties":{"noteIndex":0},"schema":"https://github.com/citation-style-language/schema/raw/master/csl-citation.json"}</w:instrText>
      </w:r>
      <w:r w:rsidR="0089181A" w:rsidRPr="001C713C">
        <w:rPr>
          <w:rFonts w:cstheme="minorHAnsi"/>
          <w:sz w:val="24"/>
          <w:szCs w:val="24"/>
        </w:rPr>
        <w:fldChar w:fldCharType="separate"/>
      </w:r>
      <w:r w:rsidR="0089181A" w:rsidRPr="001C713C">
        <w:rPr>
          <w:rFonts w:cstheme="minorHAnsi"/>
          <w:noProof/>
          <w:sz w:val="24"/>
          <w:szCs w:val="24"/>
        </w:rPr>
        <w:t>(Amato, 1987b)</w:t>
      </w:r>
      <w:r w:rsidR="0089181A" w:rsidRPr="001C713C">
        <w:rPr>
          <w:rFonts w:cstheme="minorHAnsi"/>
          <w:sz w:val="24"/>
          <w:szCs w:val="24"/>
        </w:rPr>
        <w:fldChar w:fldCharType="end"/>
      </w:r>
      <w:r w:rsidR="0089181A" w:rsidRPr="001C713C">
        <w:rPr>
          <w:rFonts w:cstheme="minorHAnsi"/>
          <w:sz w:val="24"/>
          <w:szCs w:val="24"/>
        </w:rPr>
        <w:t>.</w:t>
      </w:r>
      <w:r w:rsidR="006A39C7" w:rsidRPr="001C713C">
        <w:rPr>
          <w:rFonts w:cstheme="minorHAnsi"/>
          <w:sz w:val="24"/>
          <w:szCs w:val="24"/>
        </w:rPr>
        <w:t xml:space="preserve"> Each </w:t>
      </w:r>
      <w:r w:rsidR="005B4CDC">
        <w:rPr>
          <w:rFonts w:cstheme="minorHAnsi"/>
          <w:sz w:val="24"/>
          <w:szCs w:val="24"/>
        </w:rPr>
        <w:t>add</w:t>
      </w:r>
      <w:r w:rsidR="006A39C7" w:rsidRPr="001C713C">
        <w:rPr>
          <w:rFonts w:cstheme="minorHAnsi"/>
          <w:sz w:val="24"/>
          <w:szCs w:val="24"/>
        </w:rPr>
        <w:t xml:space="preserve">itional year spent in a single-parent family is responsible for a one-tenth reduction in the years of schooling for white males (significant at 1%). Those who spent an average duration in such family type (5.1 years) tend to have 0.5 fewer years of education than those in two-parent families, whereas those who spent their pre, elementary, and high school years in single-parent families (ages 0-18) had 1.7 years less education </w:t>
      </w:r>
      <w:r w:rsidR="006A39C7" w:rsidRPr="001C713C">
        <w:rPr>
          <w:rFonts w:cstheme="minorHAnsi"/>
          <w:sz w:val="24"/>
          <w:szCs w:val="24"/>
        </w:rPr>
        <w:fldChar w:fldCharType="begin" w:fldLock="1"/>
      </w:r>
      <w:r w:rsidR="006A39C7" w:rsidRPr="001C713C">
        <w:rPr>
          <w:rFonts w:cstheme="minorHAnsi"/>
          <w:sz w:val="24"/>
          <w:szCs w:val="24"/>
        </w:rPr>
        <w:instrText>ADDIN CSL_CITATION {"citationItems":[{"id":"ITEM-1","itemData":{"DOI":"10.2307/2061290","ISSN":"00703370","PMID":"3396748","abstract":"This article examines the effect of living in a single-parent family on educational attainment by gender and race. According to household production theory, the reduction in parental resources for human capital investment in children living in a single-parent family should lower their educational attainment. Using matched mother-daughter and mother-son samples from the National Longitudinal Surveys, we constructed precise measures of the age and length of time a child lived in a single-parent family. Empirical findings show that the negative effect of living in a single-parent family (I) increases with the number of years spent in this type of family, (2) is greatest during the preschool years, and (3) is larger for boys than girls. © 1988 Population Association of America.","author":[{"dropping-particle":"","family":"Krein","given":"Sheila Fitzgerald","non-dropping-particle":"","parse-names":false,"suffix":""},{"dropping-particle":"","family":"Beller","given":"Andrea H.","non-dropping-particle":"","parse-names":false,"suffix":""}],"container-title":"Demography","id":"ITEM-1","issue":"2","issued":{"date-parts":[["1988"]]},"page":"221-234","title":"Educational attainment of children from single-parent families: Differences by exposure, gender, and race","type":"article-journal","volume":"25"},"uris":["http://www.mendeley.com/documents/?uuid=623c7982-5580-464a-970b-d7a8f4bbe7a8"]}],"mendeley":{"formattedCitation":"(Krein &amp; Beller, 1988)","plainTextFormattedCitation":"(Krein &amp; Beller, 1988)","previouslyFormattedCitation":"(Krein &amp; Beller, 1988)"},"properties":{"noteIndex":0},"schema":"https://github.com/citation-style-language/schema/raw/master/csl-citation.json"}</w:instrText>
      </w:r>
      <w:r w:rsidR="006A39C7" w:rsidRPr="001C713C">
        <w:rPr>
          <w:rFonts w:cstheme="minorHAnsi"/>
          <w:sz w:val="24"/>
          <w:szCs w:val="24"/>
        </w:rPr>
        <w:fldChar w:fldCharType="separate"/>
      </w:r>
      <w:r w:rsidR="006A39C7" w:rsidRPr="001C713C">
        <w:rPr>
          <w:rFonts w:cstheme="minorHAnsi"/>
          <w:noProof/>
          <w:sz w:val="24"/>
          <w:szCs w:val="24"/>
        </w:rPr>
        <w:t>(Krein &amp; Beller, 1988)</w:t>
      </w:r>
      <w:r w:rsidR="006A39C7" w:rsidRPr="001C713C">
        <w:rPr>
          <w:rFonts w:cstheme="minorHAnsi"/>
          <w:sz w:val="24"/>
          <w:szCs w:val="24"/>
        </w:rPr>
        <w:fldChar w:fldCharType="end"/>
      </w:r>
      <w:r w:rsidR="006A39C7" w:rsidRPr="001C713C">
        <w:rPr>
          <w:rFonts w:cstheme="minorHAnsi"/>
          <w:sz w:val="24"/>
          <w:szCs w:val="24"/>
        </w:rPr>
        <w:t xml:space="preserve">. </w:t>
      </w:r>
    </w:p>
    <w:p w14:paraId="6DF112E0" w14:textId="793B8367" w:rsidR="00261DC3" w:rsidRPr="001C713C" w:rsidRDefault="00DB2D7D" w:rsidP="006E2B80">
      <w:pPr>
        <w:pStyle w:val="Heading3"/>
        <w:rPr>
          <w:rFonts w:asciiTheme="minorHAnsi" w:hAnsiTheme="minorHAnsi" w:cstheme="minorHAnsi"/>
        </w:rPr>
      </w:pPr>
      <w:bookmarkStart w:id="29" w:name="_Toc65332114"/>
      <w:r>
        <w:rPr>
          <w:rFonts w:asciiTheme="minorHAnsi" w:hAnsiTheme="minorHAnsi" w:cstheme="minorHAnsi"/>
        </w:rPr>
        <w:t>2.4.</w:t>
      </w:r>
      <w:r w:rsidR="00AD1936">
        <w:rPr>
          <w:rFonts w:asciiTheme="minorHAnsi" w:hAnsiTheme="minorHAnsi" w:cstheme="minorHAnsi"/>
        </w:rPr>
        <w:t>2</w:t>
      </w:r>
      <w:r>
        <w:rPr>
          <w:rFonts w:asciiTheme="minorHAnsi" w:hAnsiTheme="minorHAnsi" w:cstheme="minorHAnsi"/>
        </w:rPr>
        <w:t xml:space="preserve">. </w:t>
      </w:r>
      <w:r w:rsidR="002A1402">
        <w:rPr>
          <w:rFonts w:asciiTheme="minorHAnsi" w:hAnsiTheme="minorHAnsi" w:cstheme="minorHAnsi"/>
        </w:rPr>
        <w:t>Sex</w:t>
      </w:r>
      <w:r w:rsidR="00261DC3" w:rsidRPr="001C713C">
        <w:rPr>
          <w:rFonts w:asciiTheme="minorHAnsi" w:hAnsiTheme="minorHAnsi" w:cstheme="minorHAnsi"/>
        </w:rPr>
        <w:t xml:space="preserve"> Differences</w:t>
      </w:r>
      <w:bookmarkEnd w:id="29"/>
    </w:p>
    <w:p w14:paraId="546E1163" w14:textId="2ED3377F" w:rsidR="00261DC3" w:rsidRPr="001C713C" w:rsidRDefault="00261DC3" w:rsidP="006E2B80">
      <w:pPr>
        <w:spacing w:line="360" w:lineRule="auto"/>
        <w:ind w:firstLine="397"/>
        <w:jc w:val="both"/>
        <w:rPr>
          <w:rFonts w:cstheme="minorHAnsi"/>
          <w:sz w:val="24"/>
          <w:szCs w:val="24"/>
        </w:rPr>
      </w:pPr>
      <w:r w:rsidRPr="001C713C">
        <w:rPr>
          <w:rFonts w:cstheme="minorHAnsi"/>
          <w:sz w:val="24"/>
          <w:szCs w:val="24"/>
        </w:rPr>
        <w:t xml:space="preserve">A convincing majority of papers have shown that in mother-only families, boys are suffering more as they exhibit anti-social, aggressive behavior while having conflicts occasionally with their parents, teacher, and peers. Hargreaves (1992) claimed that boys of elementary school age who witnessed a divorce are more sensitive to the separation, while girls have a delayed reaction during their adolescence </w:t>
      </w:r>
      <w:r w:rsidRPr="001C713C">
        <w:rPr>
          <w:rFonts w:cstheme="minorHAnsi"/>
          <w:sz w:val="24"/>
          <w:szCs w:val="24"/>
        </w:rPr>
        <w:fldChar w:fldCharType="begin" w:fldLock="1"/>
      </w:r>
      <w:r w:rsidRPr="001C713C">
        <w:rPr>
          <w:rFonts w:cstheme="minorHAnsi"/>
          <w:sz w:val="24"/>
          <w:szCs w:val="24"/>
        </w:rPr>
        <w:instrText>ADDIN CSL_CITATION {"citationItems":[{"id":"ITEM-1","itemData":{"ISBN":"9780810822870","author":[{"dropping-particle":"","family":"Hargreaves","given":"Margaret Barnwell","non-dropping-particle":"","parse-names":false,"suffix":""}],"container-title":"Scarecrow Press (1992)","id":"ITEM-1","issued":{"date-parts":[["1992"]]},"title":"Learning Under Stress: Children of Single Parents and the Schools","type":"book"},"uris":["http://www.mendeley.com/documents/?uuid=ef8da933-3849-4226-a329-bf9022195ff7"]}],"mendeley":{"formattedCitation":"(Hargreaves, 1992)","plainTextFormattedCitation":"(Hargreaves, 1992)","previouslyFormattedCitation":"(Hargreaves, 1992)"},"properties":{"noteIndex":0},"schema":"https://github.com/citation-style-language/schema/raw/master/csl-citation.json"}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(Hargreaves, 1992)</w:t>
      </w:r>
      <w:r w:rsidRPr="001C713C">
        <w:rPr>
          <w:rFonts w:cstheme="minorHAnsi"/>
          <w:sz w:val="24"/>
          <w:szCs w:val="24"/>
        </w:rPr>
        <w:fldChar w:fldCharType="end"/>
      </w:r>
      <w:r w:rsidRPr="001C713C">
        <w:rPr>
          <w:rFonts w:cstheme="minorHAnsi"/>
          <w:sz w:val="24"/>
          <w:szCs w:val="24"/>
        </w:rPr>
        <w:t xml:space="preserve">. </w:t>
      </w:r>
    </w:p>
    <w:p w14:paraId="7804BF14" w14:textId="57C23400" w:rsidR="002C7F74" w:rsidRPr="001C713C" w:rsidRDefault="002C7F74" w:rsidP="006E2B80">
      <w:pPr>
        <w:spacing w:line="360" w:lineRule="auto"/>
        <w:ind w:firstLine="397"/>
        <w:jc w:val="both"/>
        <w:rPr>
          <w:rFonts w:cstheme="minorHAnsi"/>
          <w:sz w:val="24"/>
          <w:szCs w:val="24"/>
        </w:rPr>
      </w:pPr>
      <w:r w:rsidRPr="001C713C">
        <w:rPr>
          <w:rFonts w:cstheme="minorHAnsi"/>
          <w:sz w:val="24"/>
          <w:szCs w:val="24"/>
        </w:rPr>
        <w:t xml:space="preserve">Teyber (2001) found that in the preschool age group, both </w:t>
      </w:r>
      <w:r w:rsidR="002A1402">
        <w:rPr>
          <w:rFonts w:cstheme="minorHAnsi"/>
          <w:sz w:val="24"/>
          <w:szCs w:val="24"/>
        </w:rPr>
        <w:t>sexes</w:t>
      </w:r>
      <w:r w:rsidRPr="001C713C">
        <w:rPr>
          <w:rFonts w:cstheme="minorHAnsi"/>
          <w:sz w:val="24"/>
          <w:szCs w:val="24"/>
        </w:rPr>
        <w:t xml:space="preserve"> have experienced shock and long-term sadness. Boys in single-mother families have more adverse adjustment problems in the long-term compared to girls in single-mother families as younger ones seek more attention, and older boys are more aggressive and disobedient </w:t>
      </w:r>
      <w:r w:rsidRPr="001C713C">
        <w:rPr>
          <w:rFonts w:cstheme="minorHAnsi"/>
          <w:sz w:val="24"/>
          <w:szCs w:val="24"/>
        </w:rPr>
        <w:fldChar w:fldCharType="begin" w:fldLock="1"/>
      </w:r>
      <w:r w:rsidRPr="001C713C">
        <w:rPr>
          <w:rFonts w:cstheme="minorHAnsi"/>
          <w:sz w:val="24"/>
          <w:szCs w:val="24"/>
        </w:rPr>
        <w:instrText>ADDIN CSL_CITATION {"citationItems":[{"id":"ITEM-1","itemData":{"ISBN":"9780787955540","author":[{"dropping-particle":"","family":"Teyber","given":"Edward","non-dropping-particle":"","parse-names":false,"suffix":""}],"id":"ITEM-1","issued":{"date-parts":[["2001"]]},"publisher":"John Wiley &amp; Sons, Inc. (US)","title":"Helping Children Cope With Divorce","type":"book"},"uris":["http://www.mendeley.com/documents/?uuid=5aa8529b-eef9-4eac-9622-716add200d73"]}],"mendeley":{"formattedCitation":"(Teyber, 2001)","plainTextFormattedCitation":"(Teyber, 2001)","previouslyFormattedCitation":"(Teyber, 2001)"},"properties":{"noteIndex":0},"schema":"https://github.com/citation-style-language/schema/raw/master/csl-citation.json"}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(Teyber, 2001)</w:t>
      </w:r>
      <w:r w:rsidRPr="001C713C">
        <w:rPr>
          <w:rFonts w:cstheme="minorHAnsi"/>
          <w:sz w:val="24"/>
          <w:szCs w:val="24"/>
        </w:rPr>
        <w:fldChar w:fldCharType="end"/>
      </w:r>
      <w:r w:rsidRPr="001C713C">
        <w:rPr>
          <w:rFonts w:cstheme="minorHAnsi"/>
          <w:sz w:val="24"/>
          <w:szCs w:val="24"/>
        </w:rPr>
        <w:t xml:space="preserve">. Stressful times among girls are rather associated with late adolescence and young adulthood, which can be attributed to the phenomena that when they start to arrive at the stage where they face marriage and love, they recall the memories of the unsuccessful marriage. </w:t>
      </w:r>
      <w:r w:rsidRPr="001C713C">
        <w:rPr>
          <w:rFonts w:cstheme="minorHAnsi"/>
          <w:sz w:val="24"/>
          <w:szCs w:val="24"/>
        </w:rPr>
        <w:fldChar w:fldCharType="begin" w:fldLock="1"/>
      </w:r>
      <w:r w:rsidRPr="001C713C">
        <w:rPr>
          <w:rFonts w:cstheme="minorHAnsi"/>
          <w:sz w:val="24"/>
          <w:szCs w:val="24"/>
        </w:rPr>
        <w:instrText>ADDIN CSL_CITATION {"citationItems":[{"id":"ITEM-1","itemData":{"DOI":"10.1111/j.1939-0025.1989.tb02749.x","ISSN":"1939-0025","author":[{"dropping-particle":"","family":"Wallerstein","given":"Judith S.","non-dropping-particle":"","parse-names":false,"suffix":""},{"dropping-particle":"","family":"Corbin","given":"Shauna B.","non-dropping-particle":"","parse-names":false,"suffix":""}],"container-title":"American Journal of Orthopsychiatry","id":"ITEM-1","issue":"4","issued":{"date-parts":[["1989"]]},"page":"593-604","title":"Daughters of divorce: Report from a ten-year follow-up.","type":"article-journal","volume":"59"},"uris":["http://www.mendeley.com/documents/?uuid=08624d1d-d949-403e-9b6e-7aa6012f802b"]}],"mendeley":{"formattedCitation":"(Wallerstein &amp; Corbin, 1989)","plainTextFormattedCitation":"(Wallerstein &amp; Corbin, 1989)","previouslyFormattedCitation":"(Wallerstein &amp; Corbin, 1989)"},"properties":{"noteIndex":0},"schema":"https://github.com/citation-style-language/schema/raw/master/csl-citation.json"}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(Wallerstein &amp; Corbin, 1989)</w:t>
      </w:r>
      <w:r w:rsidRPr="001C713C">
        <w:rPr>
          <w:rFonts w:cstheme="minorHAnsi"/>
          <w:sz w:val="24"/>
          <w:szCs w:val="24"/>
        </w:rPr>
        <w:fldChar w:fldCharType="end"/>
      </w:r>
      <w:r w:rsidRPr="001C713C">
        <w:rPr>
          <w:rFonts w:cstheme="minorHAnsi"/>
          <w:sz w:val="24"/>
          <w:szCs w:val="24"/>
        </w:rPr>
        <w:t xml:space="preserve">. </w:t>
      </w:r>
    </w:p>
    <w:p w14:paraId="1D9DE01A" w14:textId="26864993" w:rsidR="00261DC3" w:rsidRPr="001C713C" w:rsidRDefault="00261DC3" w:rsidP="006E2B80">
      <w:pPr>
        <w:spacing w:line="360" w:lineRule="auto"/>
        <w:ind w:firstLine="397"/>
        <w:jc w:val="both"/>
        <w:rPr>
          <w:rFonts w:cstheme="minorHAnsi"/>
          <w:sz w:val="24"/>
          <w:szCs w:val="24"/>
        </w:rPr>
      </w:pPr>
      <w:r w:rsidRPr="001C713C">
        <w:rPr>
          <w:rFonts w:cstheme="minorHAnsi"/>
          <w:sz w:val="24"/>
          <w:szCs w:val="24"/>
        </w:rPr>
        <w:lastRenderedPageBreak/>
        <w:t>The difference between the two genders can be explained by the interruption of the father-son connection, while the boys are more exposed to marital conflict. It is often assumed that parents are more involved in disciplining their same-sex child, thus when the father leaves the household, there are fewer disciplinary actions, and less authority taken towards the boy, especially if the father withdraws his interest from their children (</w:t>
      </w:r>
      <w:r w:rsidR="000A7C88" w:rsidRPr="001C713C">
        <w:rPr>
          <w:rFonts w:cstheme="minorHAnsi"/>
          <w:sz w:val="24"/>
          <w:szCs w:val="24"/>
        </w:rPr>
        <w:t>e.g.,</w:t>
      </w:r>
      <w:r w:rsidRPr="001C713C">
        <w:rPr>
          <w:rFonts w:cstheme="minorHAnsi"/>
          <w:sz w:val="24"/>
          <w:szCs w:val="24"/>
        </w:rPr>
        <w:t xml:space="preserve"> stops paying for the </w:t>
      </w:r>
      <w:r w:rsidR="00A966F9" w:rsidRPr="001C713C">
        <w:rPr>
          <w:rFonts w:cstheme="minorHAnsi"/>
          <w:sz w:val="24"/>
          <w:szCs w:val="24"/>
        </w:rPr>
        <w:t>childcare</w:t>
      </w:r>
      <w:r w:rsidRPr="001C713C">
        <w:rPr>
          <w:rFonts w:cstheme="minorHAnsi"/>
          <w:sz w:val="24"/>
          <w:szCs w:val="24"/>
        </w:rPr>
        <w:t xml:space="preserve"> and visits less often). Since in the large share of cases (nearly 90%), the single-parent family is mother-only, elementary school-age boys are more likely to be exposed to the family transition and adjust slower than girls </w:t>
      </w:r>
      <w:r w:rsidRPr="001C713C">
        <w:rPr>
          <w:rFonts w:cstheme="minorHAnsi"/>
          <w:sz w:val="24"/>
          <w:szCs w:val="24"/>
        </w:rPr>
        <w:fldChar w:fldCharType="begin" w:fldLock="1"/>
      </w:r>
      <w:r w:rsidRPr="001C713C">
        <w:rPr>
          <w:rFonts w:cstheme="minorHAnsi"/>
          <w:sz w:val="24"/>
          <w:szCs w:val="24"/>
        </w:rPr>
        <w:instrText>ADDIN CSL_CITATION {"citationItems":[{"id":"ITEM-1","itemData":{"ISBN":"9780810822870","author":[{"dropping-particle":"","family":"Hargreaves","given":"Margaret Barnwell","non-dropping-particle":"","parse-names":false,"suffix":""}],"container-title":"Scarecrow Press (1992)","id":"ITEM-1","issued":{"date-parts":[["1992"]]},"title":"Learning Under Stress: Children of Single Parents and the Schools","type":"book"},"uris":["http://www.mendeley.com/documents/?uuid=ef8da933-3849-4226-a329-bf9022195ff7"]}],"mendeley":{"formattedCitation":"(Hargreaves, 1992)","plainTextFormattedCitation":"(Hargreaves, 1992)","previouslyFormattedCitation":"(Hargreaves, 1992)"},"properties":{"noteIndex":0},"schema":"https://github.com/citation-style-language/schema/raw/master/csl-citation.json"}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(Hargreaves, 1992)</w:t>
      </w:r>
      <w:r w:rsidRPr="001C713C">
        <w:rPr>
          <w:rFonts w:cstheme="minorHAnsi"/>
          <w:sz w:val="24"/>
          <w:szCs w:val="24"/>
        </w:rPr>
        <w:fldChar w:fldCharType="end"/>
      </w:r>
      <w:r w:rsidRPr="001C713C">
        <w:rPr>
          <w:rFonts w:cstheme="minorHAnsi"/>
          <w:sz w:val="24"/>
          <w:szCs w:val="24"/>
        </w:rPr>
        <w:t xml:space="preserve">. </w:t>
      </w:r>
    </w:p>
    <w:p w14:paraId="7AF33AB9" w14:textId="2A21DB67" w:rsidR="0089181A" w:rsidRPr="001C713C" w:rsidRDefault="00DB2D7D" w:rsidP="006E2B80">
      <w:pPr>
        <w:pStyle w:val="Heading3"/>
        <w:rPr>
          <w:rFonts w:asciiTheme="minorHAnsi" w:hAnsiTheme="minorHAnsi" w:cstheme="minorHAnsi"/>
        </w:rPr>
      </w:pPr>
      <w:bookmarkStart w:id="30" w:name="_Toc65332115"/>
      <w:r>
        <w:rPr>
          <w:rFonts w:asciiTheme="minorHAnsi" w:hAnsiTheme="minorHAnsi" w:cstheme="minorHAnsi"/>
        </w:rPr>
        <w:t>2.4.</w:t>
      </w:r>
      <w:r w:rsidR="00AD1936">
        <w:rPr>
          <w:rFonts w:asciiTheme="minorHAnsi" w:hAnsiTheme="minorHAnsi" w:cstheme="minorHAnsi"/>
        </w:rPr>
        <w:t>3</w:t>
      </w:r>
      <w:r>
        <w:rPr>
          <w:rFonts w:asciiTheme="minorHAnsi" w:hAnsiTheme="minorHAnsi" w:cstheme="minorHAnsi"/>
        </w:rPr>
        <w:t xml:space="preserve">. </w:t>
      </w:r>
      <w:r w:rsidR="0089181A" w:rsidRPr="001C713C">
        <w:rPr>
          <w:rFonts w:asciiTheme="minorHAnsi" w:hAnsiTheme="minorHAnsi" w:cstheme="minorHAnsi"/>
        </w:rPr>
        <w:t xml:space="preserve">Ethnic and </w:t>
      </w:r>
      <w:r w:rsidR="00F65CE3" w:rsidRPr="001C713C">
        <w:rPr>
          <w:rFonts w:asciiTheme="minorHAnsi" w:hAnsiTheme="minorHAnsi" w:cstheme="minorHAnsi"/>
        </w:rPr>
        <w:t>R</w:t>
      </w:r>
      <w:r w:rsidR="0089181A" w:rsidRPr="001C713C">
        <w:rPr>
          <w:rFonts w:asciiTheme="minorHAnsi" w:hAnsiTheme="minorHAnsi" w:cstheme="minorHAnsi"/>
        </w:rPr>
        <w:t xml:space="preserve">acial </w:t>
      </w:r>
      <w:r w:rsidR="00F65CE3" w:rsidRPr="001C713C">
        <w:rPr>
          <w:rFonts w:asciiTheme="minorHAnsi" w:hAnsiTheme="minorHAnsi" w:cstheme="minorHAnsi"/>
        </w:rPr>
        <w:t>D</w:t>
      </w:r>
      <w:r w:rsidR="0089181A" w:rsidRPr="001C713C">
        <w:rPr>
          <w:rFonts w:asciiTheme="minorHAnsi" w:hAnsiTheme="minorHAnsi" w:cstheme="minorHAnsi"/>
        </w:rPr>
        <w:t>ifferences</w:t>
      </w:r>
      <w:bookmarkEnd w:id="30"/>
    </w:p>
    <w:p w14:paraId="7AA7C930" w14:textId="79B70939" w:rsidR="00D056A2" w:rsidRPr="001C713C" w:rsidRDefault="00B11ACD" w:rsidP="006E2B80">
      <w:pPr>
        <w:spacing w:line="360" w:lineRule="auto"/>
        <w:ind w:firstLine="397"/>
        <w:jc w:val="both"/>
        <w:rPr>
          <w:rFonts w:cstheme="minorHAnsi"/>
          <w:sz w:val="24"/>
          <w:szCs w:val="24"/>
        </w:rPr>
      </w:pPr>
      <w:r w:rsidRPr="001C713C">
        <w:rPr>
          <w:rFonts w:cstheme="minorHAnsi"/>
          <w:sz w:val="24"/>
          <w:szCs w:val="24"/>
        </w:rPr>
        <w:t xml:space="preserve">The </w:t>
      </w:r>
      <w:r w:rsidR="0089181A" w:rsidRPr="001C713C">
        <w:rPr>
          <w:rFonts w:cstheme="minorHAnsi"/>
          <w:sz w:val="24"/>
          <w:szCs w:val="24"/>
        </w:rPr>
        <w:t xml:space="preserve">effect of family structure varies across different </w:t>
      </w:r>
      <w:r w:rsidR="002A1402">
        <w:rPr>
          <w:rFonts w:cstheme="minorHAnsi"/>
          <w:sz w:val="24"/>
          <w:szCs w:val="24"/>
        </w:rPr>
        <w:t>ethnic</w:t>
      </w:r>
      <w:r w:rsidR="0089181A" w:rsidRPr="001C713C">
        <w:rPr>
          <w:rFonts w:cstheme="minorHAnsi"/>
          <w:sz w:val="24"/>
          <w:szCs w:val="24"/>
        </w:rPr>
        <w:t xml:space="preserve"> back</w:t>
      </w:r>
      <w:r w:rsidR="00CB7D14" w:rsidRPr="001C713C">
        <w:rPr>
          <w:rFonts w:cstheme="minorHAnsi"/>
          <w:sz w:val="24"/>
          <w:szCs w:val="24"/>
        </w:rPr>
        <w:t>g</w:t>
      </w:r>
      <w:r w:rsidR="0089181A" w:rsidRPr="001C713C">
        <w:rPr>
          <w:rFonts w:cstheme="minorHAnsi"/>
          <w:sz w:val="24"/>
          <w:szCs w:val="24"/>
        </w:rPr>
        <w:t xml:space="preserve">rounds. </w:t>
      </w:r>
      <w:r w:rsidR="00DB2D7D" w:rsidRPr="001C713C">
        <w:rPr>
          <w:rFonts w:cstheme="minorHAnsi"/>
          <w:sz w:val="24"/>
          <w:szCs w:val="24"/>
        </w:rPr>
        <w:t>Most of the</w:t>
      </w:r>
      <w:r w:rsidR="00753283" w:rsidRPr="001C713C">
        <w:rPr>
          <w:rFonts w:cstheme="minorHAnsi"/>
          <w:sz w:val="24"/>
          <w:szCs w:val="24"/>
        </w:rPr>
        <w:t xml:space="preserve"> literature believes that b</w:t>
      </w:r>
      <w:r w:rsidR="0089181A" w:rsidRPr="001C713C">
        <w:rPr>
          <w:rFonts w:cstheme="minorHAnsi"/>
          <w:sz w:val="24"/>
          <w:szCs w:val="24"/>
        </w:rPr>
        <w:t>lacks</w:t>
      </w:r>
      <w:r w:rsidR="00753283" w:rsidRPr="001C713C">
        <w:rPr>
          <w:rFonts w:cstheme="minorHAnsi"/>
          <w:sz w:val="24"/>
          <w:szCs w:val="24"/>
        </w:rPr>
        <w:t xml:space="preserve"> or any other minorities</w:t>
      </w:r>
      <w:r w:rsidR="0089181A" w:rsidRPr="001C713C">
        <w:rPr>
          <w:rFonts w:cstheme="minorHAnsi"/>
          <w:sz w:val="24"/>
          <w:szCs w:val="24"/>
        </w:rPr>
        <w:t xml:space="preserve"> are more likely to live in a single-parent family compared to their white peers. Krein &amp; Beller (1988) provided support for such </w:t>
      </w:r>
      <w:r w:rsidR="00CB7D14" w:rsidRPr="001C713C">
        <w:rPr>
          <w:rFonts w:cstheme="minorHAnsi"/>
          <w:sz w:val="24"/>
          <w:szCs w:val="24"/>
        </w:rPr>
        <w:t xml:space="preserve">a </w:t>
      </w:r>
      <w:r w:rsidR="0089181A" w:rsidRPr="001C713C">
        <w:rPr>
          <w:rFonts w:cstheme="minorHAnsi"/>
          <w:sz w:val="24"/>
          <w:szCs w:val="24"/>
        </w:rPr>
        <w:t xml:space="preserve">hypothesis as </w:t>
      </w:r>
      <w:r w:rsidR="00CB7D14" w:rsidRPr="001C713C">
        <w:rPr>
          <w:rFonts w:cstheme="minorHAnsi"/>
          <w:sz w:val="24"/>
          <w:szCs w:val="24"/>
        </w:rPr>
        <w:t xml:space="preserve">black men </w:t>
      </w:r>
      <w:r w:rsidR="0089181A" w:rsidRPr="001C713C">
        <w:rPr>
          <w:rFonts w:cstheme="minorHAnsi"/>
          <w:sz w:val="24"/>
          <w:szCs w:val="24"/>
        </w:rPr>
        <w:t>and women were 2.5 times more likely to live in a single-parent family due to a divorce or parental death</w:t>
      </w:r>
      <w:r w:rsidR="007E1C81">
        <w:rPr>
          <w:rFonts w:cstheme="minorHAnsi"/>
          <w:sz w:val="24"/>
          <w:szCs w:val="24"/>
        </w:rPr>
        <w:t>.</w:t>
      </w:r>
      <w:r w:rsidR="0089181A" w:rsidRPr="001C713C">
        <w:rPr>
          <w:rFonts w:cstheme="minorHAnsi"/>
          <w:sz w:val="24"/>
          <w:szCs w:val="24"/>
        </w:rPr>
        <w:t xml:space="preserve"> </w:t>
      </w:r>
      <w:r w:rsidR="00CB7D14" w:rsidRPr="001C713C">
        <w:rPr>
          <w:rFonts w:cstheme="minorHAnsi"/>
          <w:sz w:val="24"/>
          <w:szCs w:val="24"/>
        </w:rPr>
        <w:t>Furthermore,</w:t>
      </w:r>
      <w:r w:rsidR="0089181A" w:rsidRPr="001C713C">
        <w:rPr>
          <w:rFonts w:cstheme="minorHAnsi"/>
          <w:sz w:val="24"/>
          <w:szCs w:val="24"/>
        </w:rPr>
        <w:t xml:space="preserve"> they reported that blacks spend more time in single-parent structures on average</w:t>
      </w:r>
      <w:r w:rsidR="00F779AC">
        <w:rPr>
          <w:rFonts w:cstheme="minorHAnsi"/>
          <w:sz w:val="24"/>
          <w:szCs w:val="24"/>
        </w:rPr>
        <w:t xml:space="preserve">, however, </w:t>
      </w:r>
      <w:r w:rsidR="00F779AC" w:rsidRPr="001C713C">
        <w:rPr>
          <w:rFonts w:cstheme="minorHAnsi"/>
          <w:sz w:val="24"/>
          <w:szCs w:val="24"/>
        </w:rPr>
        <w:t>the negative impact is more substantial for whites especially for those who spent a greater duration in a single-parent structure</w:t>
      </w:r>
      <w:r w:rsidR="000D229E" w:rsidRPr="001C713C">
        <w:rPr>
          <w:rFonts w:cstheme="minorHAnsi"/>
          <w:sz w:val="24"/>
          <w:szCs w:val="24"/>
        </w:rPr>
        <w:t xml:space="preserve"> </w:t>
      </w:r>
      <w:r w:rsidR="000D229E" w:rsidRPr="001C713C">
        <w:rPr>
          <w:rFonts w:cstheme="minorHAnsi"/>
          <w:sz w:val="24"/>
          <w:szCs w:val="24"/>
        </w:rPr>
        <w:fldChar w:fldCharType="begin" w:fldLock="1"/>
      </w:r>
      <w:r w:rsidR="004E51E3" w:rsidRPr="001C713C">
        <w:rPr>
          <w:rFonts w:cstheme="minorHAnsi"/>
          <w:sz w:val="24"/>
          <w:szCs w:val="24"/>
        </w:rPr>
        <w:instrText>ADDIN CSL_CITATION {"citationItems":[{"id":"ITEM-1","itemData":{"DOI":"10.2307/2061290","ISSN":"00703370","PMID":"3396748","abstract":"This article examines the effect of living in a single-parent family on educational attainment by gender and race. According to household production theory, the reduction in parental resources for human capital investment in children living in a single-parent family should lower their educational attainment. Using matched mother-daughter and mother-son samples from the National Longitudinal Surveys, we constructed precise measures of the age and length of time a child lived in a single-parent family. Empirical findings show that the negative effect of living in a single-parent family (I) increases with the number of years spent in this type of family, (2) is greatest during the preschool years, and (3) is larger for boys than girls. © 1988 Population Association of America.","author":[{"dropping-particle":"","family":"Krein","given":"Sheila Fitzgerald","non-dropping-particle":"","parse-names":false,"suffix":""},{"dropping-particle":"","family":"Beller","given":"Andrea H.","non-dropping-particle":"","parse-names":false,"suffix":""}],"container-title":"Demography","id":"ITEM-1","issue":"2","issued":{"date-parts":[["1988"]]},"page":"221-234","title":"Educational attainment of children from single-parent families: Differences by exposure, gender, and race","type":"article-journal","volume":"25"},"uris":["http://www.mendeley.com/documents/?uuid=623c7982-5580-464a-970b-d7a8f4bbe7a8"]},{"id":"ITEM-2","itemData":{"DOI":"10.1111/jomf.12625","ISSN":"0022-2445","author":[{"dropping-particle":"","family":"Cross","given":"Christina J.","non-dropping-particle":"","parse-names":false,"suffix":""}],"container-title":"Journal of Marriage and Family","id":"ITEM-2","issue":"2","issued":{"date-parts":[["2020","4","3"]]},"page":"691-712","title":"Racial/Ethnic Differences in the Association Between Family Structure and Children's Education","type":"article-journal","volume":"82"},"uris":["http://www.mendeley.com/documents/?uuid=49cae92b-7adb-4daa-baee-a3bbfd632c36"]}],"mendeley":{"formattedCitation":"(Cross, 2020; Krein &amp; Beller, 1988)","plainTextFormattedCitation":"(Cross, 2020; Krein &amp; Beller, 1988)","previouslyFormattedCitation":"(Cross, 2020; Krein &amp; Beller, 1988)"},"properties":{"noteIndex":0},"schema":"https://github.com/citation-style-language/schema/raw/master/csl-citation.json"}</w:instrText>
      </w:r>
      <w:r w:rsidR="000D229E" w:rsidRPr="001C713C">
        <w:rPr>
          <w:rFonts w:cstheme="minorHAnsi"/>
          <w:sz w:val="24"/>
          <w:szCs w:val="24"/>
        </w:rPr>
        <w:fldChar w:fldCharType="separate"/>
      </w:r>
      <w:r w:rsidR="006B64E1" w:rsidRPr="001C713C">
        <w:rPr>
          <w:rFonts w:cstheme="minorHAnsi"/>
          <w:noProof/>
          <w:sz w:val="24"/>
          <w:szCs w:val="24"/>
        </w:rPr>
        <w:t>(Cross, 2020; Krein &amp; Beller, 1988)</w:t>
      </w:r>
      <w:r w:rsidR="000D229E" w:rsidRPr="001C713C">
        <w:rPr>
          <w:rFonts w:cstheme="minorHAnsi"/>
          <w:sz w:val="24"/>
          <w:szCs w:val="24"/>
        </w:rPr>
        <w:fldChar w:fldCharType="end"/>
      </w:r>
      <w:r w:rsidR="0089181A" w:rsidRPr="001C713C">
        <w:rPr>
          <w:rFonts w:cstheme="minorHAnsi"/>
          <w:sz w:val="24"/>
          <w:szCs w:val="24"/>
        </w:rPr>
        <w:t xml:space="preserve">. </w:t>
      </w:r>
    </w:p>
    <w:p w14:paraId="48D16E5B" w14:textId="66A4596F" w:rsidR="00140912" w:rsidRDefault="00A60965" w:rsidP="00140912">
      <w:pPr>
        <w:spacing w:line="360" w:lineRule="auto"/>
        <w:ind w:firstLine="397"/>
        <w:jc w:val="both"/>
        <w:rPr>
          <w:rFonts w:cstheme="minorHAnsi"/>
          <w:sz w:val="24"/>
          <w:szCs w:val="24"/>
        </w:rPr>
      </w:pPr>
      <w:r w:rsidRPr="001C713C">
        <w:rPr>
          <w:rFonts w:cstheme="minorHAnsi"/>
          <w:sz w:val="24"/>
          <w:szCs w:val="24"/>
        </w:rPr>
        <w:t xml:space="preserve">A recent paper </w:t>
      </w:r>
      <w:r w:rsidR="00436F07" w:rsidRPr="001C713C">
        <w:rPr>
          <w:rFonts w:cstheme="minorHAnsi"/>
          <w:sz w:val="24"/>
          <w:szCs w:val="24"/>
        </w:rPr>
        <w:t>by</w:t>
      </w:r>
      <w:r w:rsidRPr="001C713C">
        <w:rPr>
          <w:rFonts w:cstheme="minorHAnsi"/>
          <w:sz w:val="24"/>
          <w:szCs w:val="24"/>
        </w:rPr>
        <w:t xml:space="preserve"> </w:t>
      </w:r>
      <w:r w:rsidR="006B64E1" w:rsidRPr="001C713C">
        <w:rPr>
          <w:rFonts w:cstheme="minorHAnsi"/>
          <w:sz w:val="24"/>
          <w:szCs w:val="24"/>
        </w:rPr>
        <w:t>Cross (2020) claimed that the more time spent in a single-parent or stepparent family the less likely the children will finish high school on time and enroll in college.</w:t>
      </w:r>
      <w:r w:rsidR="002B6410" w:rsidRPr="001C713C">
        <w:rPr>
          <w:rFonts w:cstheme="minorHAnsi"/>
          <w:sz w:val="24"/>
          <w:szCs w:val="24"/>
        </w:rPr>
        <w:t xml:space="preserve"> </w:t>
      </w:r>
      <w:r w:rsidR="006B64E1" w:rsidRPr="001C713C">
        <w:rPr>
          <w:rFonts w:cstheme="minorHAnsi"/>
          <w:sz w:val="24"/>
          <w:szCs w:val="24"/>
        </w:rPr>
        <w:t>Mapping such phenomena to the ethnic groups, minorities were less likely to complete secondary education on time compared to whites. The joint effect of the single-mother and race on completion on-time yielded a positive and highly significant coefficient for the black children. The difference between the Hispanic and white groups was not statistically feasible. Including the socioeconomic stressors (</w:t>
      </w:r>
      <w:r w:rsidR="000A7C88" w:rsidRPr="001C713C">
        <w:rPr>
          <w:rFonts w:cstheme="minorHAnsi"/>
          <w:sz w:val="24"/>
          <w:szCs w:val="24"/>
        </w:rPr>
        <w:t>e.g.,</w:t>
      </w:r>
      <w:r w:rsidR="006B64E1" w:rsidRPr="001C713C">
        <w:rPr>
          <w:rFonts w:cstheme="minorHAnsi"/>
          <w:sz w:val="24"/>
          <w:szCs w:val="24"/>
        </w:rPr>
        <w:t xml:space="preserve"> family income, parents’ education and age at childbirth) and family embe</w:t>
      </w:r>
      <w:r w:rsidR="00F97E09">
        <w:rPr>
          <w:rFonts w:cstheme="minorHAnsi"/>
          <w:sz w:val="24"/>
          <w:szCs w:val="24"/>
        </w:rPr>
        <w:t>dd</w:t>
      </w:r>
      <w:r w:rsidR="006B64E1" w:rsidRPr="001C713C">
        <w:rPr>
          <w:rFonts w:cstheme="minorHAnsi"/>
          <w:sz w:val="24"/>
          <w:szCs w:val="24"/>
        </w:rPr>
        <w:t>edness (co</w:t>
      </w:r>
      <w:r w:rsidR="009E357D" w:rsidRPr="001C713C">
        <w:rPr>
          <w:rFonts w:cstheme="minorHAnsi"/>
          <w:sz w:val="24"/>
          <w:szCs w:val="24"/>
        </w:rPr>
        <w:t>-</w:t>
      </w:r>
      <w:r w:rsidR="006B64E1" w:rsidRPr="001C713C">
        <w:rPr>
          <w:rFonts w:cstheme="minorHAnsi"/>
          <w:sz w:val="24"/>
          <w:szCs w:val="24"/>
        </w:rPr>
        <w:t>residence with external family and practical, emotional support) the effect of the interaction term diminished and happens to be no longer significant, therefore the explain most of the variation (22 to 48% and 15 to 20% respectively) between blacks and whites when it comes to high-school completion</w:t>
      </w:r>
      <w:r w:rsidR="00F779AC">
        <w:rPr>
          <w:rFonts w:cstheme="minorHAnsi"/>
          <w:sz w:val="24"/>
          <w:szCs w:val="24"/>
        </w:rPr>
        <w:t xml:space="preserve">. </w:t>
      </w:r>
      <w:r w:rsidR="000A50B2" w:rsidRPr="001C713C">
        <w:rPr>
          <w:rFonts w:cstheme="minorHAnsi"/>
          <w:sz w:val="24"/>
          <w:szCs w:val="24"/>
        </w:rPr>
        <w:t xml:space="preserve">In terms of </w:t>
      </w:r>
      <w:r w:rsidR="00F779AC">
        <w:rPr>
          <w:rFonts w:cstheme="minorHAnsi"/>
          <w:sz w:val="24"/>
          <w:szCs w:val="24"/>
        </w:rPr>
        <w:t>economic resources</w:t>
      </w:r>
      <w:r w:rsidR="000A50B2" w:rsidRPr="001C713C">
        <w:rPr>
          <w:rFonts w:cstheme="minorHAnsi"/>
          <w:sz w:val="24"/>
          <w:szCs w:val="24"/>
        </w:rPr>
        <w:t xml:space="preserve">, </w:t>
      </w:r>
      <w:r w:rsidR="000A7C88">
        <w:rPr>
          <w:rFonts w:cstheme="minorHAnsi"/>
          <w:sz w:val="24"/>
          <w:szCs w:val="24"/>
        </w:rPr>
        <w:t>the</w:t>
      </w:r>
      <w:r w:rsidR="00F779AC">
        <w:rPr>
          <w:rFonts w:cstheme="minorHAnsi"/>
          <w:sz w:val="24"/>
          <w:szCs w:val="24"/>
        </w:rPr>
        <w:t xml:space="preserve"> </w:t>
      </w:r>
      <w:r w:rsidR="006B64E1" w:rsidRPr="001C713C">
        <w:rPr>
          <w:rFonts w:cstheme="minorHAnsi"/>
          <w:sz w:val="24"/>
          <w:szCs w:val="24"/>
        </w:rPr>
        <w:t xml:space="preserve">average family wealth of whites </w:t>
      </w:r>
      <w:r w:rsidR="00F779AC">
        <w:rPr>
          <w:rFonts w:cstheme="minorHAnsi"/>
          <w:sz w:val="24"/>
          <w:szCs w:val="24"/>
        </w:rPr>
        <w:t xml:space="preserve">is </w:t>
      </w:r>
      <w:r w:rsidR="006B64E1" w:rsidRPr="001C713C">
        <w:rPr>
          <w:rFonts w:cstheme="minorHAnsi"/>
          <w:sz w:val="24"/>
          <w:szCs w:val="24"/>
        </w:rPr>
        <w:t xml:space="preserve">1.5 times higher than that of </w:t>
      </w:r>
      <w:r w:rsidR="00F779AC" w:rsidRPr="001C713C">
        <w:rPr>
          <w:rFonts w:cstheme="minorHAnsi"/>
          <w:sz w:val="24"/>
          <w:szCs w:val="24"/>
        </w:rPr>
        <w:t>black and Hispanic children</w:t>
      </w:r>
      <w:r w:rsidR="006B64E1" w:rsidRPr="001C713C">
        <w:rPr>
          <w:rFonts w:cstheme="minorHAnsi"/>
          <w:sz w:val="24"/>
          <w:szCs w:val="24"/>
        </w:rPr>
        <w:t xml:space="preserve">. Also, whites were 1.5 times more likely to report a better </w:t>
      </w:r>
      <w:r w:rsidR="006B64E1" w:rsidRPr="001C713C">
        <w:rPr>
          <w:rFonts w:cstheme="minorHAnsi"/>
          <w:sz w:val="24"/>
          <w:szCs w:val="24"/>
        </w:rPr>
        <w:lastRenderedPageBreak/>
        <w:t xml:space="preserve">neighborhood and community around them which can also foster their educational aspirations </w:t>
      </w:r>
      <w:r w:rsidR="006B64E1" w:rsidRPr="001C713C">
        <w:rPr>
          <w:rFonts w:cstheme="minorHAnsi"/>
          <w:sz w:val="24"/>
          <w:szCs w:val="24"/>
        </w:rPr>
        <w:fldChar w:fldCharType="begin" w:fldLock="1"/>
      </w:r>
      <w:r w:rsidR="006B64E1" w:rsidRPr="001C713C">
        <w:rPr>
          <w:rFonts w:cstheme="minorHAnsi"/>
          <w:sz w:val="24"/>
          <w:szCs w:val="24"/>
        </w:rPr>
        <w:instrText>ADDIN CSL_CITATION {"citationItems":[{"id":"ITEM-1","itemData":{"DOI":"10.1111/jomf.12625","ISSN":"0022-2445","author":[{"dropping-particle":"","family":"Cross","given":"Christina J.","non-dropping-particle":"","parse-names":false,"suffix":""}],"container-title":"Journal of Marriage and Family","id":"ITEM-1","issue":"2","issued":{"date-parts":[["2020","4","3"]]},"page":"691-712","title":"Racial/Ethnic Differences in the Association Between Family Structure and Children's Education","type":"article-journal","volume":"82"},"uris":["http://www.mendeley.com/documents/?uuid=49cae92b-7adb-4daa-baee-a3bbfd632c36"]}],"mendeley":{"formattedCitation":"(Cross, 2020)","plainTextFormattedCitation":"(Cross, 2020)","previouslyFormattedCitation":"(Cross, 2020)"},"properties":{"noteIndex":0},"schema":"https://github.com/citation-style-language/schema/raw/master/csl-citation.json"}</w:instrText>
      </w:r>
      <w:r w:rsidR="006B64E1" w:rsidRPr="001C713C">
        <w:rPr>
          <w:rFonts w:cstheme="minorHAnsi"/>
          <w:sz w:val="24"/>
          <w:szCs w:val="24"/>
        </w:rPr>
        <w:fldChar w:fldCharType="separate"/>
      </w:r>
      <w:r w:rsidR="006B64E1" w:rsidRPr="001C713C">
        <w:rPr>
          <w:rFonts w:cstheme="minorHAnsi"/>
          <w:noProof/>
          <w:sz w:val="24"/>
          <w:szCs w:val="24"/>
        </w:rPr>
        <w:t>(Cross, 2020)</w:t>
      </w:r>
      <w:r w:rsidR="006B64E1" w:rsidRPr="001C713C">
        <w:rPr>
          <w:rFonts w:cstheme="minorHAnsi"/>
          <w:sz w:val="24"/>
          <w:szCs w:val="24"/>
        </w:rPr>
        <w:fldChar w:fldCharType="end"/>
      </w:r>
      <w:r w:rsidR="006B64E1" w:rsidRPr="001C713C">
        <w:rPr>
          <w:rFonts w:cstheme="minorHAnsi"/>
          <w:sz w:val="24"/>
          <w:szCs w:val="24"/>
        </w:rPr>
        <w:t>.</w:t>
      </w:r>
    </w:p>
    <w:p w14:paraId="4A07F0B5" w14:textId="40838C9F" w:rsidR="00140912" w:rsidRDefault="00140912" w:rsidP="00140912">
      <w:pPr>
        <w:pStyle w:val="Heading3"/>
        <w:rPr>
          <w:rFonts w:asciiTheme="minorHAnsi" w:hAnsiTheme="minorHAnsi" w:cstheme="minorHAnsi"/>
        </w:rPr>
      </w:pPr>
      <w:bookmarkStart w:id="31" w:name="_Toc65332116"/>
      <w:r>
        <w:rPr>
          <w:rFonts w:asciiTheme="minorHAnsi" w:hAnsiTheme="minorHAnsi" w:cstheme="minorHAnsi"/>
        </w:rPr>
        <w:t>2.4.</w:t>
      </w:r>
      <w:r w:rsidR="00AD1936">
        <w:rPr>
          <w:rFonts w:asciiTheme="minorHAnsi" w:hAnsiTheme="minorHAnsi" w:cstheme="minorHAnsi"/>
        </w:rPr>
        <w:t>4</w:t>
      </w:r>
      <w:r>
        <w:rPr>
          <w:rFonts w:asciiTheme="minorHAnsi" w:hAnsiTheme="minorHAnsi" w:cstheme="minorHAnsi"/>
        </w:rPr>
        <w:t xml:space="preserve">. </w:t>
      </w:r>
      <w:r w:rsidRPr="00140912">
        <w:rPr>
          <w:rFonts w:asciiTheme="minorHAnsi" w:hAnsiTheme="minorHAnsi" w:cstheme="minorHAnsi"/>
        </w:rPr>
        <w:t>Birthweight</w:t>
      </w:r>
      <w:r>
        <w:rPr>
          <w:rFonts w:asciiTheme="minorHAnsi" w:hAnsiTheme="minorHAnsi" w:cstheme="minorHAnsi"/>
        </w:rPr>
        <w:t xml:space="preserve"> and Health Status</w:t>
      </w:r>
      <w:bookmarkEnd w:id="31"/>
    </w:p>
    <w:p w14:paraId="6A1EE368" w14:textId="6441258C" w:rsidR="00DA73DC" w:rsidRDefault="00893793" w:rsidP="00D81801">
      <w:pPr>
        <w:spacing w:line="360" w:lineRule="auto"/>
        <w:ind w:firstLine="397"/>
        <w:jc w:val="both"/>
        <w:rPr>
          <w:rFonts w:cstheme="minorHAnsi"/>
          <w:sz w:val="24"/>
          <w:szCs w:val="24"/>
        </w:rPr>
      </w:pPr>
      <w:r>
        <w:rPr>
          <w:rFonts w:cstheme="minorHAnsi"/>
          <w:sz w:val="24"/>
          <w:szCs w:val="24"/>
        </w:rPr>
        <w:t>B</w:t>
      </w:r>
      <w:r w:rsidR="00881FD8" w:rsidRPr="00881FD8">
        <w:rPr>
          <w:rFonts w:cstheme="minorHAnsi"/>
          <w:sz w:val="24"/>
          <w:szCs w:val="24"/>
        </w:rPr>
        <w:t xml:space="preserve">irthweight and adverse health status are both </w:t>
      </w:r>
      <w:r w:rsidR="00EA084F">
        <w:rPr>
          <w:rFonts w:cstheme="minorHAnsi"/>
          <w:sz w:val="24"/>
          <w:szCs w:val="24"/>
        </w:rPr>
        <w:t xml:space="preserve">mild </w:t>
      </w:r>
      <w:r w:rsidR="00881FD8" w:rsidRPr="00881FD8">
        <w:rPr>
          <w:rFonts w:cstheme="minorHAnsi"/>
          <w:sz w:val="24"/>
          <w:szCs w:val="24"/>
        </w:rPr>
        <w:t>determinant</w:t>
      </w:r>
      <w:r w:rsidR="00740440">
        <w:rPr>
          <w:rFonts w:cstheme="minorHAnsi"/>
          <w:sz w:val="24"/>
          <w:szCs w:val="24"/>
        </w:rPr>
        <w:t>s</w:t>
      </w:r>
      <w:r w:rsidR="00881FD8" w:rsidRPr="00881FD8">
        <w:rPr>
          <w:rFonts w:cstheme="minorHAnsi"/>
          <w:sz w:val="24"/>
          <w:szCs w:val="24"/>
        </w:rPr>
        <w:t xml:space="preserve"> of academic performance</w:t>
      </w:r>
      <w:r w:rsidR="00592C4B">
        <w:rPr>
          <w:rFonts w:cstheme="minorHAnsi"/>
          <w:sz w:val="24"/>
          <w:szCs w:val="24"/>
        </w:rPr>
        <w:t xml:space="preserve">. </w:t>
      </w:r>
      <w:r w:rsidR="005D13AA">
        <w:rPr>
          <w:rFonts w:cstheme="minorHAnsi"/>
          <w:sz w:val="24"/>
          <w:szCs w:val="24"/>
        </w:rPr>
        <w:t>Intuitively the birthweight should reflect the avai</w:t>
      </w:r>
      <w:r w:rsidR="00740440">
        <w:rPr>
          <w:rFonts w:cstheme="minorHAnsi"/>
          <w:sz w:val="24"/>
          <w:szCs w:val="24"/>
        </w:rPr>
        <w:t>la</w:t>
      </w:r>
      <w:r w:rsidR="005D13AA">
        <w:rPr>
          <w:rFonts w:cstheme="minorHAnsi"/>
          <w:sz w:val="24"/>
          <w:szCs w:val="24"/>
        </w:rPr>
        <w:t xml:space="preserve">ble resources of the household </w:t>
      </w:r>
      <w:r w:rsidR="00274070">
        <w:rPr>
          <w:rFonts w:cstheme="minorHAnsi"/>
          <w:sz w:val="24"/>
          <w:szCs w:val="24"/>
        </w:rPr>
        <w:t xml:space="preserve">to support child development. Countries with </w:t>
      </w:r>
      <w:r w:rsidR="00740440">
        <w:rPr>
          <w:rFonts w:cstheme="minorHAnsi"/>
          <w:sz w:val="24"/>
          <w:szCs w:val="24"/>
        </w:rPr>
        <w:t xml:space="preserve">a </w:t>
      </w:r>
      <w:r w:rsidR="00274070">
        <w:rPr>
          <w:rFonts w:cstheme="minorHAnsi"/>
          <w:sz w:val="24"/>
          <w:szCs w:val="24"/>
        </w:rPr>
        <w:t xml:space="preserve">higher rate of people </w:t>
      </w:r>
      <w:r w:rsidR="00EA084F">
        <w:rPr>
          <w:rFonts w:cstheme="minorHAnsi"/>
          <w:sz w:val="24"/>
          <w:szCs w:val="24"/>
        </w:rPr>
        <w:t>who saw</w:t>
      </w:r>
      <w:r w:rsidR="00274070">
        <w:rPr>
          <w:rFonts w:cstheme="minorHAnsi"/>
          <w:sz w:val="24"/>
          <w:szCs w:val="24"/>
        </w:rPr>
        <w:t xml:space="preserve"> daylight with under 2</w:t>
      </w:r>
      <w:r w:rsidR="00A7350C">
        <w:rPr>
          <w:rFonts w:cstheme="minorHAnsi"/>
          <w:sz w:val="24"/>
          <w:szCs w:val="24"/>
        </w:rPr>
        <w:t>,</w:t>
      </w:r>
      <w:r w:rsidR="00274070">
        <w:rPr>
          <w:rFonts w:cstheme="minorHAnsi"/>
          <w:sz w:val="24"/>
          <w:szCs w:val="24"/>
        </w:rPr>
        <w:t>500</w:t>
      </w:r>
      <w:r w:rsidR="00C76CE1">
        <w:rPr>
          <w:rFonts w:cstheme="minorHAnsi"/>
          <w:sz w:val="24"/>
          <w:szCs w:val="24"/>
        </w:rPr>
        <w:t xml:space="preserve"> </w:t>
      </w:r>
      <w:r w:rsidR="00274070">
        <w:rPr>
          <w:rFonts w:cstheme="minorHAnsi"/>
          <w:sz w:val="24"/>
          <w:szCs w:val="24"/>
        </w:rPr>
        <w:t>g</w:t>
      </w:r>
      <w:r w:rsidR="00C76CE1">
        <w:rPr>
          <w:rFonts w:cstheme="minorHAnsi"/>
          <w:sz w:val="24"/>
          <w:szCs w:val="24"/>
        </w:rPr>
        <w:t>rams</w:t>
      </w:r>
      <w:r w:rsidR="00274070">
        <w:rPr>
          <w:rFonts w:cstheme="minorHAnsi"/>
          <w:sz w:val="24"/>
          <w:szCs w:val="24"/>
        </w:rPr>
        <w:t xml:space="preserve"> tend to have lower GDP per capita, vice versa</w:t>
      </w:r>
      <w:r w:rsidR="00EA084F">
        <w:rPr>
          <w:rFonts w:cstheme="minorHAnsi"/>
          <w:sz w:val="24"/>
          <w:szCs w:val="24"/>
        </w:rPr>
        <w:t xml:space="preserve">. </w:t>
      </w:r>
      <w:r w:rsidR="00592C4B">
        <w:rPr>
          <w:rFonts w:cstheme="minorHAnsi"/>
          <w:sz w:val="24"/>
          <w:szCs w:val="24"/>
        </w:rPr>
        <w:fldChar w:fldCharType="begin" w:fldLock="1"/>
      </w:r>
      <w:r w:rsidR="00CA70E6">
        <w:rPr>
          <w:rFonts w:cstheme="minorHAnsi"/>
          <w:sz w:val="24"/>
          <w:szCs w:val="24"/>
        </w:rPr>
        <w:instrText>ADDIN CSL_CITATION {"citationItems":[{"id":"ITEM-1","itemData":{"DOI":"10.1162/003465304323031139","ISSN":"00346535","abstract":"We use data on monozygotic twins to obtain improved estimates of the effect of intrauterine nutrient intake on adult health and earnings and thus to evaluate the efficacy of programs aimed at increasing birthweight. We use the results to evaluate the bias in cross-sectional estimates and to assess the proposition that health conditions play a major role in determining the world distribution of income. We show that there is considerable variation in the incidence of low birthweight across countries, and our estimates suggest that there are real payoffs to increasing body weight at birth. Increasing birthweight increases adult schooling attainment and adult height for babies at most levels of birthweight, but has no effect on adult body mass. The effect of increasing birthweight on schooling, moreover, is underestimated by 50% if there is no control for genetic and family background endowments as in cross-sectional estimates. We also find evidence that augmenting birthweight among lower-birthweight babies, but not among higher-birthweight babies, has significant labor market payoffs. However, shifting the distribution of birthweights in developing countries to that in the United States would reduce world earnings inequality by less than 1%, far less than indicated by the cross-country correlation between per-worker GDP and birthweight.","author":[{"dropping-particle":"","family":"Behrman","given":"Jere R.","non-dropping-particle":"","parse-names":false,"suffix":""},{"dropping-particle":"","family":"Rosenzweig","given":"Mark R.","non-dropping-particle":"","parse-names":false,"suffix":""}],"container-title":"Review of Economics and Statistics","id":"ITEM-1","issue":"2","issued":{"date-parts":[["2004"]]},"page":"586-601","title":"Returns to birthweight","type":"article-journal","volume":"86"},"uris":["http://www.mendeley.com/documents/?uuid=6d86b734-f0aa-4f01-84ff-88d460676b18"]}],"mendeley":{"formattedCitation":"(Behrman &amp; Rosenzweig, 2004)","manualFormatting":"Behrman &amp; Rosenzweig, (2004)","plainTextFormattedCitation":"(Behrman &amp; Rosenzweig, 2004)","previouslyFormattedCitation":"(Behrman &amp; Rosenzweig, 2004)"},"properties":{"noteIndex":0},"schema":"https://github.com/citation-style-language/schema/raw/master/csl-citation.json"}</w:instrText>
      </w:r>
      <w:r w:rsidR="00592C4B">
        <w:rPr>
          <w:rFonts w:cstheme="minorHAnsi"/>
          <w:sz w:val="24"/>
          <w:szCs w:val="24"/>
        </w:rPr>
        <w:fldChar w:fldCharType="separate"/>
      </w:r>
      <w:r w:rsidR="00592C4B" w:rsidRPr="00592C4B">
        <w:rPr>
          <w:rFonts w:cstheme="minorHAnsi"/>
          <w:noProof/>
          <w:sz w:val="24"/>
          <w:szCs w:val="24"/>
        </w:rPr>
        <w:t xml:space="preserve">Behrman &amp; Rosenzweig, </w:t>
      </w:r>
      <w:r w:rsidR="00592C4B">
        <w:rPr>
          <w:rFonts w:cstheme="minorHAnsi"/>
          <w:noProof/>
          <w:sz w:val="24"/>
          <w:szCs w:val="24"/>
        </w:rPr>
        <w:t>(</w:t>
      </w:r>
      <w:r w:rsidR="00592C4B" w:rsidRPr="00592C4B">
        <w:rPr>
          <w:rFonts w:cstheme="minorHAnsi"/>
          <w:noProof/>
          <w:sz w:val="24"/>
          <w:szCs w:val="24"/>
        </w:rPr>
        <w:t>2004)</w:t>
      </w:r>
      <w:r w:rsidR="00592C4B">
        <w:rPr>
          <w:rFonts w:cstheme="minorHAnsi"/>
          <w:sz w:val="24"/>
          <w:szCs w:val="24"/>
        </w:rPr>
        <w:fldChar w:fldCharType="end"/>
      </w:r>
      <w:r w:rsidR="00592C4B">
        <w:rPr>
          <w:rFonts w:cstheme="minorHAnsi"/>
          <w:sz w:val="24"/>
          <w:szCs w:val="24"/>
        </w:rPr>
        <w:t xml:space="preserve"> </w:t>
      </w:r>
      <w:r w:rsidR="005B6746">
        <w:rPr>
          <w:rFonts w:cstheme="minorHAnsi"/>
          <w:sz w:val="24"/>
          <w:szCs w:val="24"/>
        </w:rPr>
        <w:t>showed that indeed there is</w:t>
      </w:r>
      <w:r w:rsidR="00EA084F">
        <w:rPr>
          <w:rFonts w:cstheme="minorHAnsi"/>
          <w:sz w:val="24"/>
          <w:szCs w:val="24"/>
        </w:rPr>
        <w:t xml:space="preserve"> a</w:t>
      </w:r>
      <w:r w:rsidR="00592C4B">
        <w:rPr>
          <w:rFonts w:cstheme="minorHAnsi"/>
          <w:sz w:val="24"/>
          <w:szCs w:val="24"/>
        </w:rPr>
        <w:t xml:space="preserve"> significantly positive link between fetal growth and schooling as well as physical attributes, and earnings</w:t>
      </w:r>
      <w:r w:rsidR="00CA70E6">
        <w:rPr>
          <w:rFonts w:cstheme="minorHAnsi"/>
          <w:sz w:val="24"/>
          <w:szCs w:val="24"/>
        </w:rPr>
        <w:t xml:space="preserve"> </w:t>
      </w:r>
      <w:r w:rsidR="00CA70E6">
        <w:rPr>
          <w:rFonts w:cstheme="minorHAnsi"/>
          <w:sz w:val="24"/>
          <w:szCs w:val="24"/>
        </w:rPr>
        <w:fldChar w:fldCharType="begin" w:fldLock="1"/>
      </w:r>
      <w:r w:rsidR="00D81801">
        <w:rPr>
          <w:rFonts w:cstheme="minorHAnsi"/>
          <w:sz w:val="24"/>
          <w:szCs w:val="24"/>
        </w:rPr>
        <w:instrText>ADDIN CSL_CITATION {"citationItems":[{"id":"ITEM-1","itemData":{"DOI":"10.1162/003465304323031139","ISSN":"00346535","abstract":"We use data on monozygotic twins to obtain improved estimates of the effect of intrauterine nutrient intake on adult health and earnings and thus to evaluate the efficacy of programs aimed at increasing birthweight. We use the results to evaluate the bias in cross-sectional estimates and to assess the proposition that health conditions play a major role in determining the world distribution of income. We show that there is considerable variation in the incidence of low birthweight across countries, and our estimates suggest that there are real payoffs to increasing body weight at birth. Increasing birthweight increases adult schooling attainment and adult height for babies at most levels of birthweight, but has no effect on adult body mass. The effect of increasing birthweight on schooling, moreover, is underestimated by 50% if there is no control for genetic and family background endowments as in cross-sectional estimates. We also find evidence that augmenting birthweight among lower-birthweight babies, but not among higher-birthweight babies, has significant labor market payoffs. However, shifting the distribution of birthweights in developing countries to that in the United States would reduce world earnings inequality by less than 1%, far less than indicated by the cross-country correlation between per-worker GDP and birthweight.","author":[{"dropping-particle":"","family":"Behrman","given":"Jere R.","non-dropping-particle":"","parse-names":false,"suffix":""},{"dropping-particle":"","family":"Rosenzweig","given":"Mark R.","non-dropping-particle":"","parse-names":false,"suffix":""}],"container-title":"Review of Economics and Statistics","id":"ITEM-1","issue":"2","issued":{"date-parts":[["2004"]]},"page":"586-601","title":"Returns to birthweight","type":"article-journal","volume":"86"},"uris":["http://www.mendeley.com/documents/?uuid=6d86b734-f0aa-4f01-84ff-88d460676b18"]},{"id":"ITEM-2","itemData":{"DOI":"10.2139/ssrn.275152","ISSN":"0898-2937","abstract":"We show that the well-known positive association between health and income in adulthood has antecedents in childhood. Using the National Health Interview Surveys, the Panel Study of Income Dynamics, and the National Health and Nutrition Examination Survey, we find that children's health is positively related to household income. The relationship between household income and children's health status becomes more pronounced as children grow older. A large component of the relationship between income and children's health can be explained by the arrival and impact of chronic health conditions in childhood. Children from lower-income households with chronic health conditions have worse health than do children from higher-income households. Further, we find that children's health is closely associated with long-run average household income, and that the adverse health effects of lower permanent income accumulate over children's lives. Part of the intergenerational transmission of socioeconomic status may work through the impact of parents' long run average income on children's health.","author":[{"dropping-particle":"","family":"Case","given":"Anne C.","non-dropping-particle":"","parse-names":false,"suffix":""},{"dropping-particle":"","family":"Lubotsky","given":"Darren H.","non-dropping-particle":"","parse-names":false,"suffix":""},{"dropping-particle":"","family":"Paxson","given":"Christina H.","non-dropping-particle":"","parse-names":false,"suffix":""}],"container-title":"SSRN Electronic Journal","id":"ITEM-2","issue":"March","issued":{"date-parts":[["2005"]]},"title":"Economic Status and Health in Childhood: The Origins of the Gradient","type":"article-journal"},"uris":["http://www.mendeley.com/documents/?uuid=54f5bad7-d5cf-4a6d-9b84-4535073a04c2"]}],"mendeley":{"formattedCitation":"(Behrman &amp; Rosenzweig, 2004; Case et al., 2005)","plainTextFormattedCitation":"(Behrman &amp; Rosenzweig, 2004; Case et al., 2005)","previouslyFormattedCitation":"(Behrman &amp; Rosenzweig, 2004; Case et al., 2005)"},"properties":{"noteIndex":0},"schema":"https://github.com/citation-style-language/schema/raw/master/csl-citation.json"}</w:instrText>
      </w:r>
      <w:r w:rsidR="00CA70E6">
        <w:rPr>
          <w:rFonts w:cstheme="minorHAnsi"/>
          <w:sz w:val="24"/>
          <w:szCs w:val="24"/>
        </w:rPr>
        <w:fldChar w:fldCharType="separate"/>
      </w:r>
      <w:r w:rsidR="00051F90" w:rsidRPr="00051F90">
        <w:rPr>
          <w:rFonts w:cstheme="minorHAnsi"/>
          <w:noProof/>
          <w:sz w:val="24"/>
          <w:szCs w:val="24"/>
        </w:rPr>
        <w:t>(Behrman &amp; Rosenzweig, 2004; Case et al., 2005)</w:t>
      </w:r>
      <w:r w:rsidR="00CA70E6">
        <w:rPr>
          <w:rFonts w:cstheme="minorHAnsi"/>
          <w:sz w:val="24"/>
          <w:szCs w:val="24"/>
        </w:rPr>
        <w:fldChar w:fldCharType="end"/>
      </w:r>
      <w:r w:rsidR="00592C4B" w:rsidRPr="00881FD8">
        <w:rPr>
          <w:rFonts w:cstheme="minorHAnsi"/>
          <w:sz w:val="24"/>
          <w:szCs w:val="24"/>
        </w:rPr>
        <w:t>.</w:t>
      </w:r>
      <w:r w:rsidR="00592C4B">
        <w:rPr>
          <w:rFonts w:cstheme="minorHAnsi"/>
          <w:sz w:val="24"/>
          <w:szCs w:val="24"/>
        </w:rPr>
        <w:t xml:space="preserve">  </w:t>
      </w:r>
      <w:r w:rsidR="005B6746">
        <w:rPr>
          <w:rFonts w:cstheme="minorHAnsi"/>
          <w:sz w:val="24"/>
          <w:szCs w:val="24"/>
        </w:rPr>
        <w:t>Other evidence</w:t>
      </w:r>
      <w:r w:rsidR="00C76CE1">
        <w:rPr>
          <w:rFonts w:cstheme="minorHAnsi"/>
          <w:sz w:val="24"/>
          <w:szCs w:val="24"/>
        </w:rPr>
        <w:t xml:space="preserve"> </w:t>
      </w:r>
      <w:r w:rsidR="005B6746">
        <w:rPr>
          <w:rFonts w:cstheme="minorHAnsi"/>
          <w:sz w:val="24"/>
          <w:szCs w:val="24"/>
        </w:rPr>
        <w:t>concluded</w:t>
      </w:r>
      <w:r w:rsidR="00C76CE1">
        <w:rPr>
          <w:rFonts w:cstheme="minorHAnsi"/>
          <w:sz w:val="24"/>
          <w:szCs w:val="24"/>
        </w:rPr>
        <w:t xml:space="preserve"> that children with reported poor health states are </w:t>
      </w:r>
      <w:r w:rsidR="00A7350C">
        <w:rPr>
          <w:rFonts w:cstheme="minorHAnsi"/>
          <w:sz w:val="24"/>
          <w:szCs w:val="24"/>
        </w:rPr>
        <w:t xml:space="preserve">more </w:t>
      </w:r>
      <w:r w:rsidR="00C76CE1">
        <w:rPr>
          <w:rFonts w:cstheme="minorHAnsi"/>
          <w:sz w:val="24"/>
          <w:szCs w:val="24"/>
        </w:rPr>
        <w:t>likely to be</w:t>
      </w:r>
      <w:r w:rsidR="00A7350C">
        <w:rPr>
          <w:rFonts w:cstheme="minorHAnsi"/>
          <w:sz w:val="24"/>
          <w:szCs w:val="24"/>
        </w:rPr>
        <w:t xml:space="preserve"> </w:t>
      </w:r>
      <w:r w:rsidR="00C76CE1">
        <w:rPr>
          <w:rFonts w:cstheme="minorHAnsi"/>
          <w:sz w:val="24"/>
          <w:szCs w:val="24"/>
        </w:rPr>
        <w:t xml:space="preserve">exposed to school problems and lower </w:t>
      </w:r>
      <w:r w:rsidR="001117C6">
        <w:rPr>
          <w:rFonts w:cstheme="minorHAnsi"/>
          <w:sz w:val="24"/>
          <w:szCs w:val="24"/>
        </w:rPr>
        <w:t>levels of human capital accumulation</w:t>
      </w:r>
      <w:r w:rsidR="00B310CF">
        <w:rPr>
          <w:rFonts w:cstheme="minorHAnsi"/>
          <w:sz w:val="24"/>
          <w:szCs w:val="24"/>
        </w:rPr>
        <w:t xml:space="preserve"> (in schooling and absolute income) </w:t>
      </w:r>
      <w:r w:rsidR="006E1E07">
        <w:rPr>
          <w:rFonts w:cstheme="minorHAnsi"/>
          <w:sz w:val="24"/>
          <w:szCs w:val="24"/>
        </w:rPr>
        <w:t xml:space="preserve">both </w:t>
      </w:r>
      <w:r w:rsidR="00740440">
        <w:rPr>
          <w:rFonts w:cstheme="minorHAnsi"/>
          <w:sz w:val="24"/>
          <w:szCs w:val="24"/>
        </w:rPr>
        <w:t>i</w:t>
      </w:r>
      <w:r w:rsidR="00C76CE1">
        <w:rPr>
          <w:rFonts w:cstheme="minorHAnsi"/>
          <w:sz w:val="24"/>
          <w:szCs w:val="24"/>
        </w:rPr>
        <w:t xml:space="preserve">n the long and short run, which is also interrelated with the </w:t>
      </w:r>
      <w:r w:rsidR="001117C6">
        <w:rPr>
          <w:rFonts w:cstheme="minorHAnsi"/>
          <w:sz w:val="24"/>
          <w:szCs w:val="24"/>
        </w:rPr>
        <w:t>family background</w:t>
      </w:r>
      <w:r w:rsidR="00C76CE1">
        <w:rPr>
          <w:rFonts w:cstheme="minorHAnsi"/>
          <w:sz w:val="24"/>
          <w:szCs w:val="24"/>
        </w:rPr>
        <w:t xml:space="preserve">. The health status was captured by a categorical subjective evaluation on a scale of 1 (Excellent) to 5 (Poor), </w:t>
      </w:r>
      <w:r w:rsidR="00051F90">
        <w:rPr>
          <w:rFonts w:cstheme="minorHAnsi"/>
          <w:sz w:val="24"/>
          <w:szCs w:val="24"/>
        </w:rPr>
        <w:t>and found to be eroded faster in households with lower SES</w:t>
      </w:r>
      <w:r w:rsidR="003C4BEB">
        <w:rPr>
          <w:rFonts w:cstheme="minorHAnsi"/>
          <w:sz w:val="24"/>
          <w:szCs w:val="24"/>
        </w:rPr>
        <w:t>, which resulted in a downward spiral in terms of average income and years of schooling</w:t>
      </w:r>
      <w:r w:rsidR="00D81801">
        <w:rPr>
          <w:rFonts w:cstheme="minorHAnsi"/>
          <w:sz w:val="24"/>
          <w:szCs w:val="24"/>
        </w:rPr>
        <w:t xml:space="preserve"> </w:t>
      </w:r>
      <w:r w:rsidR="00D81801">
        <w:rPr>
          <w:rFonts w:cstheme="minorHAnsi"/>
          <w:sz w:val="24"/>
          <w:szCs w:val="24"/>
        </w:rPr>
        <w:fldChar w:fldCharType="begin" w:fldLock="1"/>
      </w:r>
      <w:r w:rsidR="00B600B7">
        <w:rPr>
          <w:rFonts w:cstheme="minorHAnsi"/>
          <w:sz w:val="24"/>
          <w:szCs w:val="24"/>
        </w:rPr>
        <w:instrText>ADDIN CSL_CITATION {"citationItems":[{"id":"ITEM-1","itemData":{"DOI":"10.2139/ssrn.275152","ISSN":"0898-2937","abstract":"We show that the well-known positive association between health and income in adulthood has antecedents in childhood. Using the National Health Interview Surveys, the Panel Study of Income Dynamics, and the National Health and Nutrition Examination Survey, we find that children's health is positively related to household income. The relationship between household income and children's health status becomes more pronounced as children grow older. A large component of the relationship between income and children's health can be explained by the arrival and impact of chronic health conditions in childhood. Children from lower-income households with chronic health conditions have worse health than do children from higher-income households. Further, we find that children's health is closely associated with long-run average household income, and that the adverse health effects of lower permanent income accumulate over children's lives. Part of the intergenerational transmission of socioeconomic status may work through the impact of parents' long run average income on children's health.","author":[{"dropping-particle":"","family":"Case","given":"Anne C.","non-dropping-particle":"","parse-names":false,"suffix":""},{"dropping-particle":"","family":"Lubotsky","given":"Darren H.","non-dropping-particle":"","parse-names":false,"suffix":""},{"dropping-particle":"","family":"Paxson","given":"Christina H.","non-dropping-particle":"","parse-names":false,"suffix":""}],"container-title":"SSRN Electronic Journal","id":"ITEM-1","issue":"March","issued":{"date-parts":[["2005"]]},"title":"Economic Status and Health in Childhood: The Origins of the Gradient","type":"article-journal"},"uris":["http://www.mendeley.com/documents/?uuid=54f5bad7-d5cf-4a6d-9b84-4535073a04c2"]}],"mendeley":{"formattedCitation":"(Case et al., 2005)","plainTextFormattedCitation":"(Case et al., 2005)","previouslyFormattedCitation":"(Case et al., 2005)"},"properties":{"noteIndex":0},"schema":"https://github.com/citation-style-language/schema/raw/master/csl-citation.json"}</w:instrText>
      </w:r>
      <w:r w:rsidR="00D81801">
        <w:rPr>
          <w:rFonts w:cstheme="minorHAnsi"/>
          <w:sz w:val="24"/>
          <w:szCs w:val="24"/>
        </w:rPr>
        <w:fldChar w:fldCharType="separate"/>
      </w:r>
      <w:r w:rsidR="00D81801" w:rsidRPr="00D81801">
        <w:rPr>
          <w:rFonts w:cstheme="minorHAnsi"/>
          <w:noProof/>
          <w:sz w:val="24"/>
          <w:szCs w:val="24"/>
        </w:rPr>
        <w:t>(Case et al., 2005)</w:t>
      </w:r>
      <w:r w:rsidR="00D81801">
        <w:rPr>
          <w:rFonts w:cstheme="minorHAnsi"/>
          <w:sz w:val="24"/>
          <w:szCs w:val="24"/>
        </w:rPr>
        <w:fldChar w:fldCharType="end"/>
      </w:r>
      <w:r w:rsidR="003C4BEB">
        <w:rPr>
          <w:rFonts w:cstheme="minorHAnsi"/>
          <w:sz w:val="24"/>
          <w:szCs w:val="24"/>
        </w:rPr>
        <w:t>.</w:t>
      </w:r>
    </w:p>
    <w:p w14:paraId="358FF40D" w14:textId="116EC8D0" w:rsidR="00893793" w:rsidRDefault="00893793" w:rsidP="00893793">
      <w:pPr>
        <w:pStyle w:val="Heading3"/>
        <w:rPr>
          <w:rFonts w:asciiTheme="minorHAnsi" w:hAnsiTheme="minorHAnsi" w:cstheme="minorHAnsi"/>
        </w:rPr>
      </w:pPr>
      <w:bookmarkStart w:id="32" w:name="_Toc65332117"/>
      <w:r w:rsidRPr="00893793">
        <w:rPr>
          <w:rFonts w:asciiTheme="minorHAnsi" w:hAnsiTheme="minorHAnsi" w:cstheme="minorHAnsi"/>
        </w:rPr>
        <w:t xml:space="preserve">2.4.5. School </w:t>
      </w:r>
      <w:r w:rsidR="00CC1F0B">
        <w:rPr>
          <w:rFonts w:asciiTheme="minorHAnsi" w:hAnsiTheme="minorHAnsi" w:cstheme="minorHAnsi"/>
        </w:rPr>
        <w:t>Quality</w:t>
      </w:r>
      <w:bookmarkEnd w:id="32"/>
    </w:p>
    <w:p w14:paraId="2E662E16" w14:textId="22478DD0" w:rsidR="00893793" w:rsidRPr="00893793" w:rsidRDefault="00DB3304" w:rsidP="00765A62">
      <w:pPr>
        <w:spacing w:line="360" w:lineRule="auto"/>
        <w:ind w:firstLine="397"/>
        <w:jc w:val="both"/>
        <w:rPr>
          <w:rFonts w:cstheme="minorHAnsi"/>
          <w:sz w:val="24"/>
          <w:szCs w:val="24"/>
        </w:rPr>
      </w:pPr>
      <w:r>
        <w:rPr>
          <w:rFonts w:cstheme="minorHAnsi"/>
          <w:sz w:val="24"/>
          <w:szCs w:val="24"/>
        </w:rPr>
        <w:t xml:space="preserve">Although there is a free school choice in Hungary, households tend to choose schools on a basis of SES and expected outcomes. Therefore, we can control for the types and </w:t>
      </w:r>
      <w:r w:rsidR="0078486B">
        <w:rPr>
          <w:rFonts w:cstheme="minorHAnsi"/>
          <w:sz w:val="24"/>
          <w:szCs w:val="24"/>
        </w:rPr>
        <w:t xml:space="preserve">funders </w:t>
      </w:r>
      <w:r>
        <w:rPr>
          <w:rFonts w:cstheme="minorHAnsi"/>
          <w:sz w:val="24"/>
          <w:szCs w:val="24"/>
        </w:rPr>
        <w:t>of the school along with the regional differences to helps us signal the abilities of the students.</w:t>
      </w:r>
      <w:r w:rsidR="00B418EA">
        <w:rPr>
          <w:rFonts w:cstheme="minorHAnsi"/>
          <w:sz w:val="24"/>
          <w:szCs w:val="24"/>
        </w:rPr>
        <w:t xml:space="preserve"> </w:t>
      </w:r>
      <w:r w:rsidR="00B418EA">
        <w:rPr>
          <w:rFonts w:cstheme="minorHAnsi"/>
          <w:sz w:val="24"/>
          <w:szCs w:val="24"/>
        </w:rPr>
        <w:fldChar w:fldCharType="begin" w:fldLock="1"/>
      </w:r>
      <w:r w:rsidR="0039792F">
        <w:rPr>
          <w:rFonts w:cstheme="minorHAnsi"/>
          <w:sz w:val="24"/>
          <w:szCs w:val="24"/>
        </w:rPr>
        <w:instrText>ADDIN CSL_CITATION {"citationItems":[{"id":"ITEM-1","itemData":{"abstract":"Using microdata on the 1995 cohort of Italian high school graduates, this paper studies the relationship between the type of high school attended (general versus technical; private versus public) and indicators of subsequent performance. Simultaneity issues that potentially bias this type of exercise are tackled by instrumental variables. Results indicate that the type of high school attended greatly depends upon the family of origin and prior school performance. General high schools are found to increase the probability of transition to university and to improve performance once at university. On the other hand, private high schools appear to be associated with lower academic performance. Technical schools improve the quality of the school-to-work transition, both in terms of participation and employment probabilities.","author":[{"dropping-particle":"","family":"Cappellari","given":"Lorenzo","non-dropping-particle":"","parse-names":false,"suffix":""}],"id":"ITEM-1","issue":"1048","issued":{"date-parts":[["2004"]]},"title":"High School Types , Academic Performance and Early Labour Market Outcomes","type":"article-journal"},"uris":["http://www.mendeley.com/documents/?uuid=97c038f0-c507-4971-a0d7-36fd43344ef8"]}],"mendeley":{"formattedCitation":"(Cappellari, 2004)","manualFormatting":"Cappellari (2004)","plainTextFormattedCitation":"(Cappellari, 2004)","previouslyFormattedCitation":"(Cappellari, 2004)"},"properties":{"noteIndex":0},"schema":"https://github.com/citation-style-language/schema/raw/master/csl-citation.json"}</w:instrText>
      </w:r>
      <w:r w:rsidR="00B418EA">
        <w:rPr>
          <w:rFonts w:cstheme="minorHAnsi"/>
          <w:sz w:val="24"/>
          <w:szCs w:val="24"/>
        </w:rPr>
        <w:fldChar w:fldCharType="separate"/>
      </w:r>
      <w:r w:rsidR="00B418EA" w:rsidRPr="00B418EA">
        <w:rPr>
          <w:rFonts w:cstheme="minorHAnsi"/>
          <w:noProof/>
          <w:sz w:val="24"/>
          <w:szCs w:val="24"/>
        </w:rPr>
        <w:t>Cappellari</w:t>
      </w:r>
      <w:r w:rsidR="00B418EA">
        <w:rPr>
          <w:rFonts w:cstheme="minorHAnsi"/>
          <w:noProof/>
          <w:sz w:val="24"/>
          <w:szCs w:val="24"/>
        </w:rPr>
        <w:t xml:space="preserve"> (</w:t>
      </w:r>
      <w:r w:rsidR="00B418EA" w:rsidRPr="00B418EA">
        <w:rPr>
          <w:rFonts w:cstheme="minorHAnsi"/>
          <w:noProof/>
          <w:sz w:val="24"/>
          <w:szCs w:val="24"/>
        </w:rPr>
        <w:t>2004)</w:t>
      </w:r>
      <w:r w:rsidR="00B418EA">
        <w:rPr>
          <w:rFonts w:cstheme="minorHAnsi"/>
          <w:sz w:val="24"/>
          <w:szCs w:val="24"/>
        </w:rPr>
        <w:fldChar w:fldCharType="end"/>
      </w:r>
      <w:r w:rsidR="00B418EA">
        <w:rPr>
          <w:rFonts w:cstheme="minorHAnsi"/>
          <w:sz w:val="24"/>
          <w:szCs w:val="24"/>
        </w:rPr>
        <w:t xml:space="preserve"> showed that there is a relationship between the resources and high school choice among Italian youth. As far as performances are concerned, private schools are less effective than public ones in terms of educational attainment and future employment. </w:t>
      </w:r>
      <w:r w:rsidR="0039792F">
        <w:rPr>
          <w:rFonts w:cstheme="minorHAnsi"/>
          <w:sz w:val="24"/>
          <w:szCs w:val="24"/>
        </w:rPr>
        <w:t>Controlling for household income, wealth</w:t>
      </w:r>
      <w:r w:rsidR="00740440">
        <w:rPr>
          <w:rFonts w:cstheme="minorHAnsi"/>
          <w:sz w:val="24"/>
          <w:szCs w:val="24"/>
        </w:rPr>
        <w:t>,</w:t>
      </w:r>
      <w:r w:rsidR="0039792F">
        <w:rPr>
          <w:rFonts w:cstheme="minorHAnsi"/>
          <w:sz w:val="24"/>
          <w:szCs w:val="24"/>
        </w:rPr>
        <w:t xml:space="preserve"> and general health status, </w:t>
      </w:r>
      <w:r w:rsidR="0039792F">
        <w:rPr>
          <w:rFonts w:cstheme="minorHAnsi"/>
          <w:sz w:val="24"/>
          <w:szCs w:val="24"/>
        </w:rPr>
        <w:fldChar w:fldCharType="begin" w:fldLock="1"/>
      </w:r>
      <w:r w:rsidR="00714B62">
        <w:rPr>
          <w:rFonts w:cstheme="minorHAnsi"/>
          <w:sz w:val="24"/>
          <w:szCs w:val="24"/>
        </w:rPr>
        <w:instrText>ADDIN CSL_CITATION {"citationItems":[{"id":"ITEM-1","itemData":{"DOI":"10.2139/ssrn.753544","ISSN":"1556-5068","abstract":"Using data from Indonesia, this paper evaluates the impact of school type on academic achievement of junior secondary school students (grades 7-9). Students that graduate from public junior secondary schools, controlling for a variety of other characteristics, score 0.15 to 0.3 standard deviations higher on the national exit exam than comparable privately-schooled peers. This finding is robust to OLS, fixed-effects, and instrumental variable estimation strategies. Students attending Muslim private schools, including Madrassahs, fare no worse on average than students attending secular priva te schools. Our results provide indirect evidence that higher quality inputs at public junior secondary schools promote higher test scores.","author":[{"dropping-particle":"","family":"Newhouse","given":"David Locke","non-dropping-particle":"","parse-names":false,"suffix":""},{"dropping-particle":"","family":"Beegle","given":"Kathleen","non-dropping-particle":"","parse-names":false,"suffix":""}],"container-title":"SSRN Electronic Journal","id":"ITEM-1","issued":{"date-parts":[["2011"]]},"title":"The Effect of School Type on Academic Achievement: Evidence from Indonesia","type":"article-journal"},"uris":["http://www.mendeley.com/documents/?uuid=ec824c5d-254f-44e9-8b35-09708ec9f4f7"]}],"mendeley":{"formattedCitation":"(Newhouse &amp; Beegle, 2011)","manualFormatting":"Newhouse &amp; Beegle  (2011)","plainTextFormattedCitation":"(Newhouse &amp; Beegle, 2011)","previouslyFormattedCitation":"(Newhouse &amp; Beegle, 2011)"},"properties":{"noteIndex":0},"schema":"https://github.com/citation-style-language/schema/raw/master/csl-citation.json"}</w:instrText>
      </w:r>
      <w:r w:rsidR="0039792F">
        <w:rPr>
          <w:rFonts w:cstheme="minorHAnsi"/>
          <w:sz w:val="24"/>
          <w:szCs w:val="24"/>
        </w:rPr>
        <w:fldChar w:fldCharType="separate"/>
      </w:r>
      <w:r w:rsidR="0039792F" w:rsidRPr="0039792F">
        <w:rPr>
          <w:rFonts w:cstheme="minorHAnsi"/>
          <w:noProof/>
          <w:sz w:val="24"/>
          <w:szCs w:val="24"/>
        </w:rPr>
        <w:t>Newhouse &amp; Beegle</w:t>
      </w:r>
      <w:r w:rsidR="0039792F">
        <w:rPr>
          <w:rFonts w:cstheme="minorHAnsi"/>
          <w:noProof/>
          <w:sz w:val="24"/>
          <w:szCs w:val="24"/>
        </w:rPr>
        <w:t xml:space="preserve"> </w:t>
      </w:r>
      <w:r w:rsidR="0039792F" w:rsidRPr="0039792F">
        <w:rPr>
          <w:rFonts w:cstheme="minorHAnsi"/>
          <w:noProof/>
          <w:sz w:val="24"/>
          <w:szCs w:val="24"/>
        </w:rPr>
        <w:t xml:space="preserve"> </w:t>
      </w:r>
      <w:r w:rsidR="0039792F">
        <w:rPr>
          <w:rFonts w:cstheme="minorHAnsi"/>
          <w:noProof/>
          <w:sz w:val="24"/>
          <w:szCs w:val="24"/>
        </w:rPr>
        <w:t>(</w:t>
      </w:r>
      <w:r w:rsidR="0039792F" w:rsidRPr="0039792F">
        <w:rPr>
          <w:rFonts w:cstheme="minorHAnsi"/>
          <w:noProof/>
          <w:sz w:val="24"/>
          <w:szCs w:val="24"/>
        </w:rPr>
        <w:t>2011)</w:t>
      </w:r>
      <w:r w:rsidR="0039792F">
        <w:rPr>
          <w:rFonts w:cstheme="minorHAnsi"/>
          <w:sz w:val="24"/>
          <w:szCs w:val="24"/>
        </w:rPr>
        <w:fldChar w:fldCharType="end"/>
      </w:r>
      <w:r w:rsidR="0039792F">
        <w:rPr>
          <w:rFonts w:cstheme="minorHAnsi"/>
          <w:sz w:val="24"/>
          <w:szCs w:val="24"/>
        </w:rPr>
        <w:t xml:space="preserve"> also argued that students attending public junior secondary schools have</w:t>
      </w:r>
      <w:r w:rsidR="0078486B">
        <w:rPr>
          <w:rFonts w:cstheme="minorHAnsi"/>
          <w:sz w:val="24"/>
          <w:szCs w:val="24"/>
        </w:rPr>
        <w:t xml:space="preserve"> statistically</w:t>
      </w:r>
      <w:r w:rsidR="0039792F">
        <w:rPr>
          <w:rFonts w:cstheme="minorHAnsi"/>
          <w:sz w:val="24"/>
          <w:szCs w:val="24"/>
        </w:rPr>
        <w:t xml:space="preserve"> higher standardized test scores upon comp</w:t>
      </w:r>
      <w:r w:rsidR="00740440">
        <w:rPr>
          <w:rFonts w:cstheme="minorHAnsi"/>
          <w:sz w:val="24"/>
          <w:szCs w:val="24"/>
        </w:rPr>
        <w:t>l</w:t>
      </w:r>
      <w:r w:rsidR="0039792F">
        <w:rPr>
          <w:rFonts w:cstheme="minorHAnsi"/>
          <w:sz w:val="24"/>
          <w:szCs w:val="24"/>
        </w:rPr>
        <w:t>etion compared to their peers i</w:t>
      </w:r>
      <w:r w:rsidR="0078486B">
        <w:rPr>
          <w:rFonts w:cstheme="minorHAnsi"/>
          <w:sz w:val="24"/>
          <w:szCs w:val="24"/>
        </w:rPr>
        <w:t xml:space="preserve">n </w:t>
      </w:r>
      <w:r w:rsidR="0039792F">
        <w:rPr>
          <w:rFonts w:cstheme="minorHAnsi"/>
          <w:sz w:val="24"/>
          <w:szCs w:val="24"/>
        </w:rPr>
        <w:t>private school</w:t>
      </w:r>
      <w:r w:rsidR="00714B62">
        <w:rPr>
          <w:rFonts w:cstheme="minorHAnsi"/>
          <w:sz w:val="24"/>
          <w:szCs w:val="24"/>
        </w:rPr>
        <w:t xml:space="preserve"> </w:t>
      </w:r>
      <w:r w:rsidR="00714B62">
        <w:rPr>
          <w:rFonts w:cstheme="minorHAnsi"/>
          <w:sz w:val="24"/>
          <w:szCs w:val="24"/>
        </w:rPr>
        <w:fldChar w:fldCharType="begin" w:fldLock="1"/>
      </w:r>
      <w:r w:rsidR="00714B62">
        <w:rPr>
          <w:rFonts w:cstheme="minorHAnsi"/>
          <w:sz w:val="24"/>
          <w:szCs w:val="24"/>
        </w:rPr>
        <w:instrText>ADDIN CSL_CITATION {"citationItems":[{"id":"ITEM-1","itemData":{"DOI":"10.2139/ssrn.753544","ISSN":"1556-5068","abstract":"Using data from Indonesia, this paper evaluates the impact of school type on academic achievement of junior secondary school students (grades 7-9). Students that graduate from public junior secondary schools, controlling for a variety of other characteristics, score 0.15 to 0.3 standard deviations higher on the national exit exam than comparable privately-schooled peers. This finding is robust to OLS, fixed-effects, and instrumental variable estimation strategies. Students attending Muslim private schools, including Madrassahs, fare no worse on average than students attending secular priva te schools. Our results provide indirect evidence that higher quality inputs at public junior secondary schools promote higher test scores.","author":[{"dropping-particle":"","family":"Newhouse","given":"David Locke","non-dropping-particle":"","parse-names":false,"suffix":""},{"dropping-particle":"","family":"Beegle","given":"Kathleen","non-dropping-particle":"","parse-names":false,"suffix":""}],"container-title":"SSRN Electronic Journal","id":"ITEM-1","issued":{"date-parts":[["2011"]]},"title":"The Effect of School Type on Academic Achievement: Evidence from Indonesia","type":"article-journal"},"uris":["http://www.mendeley.com/documents/?uuid=ec824c5d-254f-44e9-8b35-09708ec9f4f7"]}],"mendeley":{"formattedCitation":"(Newhouse &amp; Beegle, 2011)","plainTextFormattedCitation":"(Newhouse &amp; Beegle, 2011)","previouslyFormattedCitation":"(Newhouse &amp; Beegle, 2011)"},"properties":{"noteIndex":0},"schema":"https://github.com/citation-style-language/schema/raw/master/csl-citation.json"}</w:instrText>
      </w:r>
      <w:r w:rsidR="00714B62">
        <w:rPr>
          <w:rFonts w:cstheme="minorHAnsi"/>
          <w:sz w:val="24"/>
          <w:szCs w:val="24"/>
        </w:rPr>
        <w:fldChar w:fldCharType="separate"/>
      </w:r>
      <w:r w:rsidR="00714B62" w:rsidRPr="00714B62">
        <w:rPr>
          <w:rFonts w:cstheme="minorHAnsi"/>
          <w:noProof/>
          <w:sz w:val="24"/>
          <w:szCs w:val="24"/>
        </w:rPr>
        <w:t>(Newhouse &amp; Beegle, 2011)</w:t>
      </w:r>
      <w:r w:rsidR="00714B62">
        <w:rPr>
          <w:rFonts w:cstheme="minorHAnsi"/>
          <w:sz w:val="24"/>
          <w:szCs w:val="24"/>
        </w:rPr>
        <w:fldChar w:fldCharType="end"/>
      </w:r>
      <w:r w:rsidR="0039792F">
        <w:rPr>
          <w:rFonts w:cstheme="minorHAnsi"/>
          <w:sz w:val="24"/>
          <w:szCs w:val="24"/>
        </w:rPr>
        <w:t xml:space="preserve">. </w:t>
      </w:r>
      <w:r w:rsidR="005323C3">
        <w:rPr>
          <w:rFonts w:cstheme="minorHAnsi"/>
          <w:sz w:val="24"/>
          <w:szCs w:val="24"/>
        </w:rPr>
        <w:t>Besides, s</w:t>
      </w:r>
      <w:r w:rsidR="00714B62">
        <w:rPr>
          <w:rFonts w:cstheme="minorHAnsi"/>
          <w:sz w:val="24"/>
          <w:szCs w:val="24"/>
        </w:rPr>
        <w:t xml:space="preserve">tudents in charter schools prone to be more proficient in both reading and math when matched to regular public school students </w:t>
      </w:r>
      <w:r w:rsidR="00714B62">
        <w:rPr>
          <w:rFonts w:cstheme="minorHAnsi"/>
          <w:sz w:val="24"/>
          <w:szCs w:val="24"/>
        </w:rPr>
        <w:fldChar w:fldCharType="begin" w:fldLock="1"/>
      </w:r>
      <w:r w:rsidR="009441C4">
        <w:rPr>
          <w:rFonts w:cstheme="minorHAnsi"/>
          <w:sz w:val="24"/>
          <w:szCs w:val="24"/>
        </w:rPr>
        <w:instrText>ADDIN CSL_CITATION {"citationItems":[{"id":"ITEM-1","itemData":{"author":[{"dropping-particle":"","family":"Hoxby","given":"Caroline M.","non-dropping-particle":"","parse-names":false,"suffix":""}],"id":"ITEM-1","issued":{"date-parts":[["2004"]]},"publisher-place":"Cambridge, MA: Department of Economics, Harvard University","title":"Achievement in Charter Schools and Regular Public Schools in the United States: Understanding the Differences.","type":"chapter"},"uris":["http://www.mendeley.com/documents/?uuid=a3510102-44a3-4801-a542-9aa9191bc1b6"]}],"mendeley":{"formattedCitation":"(Hoxby, 2004)","plainTextFormattedCitation":"(Hoxby, 2004)","previouslyFormattedCitation":"(Hoxby, 2004)"},"properties":{"noteIndex":0},"schema":"https://github.com/citation-style-language/schema/raw/master/csl-citation.json"}</w:instrText>
      </w:r>
      <w:r w:rsidR="00714B62">
        <w:rPr>
          <w:rFonts w:cstheme="minorHAnsi"/>
          <w:sz w:val="24"/>
          <w:szCs w:val="24"/>
        </w:rPr>
        <w:fldChar w:fldCharType="separate"/>
      </w:r>
      <w:r w:rsidR="00714B62" w:rsidRPr="00714B62">
        <w:rPr>
          <w:rFonts w:cstheme="minorHAnsi"/>
          <w:noProof/>
          <w:sz w:val="24"/>
          <w:szCs w:val="24"/>
        </w:rPr>
        <w:t>(Hoxby, 2004)</w:t>
      </w:r>
      <w:r w:rsidR="00714B62">
        <w:rPr>
          <w:rFonts w:cstheme="minorHAnsi"/>
          <w:sz w:val="24"/>
          <w:szCs w:val="24"/>
        </w:rPr>
        <w:fldChar w:fldCharType="end"/>
      </w:r>
      <w:r w:rsidR="00714B62">
        <w:rPr>
          <w:rFonts w:cstheme="minorHAnsi"/>
          <w:sz w:val="24"/>
          <w:szCs w:val="24"/>
        </w:rPr>
        <w:t xml:space="preserve">. On the contrary, </w:t>
      </w:r>
      <w:r w:rsidR="00714B62">
        <w:rPr>
          <w:rFonts w:cstheme="minorHAnsi"/>
          <w:sz w:val="24"/>
          <w:szCs w:val="24"/>
        </w:rPr>
        <w:fldChar w:fldCharType="begin" w:fldLock="1"/>
      </w:r>
      <w:r w:rsidR="00714B62">
        <w:rPr>
          <w:rFonts w:cstheme="minorHAnsi"/>
          <w:sz w:val="24"/>
          <w:szCs w:val="24"/>
        </w:rPr>
        <w:instrText>ADDIN CSL_CITATION {"citationItems":[{"id":"ITEM-1","itemData":{"author":[{"dropping-particle":"","family":"Lubienski","given":"Sarah Theule","non-dropping-particle":"","parse-names":false,"suffix":""},{"dropping-particle":"","family":"Lubienski","given":"Christopher","non-dropping-particle":"","parse-names":false,"suffix":""}],"container-title":"American Educational Research Journal","id":"ITEM-1","issue":"4","issued":{"date-parts":[["2006"]]},"page":"651-698","title":"Mathematics Data","type":"article-journal","volume":"43"},"uris":["http://www.mendeley.com/documents/?uuid=fdc03077-6fc9-4622-af77-e0632de15fe8"]}],"mendeley":{"formattedCitation":"(Lubienski &amp; Lubienski, 2006)","manualFormatting":"Lubienski &amp; Lubienski (2006)","plainTextFormattedCitation":"(Lubienski &amp; Lubienski, 2006)","previouslyFormattedCitation":"(Lubienski &amp; Lubienski, 2006)"},"properties":{"noteIndex":0},"schema":"https://github.com/citation-style-language/schema/raw/master/csl-citation.json"}</w:instrText>
      </w:r>
      <w:r w:rsidR="00714B62">
        <w:rPr>
          <w:rFonts w:cstheme="minorHAnsi"/>
          <w:sz w:val="24"/>
          <w:szCs w:val="24"/>
        </w:rPr>
        <w:fldChar w:fldCharType="separate"/>
      </w:r>
      <w:r w:rsidR="00714B62" w:rsidRPr="00714B62">
        <w:rPr>
          <w:rFonts w:cstheme="minorHAnsi"/>
          <w:noProof/>
          <w:sz w:val="24"/>
          <w:szCs w:val="24"/>
        </w:rPr>
        <w:t xml:space="preserve">Lubienski &amp; Lubienski </w:t>
      </w:r>
      <w:r w:rsidR="00714B62">
        <w:rPr>
          <w:rFonts w:cstheme="minorHAnsi"/>
          <w:noProof/>
          <w:sz w:val="24"/>
          <w:szCs w:val="24"/>
        </w:rPr>
        <w:t>(</w:t>
      </w:r>
      <w:r w:rsidR="00714B62" w:rsidRPr="00714B62">
        <w:rPr>
          <w:rFonts w:cstheme="minorHAnsi"/>
          <w:noProof/>
          <w:sz w:val="24"/>
          <w:szCs w:val="24"/>
        </w:rPr>
        <w:t>2006)</w:t>
      </w:r>
      <w:r w:rsidR="00714B62">
        <w:rPr>
          <w:rFonts w:cstheme="minorHAnsi"/>
          <w:sz w:val="24"/>
          <w:szCs w:val="24"/>
        </w:rPr>
        <w:fldChar w:fldCharType="end"/>
      </w:r>
      <w:r w:rsidR="00714B62">
        <w:rPr>
          <w:rFonts w:cstheme="minorHAnsi"/>
          <w:sz w:val="24"/>
          <w:szCs w:val="24"/>
        </w:rPr>
        <w:t xml:space="preserve"> stated that demographical differences can be held accountable for differences in math scores rather than school sectors.</w:t>
      </w:r>
    </w:p>
    <w:p w14:paraId="125A899F" w14:textId="69609245" w:rsidR="00915D4D" w:rsidRPr="001C713C" w:rsidRDefault="00DB2D7D" w:rsidP="00C90D9A">
      <w:pPr>
        <w:pStyle w:val="Heading1"/>
      </w:pPr>
      <w:bookmarkStart w:id="33" w:name="_Toc65332118"/>
      <w:r>
        <w:lastRenderedPageBreak/>
        <w:t>Chapter 3</w:t>
      </w:r>
      <w:r w:rsidR="00CD64D5">
        <w:t>.</w:t>
      </w:r>
      <w:r>
        <w:t xml:space="preserve"> -</w:t>
      </w:r>
      <w:r w:rsidR="00915D4D" w:rsidRPr="001C713C">
        <w:t xml:space="preserve"> Data Source and Methods</w:t>
      </w:r>
      <w:bookmarkEnd w:id="33"/>
    </w:p>
    <w:p w14:paraId="365E54B5" w14:textId="5066E979"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The </w:t>
      </w:r>
      <w:r w:rsidR="00547A90">
        <w:rPr>
          <w:rFonts w:cstheme="minorHAnsi"/>
          <w:sz w:val="24"/>
          <w:szCs w:val="24"/>
        </w:rPr>
        <w:t>data</w:t>
      </w:r>
      <w:r w:rsidRPr="001C713C">
        <w:rPr>
          <w:rFonts w:cstheme="minorHAnsi"/>
          <w:sz w:val="24"/>
          <w:szCs w:val="24"/>
        </w:rPr>
        <w:t xml:space="preserve"> used for my empirical research will be </w:t>
      </w:r>
      <w:r w:rsidR="00284A93">
        <w:rPr>
          <w:rFonts w:cstheme="minorHAnsi"/>
          <w:sz w:val="24"/>
          <w:szCs w:val="24"/>
        </w:rPr>
        <w:t xml:space="preserve">an extract from the </w:t>
      </w:r>
      <w:r w:rsidRPr="001C713C">
        <w:rPr>
          <w:rFonts w:cstheme="minorHAnsi"/>
          <w:sz w:val="24"/>
          <w:szCs w:val="24"/>
        </w:rPr>
        <w:t xml:space="preserve">repeated cross-sectional data from the </w:t>
      </w:r>
      <w:r w:rsidR="00FE17EF">
        <w:rPr>
          <w:rFonts w:cstheme="minorHAnsi"/>
          <w:sz w:val="24"/>
          <w:szCs w:val="24"/>
        </w:rPr>
        <w:t>Hungarian Life Course Survey (HLCS)</w:t>
      </w:r>
      <w:r w:rsidRPr="001C713C">
        <w:rPr>
          <w:rFonts w:cstheme="minorHAnsi"/>
          <w:sz w:val="24"/>
          <w:szCs w:val="24"/>
        </w:rPr>
        <w:t xml:space="preserve"> </w:t>
      </w:r>
      <w:r w:rsidR="00FE17EF">
        <w:rPr>
          <w:rFonts w:cstheme="minorHAnsi"/>
          <w:sz w:val="24"/>
          <w:szCs w:val="24"/>
        </w:rPr>
        <w:t xml:space="preserve">of TÁRKI </w:t>
      </w:r>
      <w:r w:rsidRPr="001C713C">
        <w:rPr>
          <w:rFonts w:cstheme="minorHAnsi"/>
          <w:sz w:val="24"/>
          <w:szCs w:val="24"/>
        </w:rPr>
        <w:t xml:space="preserve">conducted in Hungary. It consists of the inputs of a detailed </w:t>
      </w:r>
      <w:r w:rsidR="00621D53">
        <w:rPr>
          <w:rFonts w:cstheme="minorHAnsi"/>
          <w:sz w:val="24"/>
          <w:szCs w:val="24"/>
        </w:rPr>
        <w:t>cross-sectional</w:t>
      </w:r>
      <w:r w:rsidR="00FE17EF">
        <w:rPr>
          <w:rFonts w:cstheme="minorHAnsi"/>
          <w:sz w:val="24"/>
          <w:szCs w:val="24"/>
        </w:rPr>
        <w:t xml:space="preserve"> survey</w:t>
      </w:r>
      <w:r w:rsidRPr="001C713C">
        <w:rPr>
          <w:rFonts w:cstheme="minorHAnsi"/>
          <w:sz w:val="24"/>
          <w:szCs w:val="24"/>
        </w:rPr>
        <w:t xml:space="preserve"> from 2006 to 20</w:t>
      </w:r>
      <w:r w:rsidR="00284A93">
        <w:rPr>
          <w:rFonts w:cstheme="minorHAnsi"/>
          <w:sz w:val="24"/>
          <w:szCs w:val="24"/>
        </w:rPr>
        <w:t>09</w:t>
      </w:r>
      <w:r w:rsidRPr="001C713C">
        <w:rPr>
          <w:rFonts w:cstheme="minorHAnsi"/>
          <w:sz w:val="24"/>
          <w:szCs w:val="24"/>
        </w:rPr>
        <w:t xml:space="preserve"> </w:t>
      </w:r>
      <w:r w:rsidR="00595CBD">
        <w:rPr>
          <w:rFonts w:cstheme="minorHAnsi"/>
          <w:sz w:val="24"/>
          <w:szCs w:val="24"/>
        </w:rPr>
        <w:t>following</w:t>
      </w:r>
      <w:r w:rsidRPr="001C713C">
        <w:rPr>
          <w:rFonts w:cstheme="minorHAnsi"/>
          <w:sz w:val="24"/>
          <w:szCs w:val="24"/>
        </w:rPr>
        <w:t xml:space="preserve"> a cohort of </w:t>
      </w:r>
      <w:r w:rsidR="00595CBD">
        <w:rPr>
          <w:rFonts w:cstheme="minorHAnsi"/>
          <w:sz w:val="24"/>
          <w:szCs w:val="24"/>
        </w:rPr>
        <w:t>students from 9</w:t>
      </w:r>
      <w:r w:rsidR="00595CBD" w:rsidRPr="00595CBD">
        <w:rPr>
          <w:rFonts w:cstheme="minorHAnsi"/>
          <w:sz w:val="24"/>
          <w:szCs w:val="24"/>
          <w:vertAlign w:val="superscript"/>
        </w:rPr>
        <w:t>th</w:t>
      </w:r>
      <w:r w:rsidR="00595CBD">
        <w:rPr>
          <w:rFonts w:cstheme="minorHAnsi"/>
          <w:sz w:val="24"/>
          <w:szCs w:val="24"/>
        </w:rPr>
        <w:t xml:space="preserve"> to 12</w:t>
      </w:r>
      <w:r w:rsidR="00595CBD" w:rsidRPr="00595CBD">
        <w:rPr>
          <w:rFonts w:cstheme="minorHAnsi"/>
          <w:sz w:val="24"/>
          <w:szCs w:val="24"/>
          <w:vertAlign w:val="superscript"/>
        </w:rPr>
        <w:t>th</w:t>
      </w:r>
      <w:r w:rsidR="00595CBD">
        <w:rPr>
          <w:rFonts w:cstheme="minorHAnsi"/>
          <w:sz w:val="24"/>
          <w:szCs w:val="24"/>
        </w:rPr>
        <w:t xml:space="preserve"> grade</w:t>
      </w:r>
      <w:r w:rsidRPr="001C713C">
        <w:rPr>
          <w:rFonts w:cstheme="minorHAnsi"/>
          <w:sz w:val="24"/>
          <w:szCs w:val="24"/>
        </w:rPr>
        <w:t>.</w:t>
      </w:r>
      <w:r w:rsidR="00547A90" w:rsidRPr="00547A90">
        <w:rPr>
          <w:rFonts w:cstheme="minorHAnsi"/>
          <w:sz w:val="24"/>
          <w:szCs w:val="24"/>
        </w:rPr>
        <w:t xml:space="preserve"> </w:t>
      </w:r>
      <w:r w:rsidR="00547A90" w:rsidRPr="00F909A5">
        <w:rPr>
          <w:rFonts w:cstheme="minorHAnsi"/>
          <w:sz w:val="24"/>
          <w:szCs w:val="24"/>
        </w:rPr>
        <w:t xml:space="preserve">The </w:t>
      </w:r>
      <w:r w:rsidR="00547A90">
        <w:rPr>
          <w:rFonts w:cstheme="minorHAnsi"/>
          <w:sz w:val="24"/>
          <w:szCs w:val="24"/>
        </w:rPr>
        <w:t xml:space="preserve">initial </w:t>
      </w:r>
      <w:r w:rsidR="00547A90" w:rsidRPr="00F909A5">
        <w:rPr>
          <w:rFonts w:cstheme="minorHAnsi"/>
          <w:sz w:val="24"/>
          <w:szCs w:val="24"/>
        </w:rPr>
        <w:t xml:space="preserve">sample </w:t>
      </w:r>
      <w:r w:rsidR="00547A90">
        <w:rPr>
          <w:rFonts w:cstheme="minorHAnsi"/>
          <w:sz w:val="24"/>
          <w:szCs w:val="24"/>
        </w:rPr>
        <w:t xml:space="preserve">size was 10,022 in 2006 which </w:t>
      </w:r>
      <w:r w:rsidR="00220A6D">
        <w:rPr>
          <w:rFonts w:cstheme="minorHAnsi"/>
          <w:sz w:val="24"/>
          <w:szCs w:val="24"/>
        </w:rPr>
        <w:t>reduces</w:t>
      </w:r>
      <w:r w:rsidR="00547A90">
        <w:rPr>
          <w:rFonts w:cstheme="minorHAnsi"/>
          <w:sz w:val="24"/>
          <w:szCs w:val="24"/>
        </w:rPr>
        <w:t xml:space="preserve"> to 8,333 due to sample attrition.</w:t>
      </w:r>
      <w:r w:rsidRPr="001C713C">
        <w:rPr>
          <w:rFonts w:cstheme="minorHAnsi"/>
          <w:sz w:val="24"/>
          <w:szCs w:val="24"/>
        </w:rPr>
        <w:t xml:space="preserve"> </w:t>
      </w:r>
      <w:r w:rsidR="00FE17EF">
        <w:rPr>
          <w:rFonts w:cstheme="minorHAnsi"/>
          <w:sz w:val="24"/>
          <w:szCs w:val="24"/>
        </w:rPr>
        <w:t>The sample is representative of the Hungarian student population, with oversampling the lower end of the social status distribution (more on the sampling see</w:t>
      </w:r>
      <w:r w:rsidR="00391435">
        <w:rPr>
          <w:rFonts w:cstheme="minorHAnsi"/>
          <w:sz w:val="24"/>
          <w:szCs w:val="24"/>
        </w:rPr>
        <w:t xml:space="preserve"> </w:t>
      </w:r>
      <w:r w:rsidR="00391435">
        <w:rPr>
          <w:rFonts w:cstheme="minorHAnsi"/>
          <w:sz w:val="24"/>
          <w:szCs w:val="24"/>
        </w:rPr>
        <w:fldChar w:fldCharType="begin" w:fldLock="1"/>
      </w:r>
      <w:r w:rsidR="00A020FD">
        <w:rPr>
          <w:rFonts w:cstheme="minorHAnsi"/>
          <w:sz w:val="24"/>
          <w:szCs w:val="24"/>
        </w:rPr>
        <w:instrText>ADDIN CSL_CITATION {"citationItems":[{"id":"ITEM-1","itemData":{"DOI":"10.1257/aer.101.3.519","ISSN":"00028282","abstract":"This paper documents and decomposes the test score gap between Roma and non-Roma 8th graders in Hungary in 2006. Our data connect national standardized test scores to an individual panel survey with detailed data on ethnicity and family background. The test score gap is approximately one standard deviation for both reading and mathematics, which is similar to the gap between African-American and White students of the same age group in the US in the 1980s. After accounting for on health, parenting, school fixed effects and family background, the gap disappears in reading and drops to 0.15 standard deviation in mathematics. © 2011 AEA. The American Economic Association is hosted by Vanderbilt University.","author":[{"dropping-particle":"","family":"Kertesi","given":"Gábor","non-dropping-particle":"","parse-names":false,"suffix":""},{"dropping-particle":"","family":"Kézdi","given":"Gábor","non-dropping-particle":"","parse-names":false,"suffix":""}],"container-title":"American Economic Review","id":"ITEM-1","issue":"3","issued":{"date-parts":[["2011"]]},"page":"519-525","title":"The Roma/non-Roma test score gap in Hungary","type":"article-journal","volume":"101"},"uris":["http://www.mendeley.com/documents/?uuid=ac94c5f5-5364-408c-8869-0b7adabd69bb"]}],"mendeley":{"formattedCitation":"(Kertesi &amp; Kézdi, 2011)","plainTextFormattedCitation":"(Kertesi &amp; Kézdi, 2011)","previouslyFormattedCitation":"(Kertesi &amp; Kézdi, 2011)"},"properties":{"noteIndex":0},"schema":"https://github.com/citation-style-language/schema/raw/master/csl-citation.json"}</w:instrText>
      </w:r>
      <w:r w:rsidR="00391435">
        <w:rPr>
          <w:rFonts w:cstheme="minorHAnsi"/>
          <w:sz w:val="24"/>
          <w:szCs w:val="24"/>
        </w:rPr>
        <w:fldChar w:fldCharType="separate"/>
      </w:r>
      <w:r w:rsidR="00391435" w:rsidRPr="00391435">
        <w:rPr>
          <w:rFonts w:cstheme="minorHAnsi"/>
          <w:noProof/>
          <w:sz w:val="24"/>
          <w:szCs w:val="24"/>
        </w:rPr>
        <w:t>(Kertesi &amp; Kézdi, 2011)</w:t>
      </w:r>
      <w:r w:rsidR="00391435">
        <w:rPr>
          <w:rFonts w:cstheme="minorHAnsi"/>
          <w:sz w:val="24"/>
          <w:szCs w:val="24"/>
        </w:rPr>
        <w:fldChar w:fldCharType="end"/>
      </w:r>
      <w:r w:rsidR="00FE17EF">
        <w:rPr>
          <w:rFonts w:cstheme="minorHAnsi"/>
          <w:sz w:val="24"/>
          <w:szCs w:val="24"/>
        </w:rPr>
        <w:t xml:space="preserve">). </w:t>
      </w:r>
      <w:r w:rsidRPr="001C713C">
        <w:rPr>
          <w:rFonts w:cstheme="minorHAnsi"/>
          <w:sz w:val="24"/>
          <w:szCs w:val="24"/>
        </w:rPr>
        <w:t>Approximately, 1</w:t>
      </w:r>
      <w:r w:rsidR="00547A90">
        <w:rPr>
          <w:rFonts w:cstheme="minorHAnsi"/>
          <w:sz w:val="24"/>
          <w:szCs w:val="24"/>
        </w:rPr>
        <w:t>,</w:t>
      </w:r>
      <w:r w:rsidRPr="001C713C">
        <w:rPr>
          <w:rFonts w:cstheme="minorHAnsi"/>
          <w:sz w:val="24"/>
          <w:szCs w:val="24"/>
        </w:rPr>
        <w:t xml:space="preserve">500 questions </w:t>
      </w:r>
      <w:r w:rsidR="00E93E37">
        <w:rPr>
          <w:rFonts w:cstheme="minorHAnsi"/>
          <w:sz w:val="24"/>
          <w:szCs w:val="24"/>
        </w:rPr>
        <w:t xml:space="preserve">formed according to the National Longitudinal Surveys of Youth in the United States (NLSY79), </w:t>
      </w:r>
      <w:r w:rsidRPr="001C713C">
        <w:rPr>
          <w:rFonts w:cstheme="minorHAnsi"/>
          <w:sz w:val="24"/>
          <w:szCs w:val="24"/>
        </w:rPr>
        <w:t>were asked from children</w:t>
      </w:r>
      <w:r w:rsidR="00E93E37">
        <w:rPr>
          <w:rFonts w:cstheme="minorHAnsi"/>
          <w:sz w:val="24"/>
          <w:szCs w:val="24"/>
        </w:rPr>
        <w:t xml:space="preserve"> and parents</w:t>
      </w:r>
      <w:r w:rsidRPr="001C713C">
        <w:rPr>
          <w:rFonts w:cstheme="minorHAnsi"/>
          <w:sz w:val="24"/>
          <w:szCs w:val="24"/>
        </w:rPr>
        <w:t xml:space="preserve"> </w:t>
      </w:r>
      <w:r w:rsidR="00E93E37">
        <w:rPr>
          <w:rFonts w:cstheme="minorHAnsi"/>
          <w:sz w:val="24"/>
          <w:szCs w:val="24"/>
        </w:rPr>
        <w:t>of different households and regions. The questionnaire</w:t>
      </w:r>
      <w:r w:rsidRPr="001C713C">
        <w:rPr>
          <w:rFonts w:cstheme="minorHAnsi"/>
          <w:sz w:val="24"/>
          <w:szCs w:val="24"/>
        </w:rPr>
        <w:t xml:space="preserve"> covers almost every corner of their socioeconomic background, past and current happenings in their life. Besides, it touches upon the </w:t>
      </w:r>
      <w:r w:rsidR="00650AC4">
        <w:rPr>
          <w:rFonts w:cstheme="minorHAnsi"/>
          <w:sz w:val="24"/>
          <w:szCs w:val="24"/>
        </w:rPr>
        <w:t>cognitive and emotional skills</w:t>
      </w:r>
      <w:r w:rsidRPr="001C713C">
        <w:rPr>
          <w:rFonts w:cstheme="minorHAnsi"/>
          <w:sz w:val="24"/>
          <w:szCs w:val="24"/>
        </w:rPr>
        <w:t xml:space="preserve"> of the children. In the following subsections, I will provide an elaborate description of the initial data recorded in </w:t>
      </w:r>
      <w:r w:rsidR="000A7C88" w:rsidRPr="001C713C">
        <w:rPr>
          <w:rFonts w:cstheme="minorHAnsi"/>
          <w:sz w:val="24"/>
          <w:szCs w:val="24"/>
        </w:rPr>
        <w:t>2006 and</w:t>
      </w:r>
      <w:r w:rsidRPr="001C713C">
        <w:rPr>
          <w:rFonts w:cstheme="minorHAnsi"/>
          <w:sz w:val="24"/>
          <w:szCs w:val="24"/>
        </w:rPr>
        <w:t xml:space="preserve"> discuss the difference in the </w:t>
      </w:r>
      <w:r w:rsidR="00A718A0">
        <w:rPr>
          <w:rFonts w:cstheme="minorHAnsi"/>
          <w:sz w:val="24"/>
          <w:szCs w:val="24"/>
        </w:rPr>
        <w:t>point estimates</w:t>
      </w:r>
      <w:r w:rsidRPr="001C713C">
        <w:rPr>
          <w:rFonts w:cstheme="minorHAnsi"/>
          <w:sz w:val="24"/>
          <w:szCs w:val="24"/>
        </w:rPr>
        <w:t xml:space="preserve"> of intact and non-intact families, then I will turn to the empirical approach towards the estimation which will show us whether there is a causal relationship between the parental separation and the deterioration of academic performance.</w:t>
      </w:r>
    </w:p>
    <w:p w14:paraId="5BE46337" w14:textId="1561E327" w:rsidR="00915D4D" w:rsidRPr="001C713C" w:rsidRDefault="00312005" w:rsidP="005944F8">
      <w:pPr>
        <w:pStyle w:val="Heading2"/>
      </w:pPr>
      <w:bookmarkStart w:id="34" w:name="_Toc65332119"/>
      <w:r>
        <w:t>3</w:t>
      </w:r>
      <w:r w:rsidR="00915D4D" w:rsidRPr="001C713C">
        <w:t>.1. Frequencies and Cross Tabulations</w:t>
      </w:r>
      <w:bookmarkEnd w:id="34"/>
    </w:p>
    <w:p w14:paraId="2F866EB4" w14:textId="58CD66F3" w:rsidR="00D42EA0" w:rsidRPr="001C713C" w:rsidRDefault="00915D4D" w:rsidP="006E2B80">
      <w:pPr>
        <w:spacing w:line="360" w:lineRule="auto"/>
        <w:ind w:firstLine="397"/>
        <w:jc w:val="both"/>
        <w:rPr>
          <w:rFonts w:cstheme="minorHAnsi"/>
          <w:sz w:val="24"/>
          <w:szCs w:val="24"/>
        </w:rPr>
      </w:pPr>
      <w:r w:rsidRPr="001C713C">
        <w:rPr>
          <w:rFonts w:cstheme="minorHAnsi"/>
          <w:sz w:val="24"/>
          <w:szCs w:val="24"/>
        </w:rPr>
        <w:t>Starting with the time-invariant characteristics of the individuals, 5</w:t>
      </w:r>
      <w:r w:rsidR="00312005">
        <w:rPr>
          <w:rFonts w:cstheme="minorHAnsi"/>
          <w:sz w:val="24"/>
          <w:szCs w:val="24"/>
        </w:rPr>
        <w:t>3</w:t>
      </w:r>
      <w:r w:rsidRPr="001C713C">
        <w:rPr>
          <w:rFonts w:cstheme="minorHAnsi"/>
          <w:sz w:val="24"/>
          <w:szCs w:val="24"/>
        </w:rPr>
        <w:t xml:space="preserve">% of the adolescents were males and </w:t>
      </w:r>
      <w:r w:rsidR="00312005">
        <w:rPr>
          <w:rFonts w:cstheme="minorHAnsi"/>
          <w:sz w:val="24"/>
          <w:szCs w:val="24"/>
        </w:rPr>
        <w:t>3</w:t>
      </w:r>
      <w:r w:rsidRPr="001C713C">
        <w:rPr>
          <w:rFonts w:cstheme="minorHAnsi"/>
          <w:sz w:val="24"/>
          <w:szCs w:val="24"/>
        </w:rPr>
        <w:t>6% were females (</w:t>
      </w:r>
      <w:r w:rsidRPr="00A95948">
        <w:rPr>
          <w:rFonts w:cstheme="minorHAnsi"/>
          <w:i/>
          <w:iCs/>
          <w:sz w:val="24"/>
          <w:szCs w:val="24"/>
        </w:rPr>
        <w:t xml:space="preserve">see Appendix </w:t>
      </w:r>
      <w:r w:rsidR="00312005" w:rsidRPr="00A95948">
        <w:rPr>
          <w:rFonts w:cstheme="minorHAnsi"/>
          <w:i/>
          <w:iCs/>
          <w:sz w:val="24"/>
          <w:szCs w:val="24"/>
        </w:rPr>
        <w:t>3</w:t>
      </w:r>
      <w:r w:rsidRPr="00A95948">
        <w:rPr>
          <w:rFonts w:cstheme="minorHAnsi"/>
          <w:i/>
          <w:iCs/>
          <w:sz w:val="24"/>
          <w:szCs w:val="24"/>
        </w:rPr>
        <w:t>.1.</w:t>
      </w:r>
      <w:r w:rsidRPr="001C713C">
        <w:rPr>
          <w:rFonts w:cstheme="minorHAnsi"/>
          <w:sz w:val="24"/>
          <w:szCs w:val="24"/>
        </w:rPr>
        <w:t xml:space="preserve">). </w:t>
      </w:r>
      <w:r w:rsidR="00CE31C5">
        <w:rPr>
          <w:rFonts w:cstheme="minorHAnsi"/>
          <w:sz w:val="24"/>
          <w:szCs w:val="24"/>
        </w:rPr>
        <w:t xml:space="preserve">Similar to </w:t>
      </w:r>
      <w:r w:rsidR="00CE31C5" w:rsidRPr="00391435">
        <w:rPr>
          <w:rFonts w:cstheme="minorHAnsi"/>
          <w:noProof/>
          <w:sz w:val="24"/>
          <w:szCs w:val="24"/>
        </w:rPr>
        <w:t xml:space="preserve">Kertesi &amp; Kézdi </w:t>
      </w:r>
      <w:r w:rsidR="00CE31C5">
        <w:rPr>
          <w:rFonts w:cstheme="minorHAnsi"/>
          <w:noProof/>
          <w:sz w:val="24"/>
          <w:szCs w:val="24"/>
        </w:rPr>
        <w:t>(</w:t>
      </w:r>
      <w:r w:rsidR="00CE31C5" w:rsidRPr="00391435">
        <w:rPr>
          <w:rFonts w:cstheme="minorHAnsi"/>
          <w:noProof/>
          <w:sz w:val="24"/>
          <w:szCs w:val="24"/>
        </w:rPr>
        <w:t>2011</w:t>
      </w:r>
      <w:r w:rsidR="00CE31C5">
        <w:rPr>
          <w:rFonts w:cstheme="minorHAnsi"/>
          <w:noProof/>
          <w:sz w:val="24"/>
          <w:szCs w:val="24"/>
        </w:rPr>
        <w:t>), w</w:t>
      </w:r>
      <w:r w:rsidR="00391435">
        <w:rPr>
          <w:rFonts w:cstheme="minorHAnsi"/>
          <w:sz w:val="24"/>
          <w:szCs w:val="24"/>
        </w:rPr>
        <w:t>e will consider</w:t>
      </w:r>
      <w:r w:rsidR="00EE6BD8">
        <w:rPr>
          <w:rFonts w:cstheme="minorHAnsi"/>
          <w:sz w:val="24"/>
          <w:szCs w:val="24"/>
        </w:rPr>
        <w:t xml:space="preserve"> </w:t>
      </w:r>
      <w:r w:rsidR="00391435">
        <w:rPr>
          <w:rFonts w:cstheme="minorHAnsi"/>
          <w:sz w:val="24"/>
          <w:szCs w:val="24"/>
        </w:rPr>
        <w:t>all students</w:t>
      </w:r>
      <w:r w:rsidR="007D3C42">
        <w:rPr>
          <w:rFonts w:cstheme="minorHAnsi"/>
          <w:sz w:val="24"/>
          <w:szCs w:val="24"/>
        </w:rPr>
        <w:t xml:space="preserve"> </w:t>
      </w:r>
      <w:r w:rsidR="007D3C42">
        <w:rPr>
          <w:rFonts w:cstheme="minorHAnsi"/>
          <w:sz w:val="24"/>
          <w:szCs w:val="24"/>
        </w:rPr>
        <w:t>as Roma</w:t>
      </w:r>
      <w:r w:rsidR="00391435">
        <w:rPr>
          <w:rFonts w:cstheme="minorHAnsi"/>
          <w:sz w:val="24"/>
          <w:szCs w:val="24"/>
        </w:rPr>
        <w:t xml:space="preserve"> who have</w:t>
      </w:r>
      <w:r w:rsidRPr="001C713C">
        <w:rPr>
          <w:rFonts w:cstheme="minorHAnsi"/>
          <w:sz w:val="24"/>
          <w:szCs w:val="24"/>
        </w:rPr>
        <w:t xml:space="preserve"> at least one </w:t>
      </w:r>
      <w:r w:rsidR="00503954">
        <w:rPr>
          <w:rFonts w:cstheme="minorHAnsi"/>
          <w:sz w:val="24"/>
          <w:szCs w:val="24"/>
        </w:rPr>
        <w:t xml:space="preserve">biological </w:t>
      </w:r>
      <w:r w:rsidRPr="001C713C">
        <w:rPr>
          <w:rFonts w:cstheme="minorHAnsi"/>
          <w:sz w:val="24"/>
          <w:szCs w:val="24"/>
        </w:rPr>
        <w:t xml:space="preserve">parent </w:t>
      </w:r>
      <w:r w:rsidR="007D3C42">
        <w:rPr>
          <w:rFonts w:cstheme="minorHAnsi"/>
          <w:sz w:val="24"/>
          <w:szCs w:val="24"/>
        </w:rPr>
        <w:t>either primarily or secondaril</w:t>
      </w:r>
      <w:r w:rsidR="007D3C42">
        <w:rPr>
          <w:rFonts w:cstheme="minorHAnsi"/>
          <w:sz w:val="24"/>
          <w:szCs w:val="24"/>
        </w:rPr>
        <w:t>y i</w:t>
      </w:r>
      <w:r w:rsidR="00391435">
        <w:rPr>
          <w:rFonts w:cstheme="minorHAnsi"/>
          <w:sz w:val="24"/>
          <w:szCs w:val="24"/>
        </w:rPr>
        <w:t xml:space="preserve">dentifying themselves as </w:t>
      </w:r>
      <w:r w:rsidR="007D3C42">
        <w:rPr>
          <w:rFonts w:cstheme="minorHAnsi"/>
          <w:sz w:val="24"/>
          <w:szCs w:val="24"/>
        </w:rPr>
        <w:t xml:space="preserve">a </w:t>
      </w:r>
      <w:r w:rsidR="00391435">
        <w:rPr>
          <w:rFonts w:cstheme="minorHAnsi"/>
          <w:sz w:val="24"/>
          <w:szCs w:val="24"/>
        </w:rPr>
        <w:t>Roma</w:t>
      </w:r>
      <w:r w:rsidR="00503954">
        <w:rPr>
          <w:rFonts w:cstheme="minorHAnsi"/>
          <w:sz w:val="24"/>
          <w:szCs w:val="24"/>
        </w:rPr>
        <w:t xml:space="preserve"> </w:t>
      </w:r>
      <w:r w:rsidR="00A020FD">
        <w:rPr>
          <w:rFonts w:cstheme="minorHAnsi"/>
          <w:sz w:val="24"/>
          <w:szCs w:val="24"/>
        </w:rPr>
        <w:fldChar w:fldCharType="begin" w:fldLock="1"/>
      </w:r>
      <w:r w:rsidR="002B76DF">
        <w:rPr>
          <w:rFonts w:cstheme="minorHAnsi"/>
          <w:sz w:val="24"/>
          <w:szCs w:val="24"/>
        </w:rPr>
        <w:instrText>ADDIN CSL_CITATION {"citationItems":[{"id":"ITEM-1","itemData":{"DOI":"10.1257/aer.101.3.519","ISSN":"00028282","abstract":"This paper documents and decomposes the test score gap between Roma and non-Roma 8th graders in Hungary in 2006. Our data connect national standardized test scores to an individual panel survey with detailed data on ethnicity and family background. The test score gap is approximately one standard deviation for both reading and mathematics, which is similar to the gap between African-American and White students of the same age group in the US in the 1980s. After accounting for on health, parenting, school fixed effects and family background, the gap disappears in reading and drops to 0.15 standard deviation in mathematics. © 2011 AEA. The American Economic Association is hosted by Vanderbilt University.","author":[{"dropping-particle":"","family":"Kertesi","given":"Gábor","non-dropping-particle":"","parse-names":false,"suffix":""},{"dropping-particle":"","family":"Kézdi","given":"Gábor","non-dropping-particle":"","parse-names":false,"suffix":""}],"container-title":"American Economic Review","id":"ITEM-1","issue":"3","issued":{"date-parts":[["2011"]]},"page":"519-525","title":"The Roma/non-Roma test score gap in Hungary","type":"article-journal","volume":"101"},"uris":["http://www.mendeley.com/documents/?uuid=ac94c5f5-5364-408c-8869-0b7adabd69bb"]}],"mendeley":{"formattedCitation":"(Kertesi &amp; Kézdi, 2011)","plainTextFormattedCitation":"(Kertesi &amp; Kézdi, 2011)","previouslyFormattedCitation":"(Kertesi &amp; Kézdi, 2011)"},"properties":{"noteIndex":0},"schema":"https://github.com/citation-style-language/schema/raw/master/csl-citation.json"}</w:instrText>
      </w:r>
      <w:r w:rsidR="00A020FD">
        <w:rPr>
          <w:rFonts w:cstheme="minorHAnsi"/>
          <w:sz w:val="24"/>
          <w:szCs w:val="24"/>
        </w:rPr>
        <w:fldChar w:fldCharType="separate"/>
      </w:r>
      <w:r w:rsidR="00A020FD" w:rsidRPr="00A020FD">
        <w:rPr>
          <w:rFonts w:cstheme="minorHAnsi"/>
          <w:noProof/>
          <w:sz w:val="24"/>
          <w:szCs w:val="24"/>
        </w:rPr>
        <w:t>(Kertesi &amp; Kézdi, 2011)</w:t>
      </w:r>
      <w:r w:rsidR="00A020FD">
        <w:rPr>
          <w:rFonts w:cstheme="minorHAnsi"/>
          <w:sz w:val="24"/>
          <w:szCs w:val="24"/>
        </w:rPr>
        <w:fldChar w:fldCharType="end"/>
      </w:r>
      <w:r w:rsidR="00391435">
        <w:rPr>
          <w:rFonts w:cstheme="minorHAnsi"/>
          <w:sz w:val="24"/>
          <w:szCs w:val="24"/>
        </w:rPr>
        <w:t xml:space="preserve">. </w:t>
      </w:r>
      <w:r w:rsidR="00F85F15">
        <w:rPr>
          <w:rFonts w:cstheme="minorHAnsi"/>
          <w:sz w:val="24"/>
          <w:szCs w:val="24"/>
        </w:rPr>
        <w:t>Following such methodology, we can state that 7.56% of the children had Roma-origin</w:t>
      </w:r>
      <w:r w:rsidR="00D15F4A">
        <w:rPr>
          <w:rFonts w:cstheme="minorHAnsi"/>
          <w:sz w:val="24"/>
          <w:szCs w:val="24"/>
        </w:rPr>
        <w:t>.</w:t>
      </w:r>
      <w:r w:rsidR="00F85F15">
        <w:rPr>
          <w:rFonts w:cstheme="minorHAnsi"/>
          <w:sz w:val="24"/>
          <w:szCs w:val="24"/>
        </w:rPr>
        <w:t xml:space="preserve"> </w:t>
      </w:r>
      <w:r w:rsidRPr="001C713C">
        <w:rPr>
          <w:rFonts w:cstheme="minorHAnsi"/>
          <w:sz w:val="24"/>
          <w:szCs w:val="24"/>
        </w:rPr>
        <w:t>(</w:t>
      </w:r>
      <w:r w:rsidRPr="00A95948">
        <w:rPr>
          <w:rFonts w:cstheme="minorHAnsi"/>
          <w:i/>
          <w:iCs/>
          <w:sz w:val="24"/>
          <w:szCs w:val="24"/>
        </w:rPr>
        <w:t xml:space="preserve">see Appendix </w:t>
      </w:r>
      <w:r w:rsidR="00312005" w:rsidRPr="00A95948">
        <w:rPr>
          <w:rFonts w:cstheme="minorHAnsi"/>
          <w:i/>
          <w:iCs/>
          <w:sz w:val="24"/>
          <w:szCs w:val="24"/>
        </w:rPr>
        <w:t>3</w:t>
      </w:r>
      <w:r w:rsidRPr="00A95948">
        <w:rPr>
          <w:rFonts w:cstheme="minorHAnsi"/>
          <w:i/>
          <w:iCs/>
          <w:sz w:val="24"/>
          <w:szCs w:val="24"/>
        </w:rPr>
        <w:t>.2.</w:t>
      </w:r>
      <w:r w:rsidRPr="001C713C">
        <w:rPr>
          <w:rFonts w:cstheme="minorHAnsi"/>
          <w:sz w:val="24"/>
          <w:szCs w:val="24"/>
        </w:rPr>
        <w:t xml:space="preserve">). </w:t>
      </w:r>
      <w:r w:rsidR="00D15F4A">
        <w:rPr>
          <w:rFonts w:cstheme="minorHAnsi"/>
          <w:sz w:val="24"/>
          <w:szCs w:val="24"/>
        </w:rPr>
        <w:t xml:space="preserve">According to </w:t>
      </w:r>
      <w:r w:rsidR="00D15F4A" w:rsidRPr="00391435">
        <w:rPr>
          <w:rFonts w:cstheme="minorHAnsi"/>
          <w:noProof/>
          <w:sz w:val="24"/>
          <w:szCs w:val="24"/>
        </w:rPr>
        <w:t xml:space="preserve">Kertesi &amp; Kézdi, </w:t>
      </w:r>
      <w:r w:rsidR="00D15F4A">
        <w:rPr>
          <w:rFonts w:cstheme="minorHAnsi"/>
          <w:noProof/>
          <w:sz w:val="24"/>
          <w:szCs w:val="24"/>
        </w:rPr>
        <w:t>(</w:t>
      </w:r>
      <w:r w:rsidR="00D15F4A" w:rsidRPr="00391435">
        <w:rPr>
          <w:rFonts w:cstheme="minorHAnsi"/>
          <w:noProof/>
          <w:sz w:val="24"/>
          <w:szCs w:val="24"/>
        </w:rPr>
        <w:t>2011</w:t>
      </w:r>
      <w:r w:rsidR="00D15F4A">
        <w:rPr>
          <w:rFonts w:cstheme="minorHAnsi"/>
          <w:noProof/>
          <w:sz w:val="24"/>
          <w:szCs w:val="24"/>
        </w:rPr>
        <w:t xml:space="preserve">), the difference in test scores between Hungarian and Roma children is comparable with the score gap between whites and blacks in the United States </w:t>
      </w:r>
      <w:r w:rsidR="00D15F4A">
        <w:rPr>
          <w:rFonts w:cstheme="minorHAnsi"/>
          <w:sz w:val="24"/>
          <w:szCs w:val="24"/>
        </w:rPr>
        <w:fldChar w:fldCharType="begin" w:fldLock="1"/>
      </w:r>
      <w:r w:rsidR="002B76DF">
        <w:rPr>
          <w:rFonts w:cstheme="minorHAnsi"/>
          <w:sz w:val="24"/>
          <w:szCs w:val="24"/>
        </w:rPr>
        <w:instrText>ADDIN CSL_CITATION {"citationItems":[{"id":"ITEM-1","itemData":{"DOI":"10.1257/aer.101.3.519","ISSN":"00028282","abstract":"This paper documents and decomposes the test score gap between Roma and non-Roma 8th graders in Hungary in 2006. Our data connect national standardized test scores to an individual panel survey with detailed data on ethnicity and family background. The test score gap is approximately one standard deviation for both reading and mathematics, which is similar to the gap between African-American and White students of the same age group in the US in the 1980s. After accounting for on health, parenting, school fixed effects and family background, the gap disappears in reading and drops to 0.15 standard deviation in mathematics. © 2011 AEA. The American Economic Association is hosted by Vanderbilt University.","author":[{"dropping-particle":"","family":"Kertesi","given":"Gábor","non-dropping-particle":"","parse-names":false,"suffix":""},{"dropping-particle":"","family":"Kézdi","given":"Gábor","non-dropping-particle":"","parse-names":false,"suffix":""}],"container-title":"American Economic Review","id":"ITEM-1","issue":"3","issued":{"date-parts":[["2011"]]},"page":"519-525","title":"The Roma/non-Roma test score gap in Hungary","type":"article-journal","volume":"101"},"uris":["http://www.mendeley.com/documents/?uuid=ac94c5f5-5364-408c-8869-0b7adabd69bb"]}],"mendeley":{"formattedCitation":"(Kertesi &amp; Kézdi, 2011)","plainTextFormattedCitation":"(Kertesi &amp; Kézdi, 2011)","previouslyFormattedCitation":"(Kertesi &amp; Kézdi, 2011)"},"properties":{"noteIndex":0},"schema":"https://github.com/citation-style-language/schema/raw/master/csl-citation.json"}</w:instrText>
      </w:r>
      <w:r w:rsidR="00D15F4A">
        <w:rPr>
          <w:rFonts w:cstheme="minorHAnsi"/>
          <w:sz w:val="24"/>
          <w:szCs w:val="24"/>
        </w:rPr>
        <w:fldChar w:fldCharType="separate"/>
      </w:r>
      <w:r w:rsidR="00D15F4A" w:rsidRPr="00A020FD">
        <w:rPr>
          <w:rFonts w:cstheme="minorHAnsi"/>
          <w:noProof/>
          <w:sz w:val="24"/>
          <w:szCs w:val="24"/>
        </w:rPr>
        <w:t>(Kertesi &amp; Kézdi, 2011)</w:t>
      </w:r>
      <w:r w:rsidR="00D15F4A">
        <w:rPr>
          <w:rFonts w:cstheme="minorHAnsi"/>
          <w:sz w:val="24"/>
          <w:szCs w:val="24"/>
        </w:rPr>
        <w:fldChar w:fldCharType="end"/>
      </w:r>
      <w:r w:rsidR="00CF6545">
        <w:rPr>
          <w:rFonts w:cstheme="minorHAnsi"/>
          <w:noProof/>
          <w:sz w:val="24"/>
          <w:szCs w:val="24"/>
        </w:rPr>
        <w:t>, therefore, it can serve as a feasible covariate, however, due</w:t>
      </w:r>
      <w:r w:rsidR="00F97E09">
        <w:rPr>
          <w:rFonts w:cstheme="minorHAnsi"/>
          <w:noProof/>
          <w:sz w:val="24"/>
          <w:szCs w:val="24"/>
        </w:rPr>
        <w:t xml:space="preserve"> to</w:t>
      </w:r>
      <w:r w:rsidR="00CF6545">
        <w:rPr>
          <w:rFonts w:cstheme="minorHAnsi"/>
          <w:noProof/>
          <w:sz w:val="24"/>
          <w:szCs w:val="24"/>
        </w:rPr>
        <w:t xml:space="preserve"> the lack of data </w:t>
      </w:r>
      <w:r w:rsidR="00CF6545" w:rsidRPr="00F909A5">
        <w:rPr>
          <w:rFonts w:cstheme="minorHAnsi"/>
          <w:sz w:val="24"/>
          <w:szCs w:val="24"/>
        </w:rPr>
        <w:t>we cannot</w:t>
      </w:r>
      <w:r w:rsidR="00CF6545">
        <w:rPr>
          <w:rFonts w:cstheme="minorHAnsi"/>
          <w:sz w:val="24"/>
          <w:szCs w:val="24"/>
        </w:rPr>
        <w:t xml:space="preserve"> explicitly</w:t>
      </w:r>
      <w:r w:rsidR="00CF6545" w:rsidRPr="00F909A5">
        <w:rPr>
          <w:rFonts w:cstheme="minorHAnsi"/>
          <w:sz w:val="24"/>
          <w:szCs w:val="24"/>
        </w:rPr>
        <w:t xml:space="preserve"> confirm nor can deny the hypotheses set by other scholars</w:t>
      </w:r>
      <w:r w:rsidR="00CF6545">
        <w:rPr>
          <w:rFonts w:cstheme="minorHAnsi"/>
          <w:sz w:val="24"/>
          <w:szCs w:val="24"/>
        </w:rPr>
        <w:t>.</w:t>
      </w:r>
    </w:p>
    <w:p w14:paraId="01404987" w14:textId="6BBB0D3B" w:rsidR="00D42EA0"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Regarding our crucial variable, family structure, nearly two-thirds of the </w:t>
      </w:r>
      <w:r w:rsidR="00246729">
        <w:rPr>
          <w:rFonts w:cstheme="minorHAnsi"/>
          <w:sz w:val="24"/>
          <w:szCs w:val="24"/>
        </w:rPr>
        <w:t xml:space="preserve">respondents in 2006 </w:t>
      </w:r>
      <w:r w:rsidRPr="001C713C">
        <w:rPr>
          <w:rFonts w:cstheme="minorHAnsi"/>
          <w:sz w:val="24"/>
          <w:szCs w:val="24"/>
        </w:rPr>
        <w:t xml:space="preserve">live in two-parent intact families while one-third of the children are part of a household </w:t>
      </w:r>
      <w:r w:rsidRPr="001C713C">
        <w:rPr>
          <w:rFonts w:cstheme="minorHAnsi"/>
          <w:sz w:val="24"/>
          <w:szCs w:val="24"/>
        </w:rPr>
        <w:lastRenderedPageBreak/>
        <w:t xml:space="preserve">that was already exposed to family disruption. Breaking down the non-intact family types, it is consistent with the preliminary </w:t>
      </w:r>
      <w:r w:rsidR="002D1B50">
        <w:rPr>
          <w:rFonts w:cstheme="minorHAnsi"/>
          <w:sz w:val="24"/>
          <w:szCs w:val="24"/>
        </w:rPr>
        <w:t>literature</w:t>
      </w:r>
      <w:r w:rsidRPr="001C713C">
        <w:rPr>
          <w:rFonts w:cstheme="minorHAnsi"/>
          <w:sz w:val="24"/>
          <w:szCs w:val="24"/>
        </w:rPr>
        <w:t xml:space="preserve"> that the custodial right is often assigned to mothers rather than fathers after the separation as the ratio of single-mother families is more than 9 times larger than that of the single-father families (6.77% versus 57.26%) (see </w:t>
      </w:r>
      <w:r w:rsidRPr="00A95948">
        <w:rPr>
          <w:rFonts w:cstheme="minorHAnsi"/>
          <w:i/>
          <w:iCs/>
          <w:sz w:val="24"/>
          <w:szCs w:val="24"/>
        </w:rPr>
        <w:t xml:space="preserve">Appendix </w:t>
      </w:r>
      <w:r w:rsidR="00312005" w:rsidRPr="00A95948">
        <w:rPr>
          <w:rFonts w:cstheme="minorHAnsi"/>
          <w:i/>
          <w:iCs/>
          <w:sz w:val="24"/>
          <w:szCs w:val="24"/>
        </w:rPr>
        <w:t>3</w:t>
      </w:r>
      <w:r w:rsidRPr="00A95948">
        <w:rPr>
          <w:rFonts w:cstheme="minorHAnsi"/>
          <w:i/>
          <w:iCs/>
          <w:sz w:val="24"/>
          <w:szCs w:val="24"/>
        </w:rPr>
        <w:t>.3.</w:t>
      </w:r>
      <w:r w:rsidRPr="001C713C">
        <w:rPr>
          <w:rFonts w:cstheme="minorHAnsi"/>
          <w:sz w:val="24"/>
          <w:szCs w:val="24"/>
        </w:rPr>
        <w:t xml:space="preserve">).  </w:t>
      </w:r>
    </w:p>
    <w:p w14:paraId="63BF2F69" w14:textId="78B20ECB"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We can also investigate further family types such as different types of two and single-parent foster families, or households where the child lives without any kind of parent, but due to the small sample size, </w:t>
      </w:r>
      <w:r w:rsidR="00704E17">
        <w:rPr>
          <w:rFonts w:cstheme="minorHAnsi"/>
          <w:sz w:val="24"/>
          <w:szCs w:val="24"/>
        </w:rPr>
        <w:t>forecasts would</w:t>
      </w:r>
      <w:r w:rsidRPr="001C713C">
        <w:rPr>
          <w:rFonts w:cstheme="minorHAnsi"/>
          <w:sz w:val="24"/>
          <w:szCs w:val="24"/>
        </w:rPr>
        <w:t xml:space="preserve"> unlikely to conclude meaningful results. </w:t>
      </w:r>
      <w:r w:rsidR="006626ED">
        <w:rPr>
          <w:rFonts w:cstheme="minorHAnsi"/>
          <w:sz w:val="24"/>
          <w:szCs w:val="24"/>
        </w:rPr>
        <w:t>Consequently</w:t>
      </w:r>
      <w:r w:rsidRPr="001C713C">
        <w:rPr>
          <w:rFonts w:cstheme="minorHAnsi"/>
          <w:sz w:val="24"/>
          <w:szCs w:val="24"/>
        </w:rPr>
        <w:t xml:space="preserve">, my </w:t>
      </w:r>
      <w:r w:rsidR="00DD27C0">
        <w:rPr>
          <w:rFonts w:cstheme="minorHAnsi"/>
          <w:sz w:val="24"/>
          <w:szCs w:val="24"/>
        </w:rPr>
        <w:t xml:space="preserve">estimation </w:t>
      </w:r>
      <w:r w:rsidRPr="001C713C">
        <w:rPr>
          <w:rFonts w:cstheme="minorHAnsi"/>
          <w:sz w:val="24"/>
          <w:szCs w:val="24"/>
        </w:rPr>
        <w:t xml:space="preserve">results will only consider the parameter estimations on the </w:t>
      </w:r>
      <w:r w:rsidR="001B30AA">
        <w:rPr>
          <w:rFonts w:cstheme="minorHAnsi"/>
          <w:sz w:val="24"/>
          <w:szCs w:val="24"/>
        </w:rPr>
        <w:t>pairwise difference</w:t>
      </w:r>
      <w:r w:rsidRPr="001C713C">
        <w:rPr>
          <w:rFonts w:cstheme="minorHAnsi"/>
          <w:sz w:val="24"/>
          <w:szCs w:val="24"/>
        </w:rPr>
        <w:t xml:space="preserve"> of intact and non-intact families</w:t>
      </w:r>
      <w:r w:rsidR="00DC3B7C">
        <w:rPr>
          <w:rFonts w:cstheme="minorHAnsi"/>
          <w:sz w:val="24"/>
          <w:szCs w:val="24"/>
        </w:rPr>
        <w:t>, where the uppe</w:t>
      </w:r>
      <w:r w:rsidR="0081357E">
        <w:rPr>
          <w:rFonts w:cstheme="minorHAnsi"/>
          <w:sz w:val="24"/>
          <w:szCs w:val="24"/>
        </w:rPr>
        <w:t>r-</w:t>
      </w:r>
      <w:r w:rsidR="00DC3B7C">
        <w:rPr>
          <w:rFonts w:cstheme="minorHAnsi"/>
          <w:sz w:val="24"/>
          <w:szCs w:val="24"/>
        </w:rPr>
        <w:t>bound</w:t>
      </w:r>
      <w:r w:rsidR="0081357E">
        <w:rPr>
          <w:rFonts w:cstheme="minorHAnsi"/>
          <w:sz w:val="24"/>
          <w:szCs w:val="24"/>
        </w:rPr>
        <w:t xml:space="preserve"> (UB)</w:t>
      </w:r>
      <w:r w:rsidR="001B30AA">
        <w:rPr>
          <w:rFonts w:cstheme="minorHAnsi"/>
          <w:sz w:val="24"/>
          <w:szCs w:val="24"/>
        </w:rPr>
        <w:t xml:space="preserve"> interpretation</w:t>
      </w:r>
      <w:r w:rsidR="00DC3B7C">
        <w:rPr>
          <w:rFonts w:cstheme="minorHAnsi"/>
          <w:sz w:val="24"/>
          <w:szCs w:val="24"/>
        </w:rPr>
        <w:t xml:space="preserve"> of the “non-intact”</w:t>
      </w:r>
      <w:r w:rsidR="003A4AC6">
        <w:rPr>
          <w:rFonts w:cstheme="minorHAnsi"/>
          <w:sz w:val="24"/>
          <w:szCs w:val="24"/>
        </w:rPr>
        <w:t xml:space="preserve"> families</w:t>
      </w:r>
      <w:r w:rsidR="00DC3B7C">
        <w:rPr>
          <w:rFonts w:cstheme="minorHAnsi"/>
          <w:sz w:val="24"/>
          <w:szCs w:val="24"/>
        </w:rPr>
        <w:t xml:space="preserve"> will be all kinds of </w:t>
      </w:r>
      <w:r w:rsidR="003A4AC6">
        <w:rPr>
          <w:rFonts w:cstheme="minorHAnsi"/>
          <w:sz w:val="24"/>
          <w:szCs w:val="24"/>
        </w:rPr>
        <w:t>non-two biological parent</w:t>
      </w:r>
      <w:r w:rsidR="00DC3B7C">
        <w:rPr>
          <w:rFonts w:cstheme="minorHAnsi"/>
          <w:sz w:val="24"/>
          <w:szCs w:val="24"/>
        </w:rPr>
        <w:t xml:space="preserve"> families, and the lower</w:t>
      </w:r>
      <w:r w:rsidR="00E1323F">
        <w:rPr>
          <w:rFonts w:cstheme="minorHAnsi"/>
          <w:sz w:val="24"/>
          <w:szCs w:val="24"/>
        </w:rPr>
        <w:t>-</w:t>
      </w:r>
      <w:r w:rsidR="00DC3B7C">
        <w:rPr>
          <w:rFonts w:cstheme="minorHAnsi"/>
          <w:sz w:val="24"/>
          <w:szCs w:val="24"/>
        </w:rPr>
        <w:t>bound</w:t>
      </w:r>
      <w:r w:rsidR="00E1323F">
        <w:rPr>
          <w:rFonts w:cstheme="minorHAnsi"/>
          <w:sz w:val="24"/>
          <w:szCs w:val="24"/>
        </w:rPr>
        <w:t xml:space="preserve"> (LB)</w:t>
      </w:r>
      <w:r w:rsidR="00DC3B7C">
        <w:rPr>
          <w:rFonts w:cstheme="minorHAnsi"/>
          <w:sz w:val="24"/>
          <w:szCs w:val="24"/>
        </w:rPr>
        <w:t xml:space="preserve"> is where the children </w:t>
      </w:r>
      <w:r w:rsidR="00F97E09">
        <w:rPr>
          <w:rFonts w:cstheme="minorHAnsi"/>
          <w:sz w:val="24"/>
          <w:szCs w:val="24"/>
        </w:rPr>
        <w:t>are</w:t>
      </w:r>
      <w:r w:rsidR="00DC3B7C">
        <w:rPr>
          <w:rFonts w:cstheme="minorHAnsi"/>
          <w:sz w:val="24"/>
          <w:szCs w:val="24"/>
        </w:rPr>
        <w:t xml:space="preserve"> only separated from one biological parent (conservative approach)</w:t>
      </w:r>
      <w:r w:rsidRPr="001C713C">
        <w:rPr>
          <w:rFonts w:cstheme="minorHAnsi"/>
          <w:sz w:val="24"/>
          <w:szCs w:val="24"/>
        </w:rPr>
        <w:t>.</w:t>
      </w:r>
      <w:r w:rsidR="00DD27C0">
        <w:rPr>
          <w:rFonts w:cstheme="minorHAnsi"/>
          <w:sz w:val="24"/>
          <w:szCs w:val="24"/>
        </w:rPr>
        <w:t xml:space="preserve"> As far as </w:t>
      </w:r>
      <w:r w:rsidR="000A7C88">
        <w:rPr>
          <w:rFonts w:cstheme="minorHAnsi"/>
          <w:sz w:val="24"/>
          <w:szCs w:val="24"/>
        </w:rPr>
        <w:t>descriptive</w:t>
      </w:r>
      <w:r w:rsidR="00DD27C0">
        <w:rPr>
          <w:rFonts w:cstheme="minorHAnsi"/>
          <w:sz w:val="24"/>
          <w:szCs w:val="24"/>
        </w:rPr>
        <w:t xml:space="preserve"> </w:t>
      </w:r>
      <w:r w:rsidR="000A7C88">
        <w:rPr>
          <w:rFonts w:cstheme="minorHAnsi"/>
          <w:sz w:val="24"/>
          <w:szCs w:val="24"/>
        </w:rPr>
        <w:t>statistics are</w:t>
      </w:r>
      <w:r w:rsidR="00DD27C0">
        <w:rPr>
          <w:rFonts w:cstheme="minorHAnsi"/>
          <w:sz w:val="24"/>
          <w:szCs w:val="24"/>
        </w:rPr>
        <w:t xml:space="preserve"> concerned, </w:t>
      </w:r>
      <w:r w:rsidR="005C343B">
        <w:rPr>
          <w:rFonts w:cstheme="minorHAnsi"/>
          <w:sz w:val="24"/>
          <w:szCs w:val="24"/>
        </w:rPr>
        <w:t>I</w:t>
      </w:r>
      <w:r w:rsidR="00DD27C0">
        <w:rPr>
          <w:rFonts w:cstheme="minorHAnsi"/>
          <w:sz w:val="24"/>
          <w:szCs w:val="24"/>
        </w:rPr>
        <w:t xml:space="preserve"> will stick to the </w:t>
      </w:r>
      <w:r w:rsidR="00E1323F">
        <w:rPr>
          <w:rFonts w:cstheme="minorHAnsi"/>
          <w:sz w:val="24"/>
          <w:szCs w:val="24"/>
        </w:rPr>
        <w:t>UB</w:t>
      </w:r>
      <w:r w:rsidR="00DD27C0">
        <w:rPr>
          <w:rFonts w:cstheme="minorHAnsi"/>
          <w:sz w:val="24"/>
          <w:szCs w:val="24"/>
        </w:rPr>
        <w:t xml:space="preserve"> notion.</w:t>
      </w:r>
      <w:r w:rsidRPr="001C713C">
        <w:rPr>
          <w:rFonts w:cstheme="minorHAnsi"/>
          <w:sz w:val="24"/>
          <w:szCs w:val="24"/>
        </w:rPr>
        <w:t xml:space="preserve"> In terms of separation type, divorce is responsible for the lion’s share of separations as it happened in 91.39% of the non-intact families (see </w:t>
      </w:r>
      <w:r w:rsidRPr="00A95948">
        <w:rPr>
          <w:rFonts w:cstheme="minorHAnsi"/>
          <w:i/>
          <w:iCs/>
          <w:sz w:val="24"/>
          <w:szCs w:val="24"/>
        </w:rPr>
        <w:t xml:space="preserve">Appendix </w:t>
      </w:r>
      <w:r w:rsidR="00312005" w:rsidRPr="00A95948">
        <w:rPr>
          <w:rFonts w:cstheme="minorHAnsi"/>
          <w:i/>
          <w:iCs/>
          <w:sz w:val="24"/>
          <w:szCs w:val="24"/>
        </w:rPr>
        <w:t>3</w:t>
      </w:r>
      <w:r w:rsidRPr="00A95948">
        <w:rPr>
          <w:rFonts w:cstheme="minorHAnsi"/>
          <w:i/>
          <w:iCs/>
          <w:sz w:val="24"/>
          <w:szCs w:val="24"/>
        </w:rPr>
        <w:t>.</w:t>
      </w:r>
      <w:r w:rsidR="00312005" w:rsidRPr="00A95948">
        <w:rPr>
          <w:rFonts w:cstheme="minorHAnsi"/>
          <w:i/>
          <w:iCs/>
          <w:sz w:val="24"/>
          <w:szCs w:val="24"/>
        </w:rPr>
        <w:t>3</w:t>
      </w:r>
      <w:r w:rsidRPr="00A95948">
        <w:rPr>
          <w:rFonts w:cstheme="minorHAnsi"/>
          <w:i/>
          <w:iCs/>
          <w:sz w:val="24"/>
          <w:szCs w:val="24"/>
        </w:rPr>
        <w:t>.</w:t>
      </w:r>
      <w:r w:rsidRPr="001C713C">
        <w:rPr>
          <w:rFonts w:cstheme="minorHAnsi"/>
          <w:sz w:val="24"/>
          <w:szCs w:val="24"/>
        </w:rPr>
        <w:t>). Besides, parental death and other separation types</w:t>
      </w:r>
      <w:r w:rsidR="00246729">
        <w:rPr>
          <w:rFonts w:cstheme="minorHAnsi"/>
          <w:sz w:val="24"/>
          <w:szCs w:val="24"/>
        </w:rPr>
        <w:t xml:space="preserve"> also</w:t>
      </w:r>
      <w:r w:rsidRPr="001C713C">
        <w:rPr>
          <w:rFonts w:cstheme="minorHAnsi"/>
          <w:sz w:val="24"/>
          <w:szCs w:val="24"/>
        </w:rPr>
        <w:t xml:space="preserve"> </w:t>
      </w:r>
      <w:r w:rsidR="000C003F">
        <w:rPr>
          <w:rFonts w:cstheme="minorHAnsi"/>
          <w:sz w:val="24"/>
          <w:szCs w:val="24"/>
        </w:rPr>
        <w:t>lacked in sample sizes</w:t>
      </w:r>
      <w:r w:rsidRPr="001C713C">
        <w:rPr>
          <w:rFonts w:cstheme="minorHAnsi"/>
          <w:sz w:val="24"/>
          <w:szCs w:val="24"/>
        </w:rPr>
        <w:t xml:space="preserve">, thus </w:t>
      </w:r>
      <w:r w:rsidR="005C343B">
        <w:rPr>
          <w:rFonts w:cstheme="minorHAnsi"/>
          <w:sz w:val="24"/>
          <w:szCs w:val="24"/>
        </w:rPr>
        <w:t>I</w:t>
      </w:r>
      <w:r w:rsidRPr="001C713C">
        <w:rPr>
          <w:rFonts w:cstheme="minorHAnsi"/>
          <w:sz w:val="24"/>
          <w:szCs w:val="24"/>
        </w:rPr>
        <w:t xml:space="preserve"> cannot observe the main differences in the effects of separation types. </w:t>
      </w:r>
    </w:p>
    <w:p w14:paraId="388AC7B4" w14:textId="6DEE1EB2" w:rsidR="00915D4D" w:rsidRPr="001C713C" w:rsidRDefault="00312005" w:rsidP="005944F8">
      <w:pPr>
        <w:pStyle w:val="Heading2"/>
      </w:pPr>
      <w:bookmarkStart w:id="35" w:name="_Toc65332120"/>
      <w:r>
        <w:t>3</w:t>
      </w:r>
      <w:r w:rsidR="00915D4D" w:rsidRPr="001C713C">
        <w:t>.2. Central Tendencies</w:t>
      </w:r>
      <w:bookmarkEnd w:id="35"/>
    </w:p>
    <w:p w14:paraId="3F1C2832" w14:textId="14B4BC50"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The average age of children at the maternal separation is 7.6 years while for paternal separation it is 6.8 years. </w:t>
      </w:r>
      <w:r w:rsidR="008206D1">
        <w:rPr>
          <w:rFonts w:cstheme="minorHAnsi"/>
          <w:sz w:val="24"/>
          <w:szCs w:val="24"/>
        </w:rPr>
        <w:t>Hence</w:t>
      </w:r>
      <w:r w:rsidRPr="001C713C">
        <w:rPr>
          <w:rFonts w:cstheme="minorHAnsi"/>
          <w:sz w:val="24"/>
          <w:szCs w:val="24"/>
        </w:rPr>
        <w:t xml:space="preserve">, the separation often happens in the preschool age (see </w:t>
      </w:r>
      <w:r w:rsidRPr="00272B38">
        <w:rPr>
          <w:rFonts w:cstheme="minorHAnsi"/>
          <w:i/>
          <w:iCs/>
          <w:sz w:val="24"/>
          <w:szCs w:val="24"/>
        </w:rPr>
        <w:t xml:space="preserve">Appendix </w:t>
      </w:r>
      <w:r w:rsidR="00312005" w:rsidRPr="00272B38">
        <w:rPr>
          <w:rFonts w:cstheme="minorHAnsi"/>
          <w:i/>
          <w:iCs/>
          <w:sz w:val="24"/>
          <w:szCs w:val="24"/>
        </w:rPr>
        <w:t>3</w:t>
      </w:r>
      <w:r w:rsidRPr="00272B38">
        <w:rPr>
          <w:rFonts w:cstheme="minorHAnsi"/>
          <w:i/>
          <w:iCs/>
          <w:sz w:val="24"/>
          <w:szCs w:val="24"/>
        </w:rPr>
        <w:t>.5.</w:t>
      </w:r>
      <w:r w:rsidRPr="001C713C">
        <w:rPr>
          <w:rFonts w:cstheme="minorHAnsi"/>
          <w:sz w:val="24"/>
          <w:szCs w:val="24"/>
        </w:rPr>
        <w:t xml:space="preserve">). Considering the main determinants of academic performance, the distribution of the </w:t>
      </w:r>
      <w:r w:rsidR="00D76818">
        <w:rPr>
          <w:rFonts w:cstheme="minorHAnsi"/>
          <w:sz w:val="24"/>
          <w:szCs w:val="24"/>
        </w:rPr>
        <w:t>GPA</w:t>
      </w:r>
      <w:r w:rsidRPr="001C713C">
        <w:rPr>
          <w:rFonts w:cstheme="minorHAnsi"/>
          <w:sz w:val="24"/>
          <w:szCs w:val="24"/>
        </w:rPr>
        <w:t xml:space="preserve"> is somewhat left-skewed, and the mean is 3.7 (at a scaling up to 5). Across the two main family types intact and non-intact, the latter’s grades and test scores were also lower</w:t>
      </w:r>
      <w:r w:rsidR="00BE0BDC">
        <w:rPr>
          <w:rFonts w:cstheme="minorHAnsi"/>
          <w:sz w:val="24"/>
          <w:szCs w:val="24"/>
        </w:rPr>
        <w:t xml:space="preserve"> by 0.16 grade-points</w:t>
      </w:r>
      <w:r w:rsidRPr="001C713C">
        <w:rPr>
          <w:rFonts w:cstheme="minorHAnsi"/>
          <w:sz w:val="24"/>
          <w:szCs w:val="24"/>
        </w:rPr>
        <w:t xml:space="preserve"> which further suggests a true negative shock. </w:t>
      </w:r>
      <w:r w:rsidR="00A95948">
        <w:rPr>
          <w:rFonts w:cstheme="minorHAnsi"/>
          <w:sz w:val="24"/>
          <w:szCs w:val="24"/>
        </w:rPr>
        <w:t>Decomposing the GPA to specific subjects, the largest negative effect is associated to math grades (</w:t>
      </w:r>
      <w:r w:rsidR="00E20A45">
        <w:rPr>
          <w:rFonts w:cstheme="minorHAnsi"/>
          <w:sz w:val="24"/>
          <w:szCs w:val="24"/>
        </w:rPr>
        <w:t>0.24 points lower)</w:t>
      </w:r>
      <w:r w:rsidR="00A95948">
        <w:rPr>
          <w:rFonts w:cstheme="minorHAnsi"/>
          <w:sz w:val="24"/>
          <w:szCs w:val="24"/>
        </w:rPr>
        <w:t xml:space="preserve">. </w:t>
      </w:r>
      <w:r w:rsidRPr="001C713C">
        <w:rPr>
          <w:rFonts w:cstheme="minorHAnsi"/>
          <w:sz w:val="24"/>
          <w:szCs w:val="24"/>
        </w:rPr>
        <w:t xml:space="preserve">Consequently, on average, children experiencing a breakdown of the family tend to achieve at </w:t>
      </w:r>
      <w:r w:rsidR="00BE0BDC">
        <w:rPr>
          <w:rFonts w:cstheme="minorHAnsi"/>
          <w:sz w:val="24"/>
          <w:szCs w:val="24"/>
        </w:rPr>
        <w:t xml:space="preserve">marginally </w:t>
      </w:r>
      <w:r w:rsidRPr="001C713C">
        <w:rPr>
          <w:rFonts w:cstheme="minorHAnsi"/>
          <w:sz w:val="24"/>
          <w:szCs w:val="24"/>
        </w:rPr>
        <w:t>lower levels (see</w:t>
      </w:r>
      <w:r w:rsidRPr="00272B38">
        <w:rPr>
          <w:rFonts w:cstheme="minorHAnsi"/>
          <w:i/>
          <w:iCs/>
          <w:sz w:val="24"/>
          <w:szCs w:val="24"/>
        </w:rPr>
        <w:t xml:space="preserve"> Appendix </w:t>
      </w:r>
      <w:r w:rsidR="00312005" w:rsidRPr="00272B38">
        <w:rPr>
          <w:rFonts w:cstheme="minorHAnsi"/>
          <w:i/>
          <w:iCs/>
          <w:sz w:val="24"/>
          <w:szCs w:val="24"/>
        </w:rPr>
        <w:t>3</w:t>
      </w:r>
      <w:r w:rsidRPr="00272B38">
        <w:rPr>
          <w:rFonts w:cstheme="minorHAnsi"/>
          <w:i/>
          <w:iCs/>
          <w:sz w:val="24"/>
          <w:szCs w:val="24"/>
        </w:rPr>
        <w:t>.6.</w:t>
      </w:r>
      <w:r w:rsidRPr="001C713C">
        <w:rPr>
          <w:rFonts w:cstheme="minorHAnsi"/>
          <w:sz w:val="24"/>
          <w:szCs w:val="24"/>
        </w:rPr>
        <w:t xml:space="preserve">). </w:t>
      </w:r>
    </w:p>
    <w:p w14:paraId="363EDDE8" w14:textId="012D8FC5"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Further findings in the patterns of our data support the vast body of literature. Firstly, the mean propensity to consume (how much is needed for a month) in non-intact families is three-fourth of the propensity associated with two-parent families, which </w:t>
      </w:r>
      <w:r w:rsidR="00A95948">
        <w:rPr>
          <w:rFonts w:cstheme="minorHAnsi"/>
          <w:sz w:val="24"/>
          <w:szCs w:val="24"/>
        </w:rPr>
        <w:t xml:space="preserve">can be explained by the </w:t>
      </w:r>
      <w:r w:rsidR="00A95948">
        <w:rPr>
          <w:rFonts w:cstheme="minorHAnsi"/>
          <w:sz w:val="24"/>
          <w:szCs w:val="24"/>
        </w:rPr>
        <w:lastRenderedPageBreak/>
        <w:t>reduced household size</w:t>
      </w:r>
      <w:r w:rsidRPr="001C713C">
        <w:rPr>
          <w:rFonts w:cstheme="minorHAnsi"/>
          <w:sz w:val="24"/>
          <w:szCs w:val="24"/>
        </w:rPr>
        <w:t xml:space="preserve"> (see </w:t>
      </w:r>
      <w:r w:rsidRPr="00A95948">
        <w:rPr>
          <w:rFonts w:cstheme="minorHAnsi"/>
          <w:i/>
          <w:iCs/>
          <w:sz w:val="24"/>
          <w:szCs w:val="24"/>
        </w:rPr>
        <w:t xml:space="preserve">Appendix </w:t>
      </w:r>
      <w:r w:rsidR="00312005" w:rsidRPr="00A95948">
        <w:rPr>
          <w:rFonts w:cstheme="minorHAnsi"/>
          <w:i/>
          <w:iCs/>
          <w:sz w:val="24"/>
          <w:szCs w:val="24"/>
        </w:rPr>
        <w:t>3</w:t>
      </w:r>
      <w:r w:rsidRPr="00A95948">
        <w:rPr>
          <w:rFonts w:cstheme="minorHAnsi"/>
          <w:i/>
          <w:iCs/>
          <w:sz w:val="24"/>
          <w:szCs w:val="24"/>
        </w:rPr>
        <w:t>.7.</w:t>
      </w:r>
      <w:r w:rsidRPr="001C713C">
        <w:rPr>
          <w:rFonts w:cstheme="minorHAnsi"/>
          <w:sz w:val="24"/>
          <w:szCs w:val="24"/>
        </w:rPr>
        <w:t xml:space="preserve">). Statistically speaking, when the father leaves the household in most separation cases, the </w:t>
      </w:r>
      <w:r w:rsidR="00A95948">
        <w:rPr>
          <w:rFonts w:cstheme="minorHAnsi"/>
          <w:sz w:val="24"/>
          <w:szCs w:val="24"/>
        </w:rPr>
        <w:t>maternal net salary increases, perhaps because the mother takes an a more competitive job, or increases her working time to be able to provide for the family</w:t>
      </w:r>
      <w:r w:rsidRPr="001C713C">
        <w:rPr>
          <w:rFonts w:cstheme="minorHAnsi"/>
          <w:sz w:val="24"/>
          <w:szCs w:val="24"/>
        </w:rPr>
        <w:t xml:space="preserve">. </w:t>
      </w:r>
    </w:p>
    <w:p w14:paraId="24D3DBA9" w14:textId="4D7BC844"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To </w:t>
      </w:r>
      <w:r w:rsidR="00DD64FD">
        <w:rPr>
          <w:rFonts w:cstheme="minorHAnsi"/>
          <w:sz w:val="24"/>
          <w:szCs w:val="24"/>
        </w:rPr>
        <w:t xml:space="preserve">measure the home environment of the student, </w:t>
      </w:r>
      <w:r w:rsidRPr="001C713C">
        <w:rPr>
          <w:rFonts w:cstheme="minorHAnsi"/>
          <w:sz w:val="24"/>
          <w:szCs w:val="24"/>
        </w:rPr>
        <w:t>the cognitive stimulation</w:t>
      </w:r>
      <w:r w:rsidR="00740440">
        <w:rPr>
          <w:rFonts w:cstheme="minorHAnsi"/>
          <w:sz w:val="24"/>
          <w:szCs w:val="24"/>
        </w:rPr>
        <w:t>,</w:t>
      </w:r>
      <w:r w:rsidRPr="001C713C">
        <w:rPr>
          <w:rFonts w:cstheme="minorHAnsi"/>
          <w:sz w:val="24"/>
          <w:szCs w:val="24"/>
        </w:rPr>
        <w:t xml:space="preserve"> and the emotional support of the children, a “</w:t>
      </w:r>
      <w:r w:rsidR="00DD64FD">
        <w:rPr>
          <w:rFonts w:cstheme="minorHAnsi"/>
          <w:sz w:val="24"/>
          <w:szCs w:val="24"/>
        </w:rPr>
        <w:t>HOME</w:t>
      </w:r>
      <w:r w:rsidRPr="001C713C">
        <w:rPr>
          <w:rFonts w:cstheme="minorHAnsi"/>
          <w:sz w:val="24"/>
          <w:szCs w:val="24"/>
        </w:rPr>
        <w:t xml:space="preserve">” score was calculated for the individuals based on a shortened questionnaire of the items developed by Bradley et al. (2000), and identical to the one used in NLSY79 </w:t>
      </w:r>
      <w:r w:rsidRPr="001C713C">
        <w:rPr>
          <w:rFonts w:cstheme="minorHAnsi"/>
          <w:sz w:val="24"/>
          <w:szCs w:val="24"/>
        </w:rPr>
        <w:fldChar w:fldCharType="begin" w:fldLock="1"/>
      </w:r>
      <w:r w:rsidRPr="001C713C">
        <w:rPr>
          <w:rFonts w:cstheme="minorHAnsi"/>
          <w:sz w:val="24"/>
          <w:szCs w:val="24"/>
        </w:rPr>
        <w:instrText>ADDIN CSL_CITATION {"citationItems":[{"id":"ITEM-1","itemData":{"DOI":"10.1207/SJRA1003_1","ISSN":"1050-8392","author":[{"dropping-particle":"","family":"Bradley","given":"Robert H","non-dropping-particle":"","parse-names":false,"suffix":""},{"dropping-particle":"","family":"Corwyn","given":"Robert F.","non-dropping-particle":"","parse-names":false,"suffix":""},{"dropping-particle":"","family":"Caldwell","given":"Bettye M.","non-dropping-particle":"","parse-names":false,"suffix":""},{"dropping-particle":"","family":"Whiteside-Mansell","given":"Leanne","non-dropping-particle":"","parse-names":false,"suffix":""},{"dropping-particle":"","family":"Wasserman","given":"Gail A.","non-dropping-particle":"","parse-names":false,"suffix":""},{"dropping-particle":"","family":"Mink","given":"Iris T.","non-dropping-particle":"","parse-names":false,"suffix":""}],"container-title":"Journal of Research on Adolescence","id":"ITEM-1","issue":"3","issued":{"date-parts":[["2000","7"]]},"page":"247-288","title":"Measuring the Home Environments of Children in Early Adolescence","type":"article-journal","volume":"10"},"uris":["http://www.mendeley.com/documents/?uuid=75a6f30d-ac90-4a17-a82a-b71b74f6daf0"]},{"id":"ITEM-2","itemData":{"URL":"https://www.nlsinfo.org/pub/usersvc/Child-Young-Adult/2006ChildYA-DataUsersGuide.pdf","container-title":"Centre for Human Resource Research. The Ohio State University","id":"ITEM-2","issued":{"date-parts":[["2004"]]},"title":"NLSY79 Child and Young Adult Data User's Guide 2002 Appendix A.","type":"webpage"},"uris":["http://www.mendeley.com/documents/?uuid=4dd9fd21-6aa7-45a9-ab95-453fb8d0b8df"]}],"mendeley":{"formattedCitation":"(Bradley et al., 2000; &lt;i&gt;NLSY79 Child and Young Adult Data User’s Guide 2002 Appendix A.&lt;/i&gt;, 2004)","plainTextFormattedCitation":"(Bradley et al., 2000; NLSY79 Child and Young Adult Data User’s Guide 2002 Appendix A., 2004)","previouslyFormattedCitation":"(Bradley et al., 2000; &lt;i&gt;NLSY79 Child and Young Adult Data User’s Guide 2002 Appendix A.&lt;/i&gt;, 2004)"},"properties":{"noteIndex":0},"schema":"https://github.com/citation-style-language/schema/raw/master/csl-citation.json"}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 xml:space="preserve">(Bradley et al., 2000; </w:t>
      </w:r>
      <w:r w:rsidRPr="001C713C">
        <w:rPr>
          <w:rFonts w:cstheme="minorHAnsi"/>
          <w:i/>
          <w:noProof/>
          <w:sz w:val="24"/>
          <w:szCs w:val="24"/>
        </w:rPr>
        <w:t>NLSY79 Child and Young Adult Data User’s Guide 2002 Appendix A.</w:t>
      </w:r>
      <w:r w:rsidRPr="001C713C">
        <w:rPr>
          <w:rFonts w:cstheme="minorHAnsi"/>
          <w:noProof/>
          <w:sz w:val="24"/>
          <w:szCs w:val="24"/>
        </w:rPr>
        <w:t>, 2004)</w:t>
      </w:r>
      <w:r w:rsidRPr="001C713C">
        <w:rPr>
          <w:rFonts w:cstheme="minorHAnsi"/>
          <w:sz w:val="24"/>
          <w:szCs w:val="24"/>
        </w:rPr>
        <w:fldChar w:fldCharType="end"/>
      </w:r>
      <w:r w:rsidRPr="001C713C">
        <w:rPr>
          <w:rFonts w:cstheme="minorHAnsi"/>
          <w:sz w:val="24"/>
          <w:szCs w:val="24"/>
        </w:rPr>
        <w:t xml:space="preserve">. The index incorporates the extent of parental </w:t>
      </w:r>
      <w:r w:rsidR="009958BE">
        <w:rPr>
          <w:rFonts w:cstheme="minorHAnsi"/>
          <w:sz w:val="24"/>
          <w:szCs w:val="24"/>
        </w:rPr>
        <w:t xml:space="preserve">care and </w:t>
      </w:r>
      <w:r w:rsidRPr="001C713C">
        <w:rPr>
          <w:rFonts w:cstheme="minorHAnsi"/>
          <w:sz w:val="24"/>
          <w:szCs w:val="24"/>
        </w:rPr>
        <w:t xml:space="preserve">involvement in the family, as well as other factors that are likely to describe the environment and encouragement within the household (see </w:t>
      </w:r>
      <w:r w:rsidRPr="0042607D">
        <w:rPr>
          <w:rFonts w:cstheme="minorHAnsi"/>
          <w:i/>
          <w:iCs/>
          <w:sz w:val="24"/>
          <w:szCs w:val="24"/>
        </w:rPr>
        <w:t xml:space="preserve">Appendix </w:t>
      </w:r>
      <w:r w:rsidR="00312005" w:rsidRPr="0042607D">
        <w:rPr>
          <w:rFonts w:cstheme="minorHAnsi"/>
          <w:i/>
          <w:iCs/>
          <w:sz w:val="24"/>
          <w:szCs w:val="24"/>
        </w:rPr>
        <w:t>3</w:t>
      </w:r>
      <w:r w:rsidRPr="0042607D">
        <w:rPr>
          <w:rFonts w:cstheme="minorHAnsi"/>
          <w:i/>
          <w:iCs/>
          <w:sz w:val="24"/>
          <w:szCs w:val="24"/>
        </w:rPr>
        <w:t>.</w:t>
      </w:r>
      <w:r w:rsidR="00A715BF" w:rsidRPr="0042607D">
        <w:rPr>
          <w:rFonts w:cstheme="minorHAnsi"/>
          <w:i/>
          <w:iCs/>
          <w:sz w:val="24"/>
          <w:szCs w:val="24"/>
        </w:rPr>
        <w:t>8</w:t>
      </w:r>
      <w:r w:rsidRPr="0042607D">
        <w:rPr>
          <w:rFonts w:cstheme="minorHAnsi"/>
          <w:i/>
          <w:iCs/>
          <w:sz w:val="24"/>
          <w:szCs w:val="24"/>
        </w:rPr>
        <w:t>.</w:t>
      </w:r>
      <w:r w:rsidRPr="001C713C">
        <w:rPr>
          <w:rFonts w:cstheme="minorHAnsi"/>
          <w:sz w:val="24"/>
          <w:szCs w:val="24"/>
        </w:rPr>
        <w:t xml:space="preserve">). Mapping the average home scores across the non-intact and intact family structures, children in disrupted families tend to have lower cognitive and emotional skills than their peers in intact families (see Appendix </w:t>
      </w:r>
      <w:r w:rsidR="00312005">
        <w:rPr>
          <w:rFonts w:cstheme="minorHAnsi"/>
          <w:sz w:val="24"/>
          <w:szCs w:val="24"/>
        </w:rPr>
        <w:t>3</w:t>
      </w:r>
      <w:r w:rsidRPr="001C713C">
        <w:rPr>
          <w:rFonts w:cstheme="minorHAnsi"/>
          <w:sz w:val="24"/>
          <w:szCs w:val="24"/>
        </w:rPr>
        <w:t>.8.).</w:t>
      </w:r>
    </w:p>
    <w:p w14:paraId="6E9E95B8" w14:textId="3C231EE4"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At the extremes of poor academic behavior, let us consider the repeat of school grades and the expel from school. Although the sample of those who repeated a school grade throughout </w:t>
      </w:r>
      <w:r w:rsidR="00F97E09">
        <w:rPr>
          <w:rFonts w:cstheme="minorHAnsi"/>
          <w:sz w:val="24"/>
          <w:szCs w:val="24"/>
        </w:rPr>
        <w:t xml:space="preserve">the </w:t>
      </w:r>
      <w:r w:rsidRPr="001C713C">
        <w:rPr>
          <w:rFonts w:cstheme="minorHAnsi"/>
          <w:sz w:val="24"/>
          <w:szCs w:val="24"/>
        </w:rPr>
        <w:t>primary school is low, the proportions suggest that the likelihood of having repeated a grade (one or more times) is larger for children of non-intact families (see</w:t>
      </w:r>
      <w:r w:rsidRPr="0042607D">
        <w:rPr>
          <w:rFonts w:cstheme="minorHAnsi"/>
          <w:i/>
          <w:iCs/>
          <w:sz w:val="24"/>
          <w:szCs w:val="24"/>
        </w:rPr>
        <w:t xml:space="preserve"> Appendix </w:t>
      </w:r>
      <w:r w:rsidR="00312005" w:rsidRPr="0042607D">
        <w:rPr>
          <w:rFonts w:cstheme="minorHAnsi"/>
          <w:i/>
          <w:iCs/>
          <w:sz w:val="24"/>
          <w:szCs w:val="24"/>
        </w:rPr>
        <w:t>3</w:t>
      </w:r>
      <w:r w:rsidRPr="0042607D">
        <w:rPr>
          <w:rFonts w:cstheme="minorHAnsi"/>
          <w:i/>
          <w:iCs/>
          <w:sz w:val="24"/>
          <w:szCs w:val="24"/>
        </w:rPr>
        <w:t>.9.</w:t>
      </w:r>
      <w:r w:rsidRPr="001C713C">
        <w:rPr>
          <w:rFonts w:cstheme="minorHAnsi"/>
          <w:sz w:val="24"/>
          <w:szCs w:val="24"/>
        </w:rPr>
        <w:t xml:space="preserve">). As regards the children expelled from school and dropout (leaving school due to low grades), </w:t>
      </w:r>
      <w:r w:rsidR="00A23055">
        <w:rPr>
          <w:rFonts w:cstheme="minorHAnsi"/>
          <w:sz w:val="24"/>
          <w:szCs w:val="24"/>
        </w:rPr>
        <w:t xml:space="preserve">the lack of </w:t>
      </w:r>
      <w:r w:rsidR="00872140">
        <w:rPr>
          <w:rFonts w:cstheme="minorHAnsi"/>
          <w:sz w:val="24"/>
          <w:szCs w:val="24"/>
        </w:rPr>
        <w:t>variab</w:t>
      </w:r>
      <w:r w:rsidR="00196B34">
        <w:rPr>
          <w:rFonts w:cstheme="minorHAnsi"/>
          <w:sz w:val="24"/>
          <w:szCs w:val="24"/>
        </w:rPr>
        <w:t>i</w:t>
      </w:r>
      <w:r w:rsidR="00872140">
        <w:rPr>
          <w:rFonts w:cstheme="minorHAnsi"/>
          <w:sz w:val="24"/>
          <w:szCs w:val="24"/>
        </w:rPr>
        <w:t>lity</w:t>
      </w:r>
      <w:r w:rsidR="00A23055">
        <w:rPr>
          <w:rFonts w:cstheme="minorHAnsi"/>
          <w:sz w:val="24"/>
          <w:szCs w:val="24"/>
        </w:rPr>
        <w:t xml:space="preserve"> does not allow us to estimate with adequate statistical significance</w:t>
      </w:r>
      <w:r w:rsidRPr="001C713C">
        <w:rPr>
          <w:rFonts w:cstheme="minorHAnsi"/>
          <w:sz w:val="24"/>
          <w:szCs w:val="24"/>
        </w:rPr>
        <w:t xml:space="preserve"> (see </w:t>
      </w:r>
      <w:r w:rsidRPr="0042607D">
        <w:rPr>
          <w:rFonts w:cstheme="minorHAnsi"/>
          <w:i/>
          <w:iCs/>
          <w:sz w:val="24"/>
          <w:szCs w:val="24"/>
        </w:rPr>
        <w:t xml:space="preserve">Appendix </w:t>
      </w:r>
      <w:r w:rsidR="00312005" w:rsidRPr="0042607D">
        <w:rPr>
          <w:rFonts w:cstheme="minorHAnsi"/>
          <w:i/>
          <w:iCs/>
          <w:sz w:val="24"/>
          <w:szCs w:val="24"/>
        </w:rPr>
        <w:t>3</w:t>
      </w:r>
      <w:r w:rsidRPr="0042607D">
        <w:rPr>
          <w:rFonts w:cstheme="minorHAnsi"/>
          <w:i/>
          <w:iCs/>
          <w:sz w:val="24"/>
          <w:szCs w:val="24"/>
        </w:rPr>
        <w:t>.10.</w:t>
      </w:r>
      <w:r w:rsidRPr="001C713C">
        <w:rPr>
          <w:rFonts w:cstheme="minorHAnsi"/>
          <w:sz w:val="24"/>
          <w:szCs w:val="24"/>
        </w:rPr>
        <w:t xml:space="preserve">, and </w:t>
      </w:r>
      <w:r w:rsidRPr="0042607D">
        <w:rPr>
          <w:rFonts w:cstheme="minorHAnsi"/>
          <w:i/>
          <w:iCs/>
          <w:sz w:val="24"/>
          <w:szCs w:val="24"/>
        </w:rPr>
        <w:t xml:space="preserve">Appendix </w:t>
      </w:r>
      <w:r w:rsidR="00312005" w:rsidRPr="0042607D">
        <w:rPr>
          <w:rFonts w:cstheme="minorHAnsi"/>
          <w:i/>
          <w:iCs/>
          <w:sz w:val="24"/>
          <w:szCs w:val="24"/>
        </w:rPr>
        <w:t>3</w:t>
      </w:r>
      <w:r w:rsidRPr="0042607D">
        <w:rPr>
          <w:rFonts w:cstheme="minorHAnsi"/>
          <w:i/>
          <w:iCs/>
          <w:sz w:val="24"/>
          <w:szCs w:val="24"/>
        </w:rPr>
        <w:t>.11.</w:t>
      </w:r>
      <w:r w:rsidRPr="001C713C">
        <w:rPr>
          <w:rFonts w:cstheme="minorHAnsi"/>
          <w:sz w:val="24"/>
          <w:szCs w:val="24"/>
        </w:rPr>
        <w:t xml:space="preserve">). </w:t>
      </w:r>
    </w:p>
    <w:p w14:paraId="54E29DF1" w14:textId="3D518EB2"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To observe the parental </w:t>
      </w:r>
      <w:r w:rsidR="0042607D">
        <w:rPr>
          <w:rFonts w:cstheme="minorHAnsi"/>
          <w:sz w:val="24"/>
          <w:szCs w:val="24"/>
        </w:rPr>
        <w:t>school activity</w:t>
      </w:r>
      <w:r w:rsidRPr="001C713C">
        <w:rPr>
          <w:rFonts w:cstheme="minorHAnsi"/>
          <w:sz w:val="24"/>
          <w:szCs w:val="24"/>
        </w:rPr>
        <w:t xml:space="preserve"> of disrupted families, let us construct an aggregate variable</w:t>
      </w:r>
      <w:r w:rsidR="0042607D">
        <w:rPr>
          <w:rFonts w:cstheme="minorHAnsi"/>
          <w:sz w:val="24"/>
          <w:szCs w:val="24"/>
        </w:rPr>
        <w:t xml:space="preserve"> summarizes frequency levels</w:t>
      </w:r>
      <w:r w:rsidR="00735665">
        <w:rPr>
          <w:rFonts w:cstheme="minorHAnsi"/>
          <w:sz w:val="24"/>
          <w:szCs w:val="24"/>
        </w:rPr>
        <w:t>.</w:t>
      </w:r>
      <w:r w:rsidRPr="001C713C">
        <w:rPr>
          <w:rFonts w:cstheme="minorHAnsi"/>
          <w:sz w:val="24"/>
          <w:szCs w:val="24"/>
        </w:rPr>
        <w:t xml:space="preserve"> </w:t>
      </w:r>
      <w:r w:rsidR="00EB4591">
        <w:rPr>
          <w:rFonts w:cstheme="minorHAnsi"/>
          <w:sz w:val="24"/>
          <w:szCs w:val="24"/>
        </w:rPr>
        <w:t xml:space="preserve">The parental school </w:t>
      </w:r>
      <w:r w:rsidR="0096725B">
        <w:rPr>
          <w:rFonts w:cstheme="minorHAnsi"/>
          <w:sz w:val="24"/>
          <w:szCs w:val="24"/>
        </w:rPr>
        <w:t xml:space="preserve">activity </w:t>
      </w:r>
      <w:r w:rsidR="00EB4591">
        <w:rPr>
          <w:rFonts w:cstheme="minorHAnsi"/>
          <w:sz w:val="24"/>
          <w:szCs w:val="24"/>
        </w:rPr>
        <w:t>score</w:t>
      </w:r>
      <w:r w:rsidR="00A23055">
        <w:rPr>
          <w:rFonts w:cstheme="minorHAnsi"/>
          <w:sz w:val="24"/>
          <w:szCs w:val="24"/>
        </w:rPr>
        <w:t xml:space="preserve"> </w:t>
      </w:r>
      <w:r w:rsidRPr="001C713C">
        <w:rPr>
          <w:rFonts w:cstheme="minorHAnsi"/>
          <w:sz w:val="24"/>
          <w:szCs w:val="24"/>
        </w:rPr>
        <w:t>considers the parent’s frequency of attending and involving themselves in school-related matters. The higher the scores, the</w:t>
      </w:r>
      <w:r w:rsidR="005E1B7C">
        <w:rPr>
          <w:rFonts w:cstheme="minorHAnsi"/>
          <w:sz w:val="24"/>
          <w:szCs w:val="24"/>
        </w:rPr>
        <w:t xml:space="preserve"> more</w:t>
      </w:r>
      <w:r w:rsidRPr="001C713C">
        <w:rPr>
          <w:rFonts w:cstheme="minorHAnsi"/>
          <w:sz w:val="24"/>
          <w:szCs w:val="24"/>
        </w:rPr>
        <w:t xml:space="preserve"> frequent</w:t>
      </w:r>
      <w:r w:rsidR="005E1B7C">
        <w:rPr>
          <w:rFonts w:cstheme="minorHAnsi"/>
          <w:sz w:val="24"/>
          <w:szCs w:val="24"/>
        </w:rPr>
        <w:t>ly</w:t>
      </w:r>
      <w:r w:rsidRPr="001C713C">
        <w:rPr>
          <w:rFonts w:cstheme="minorHAnsi"/>
          <w:sz w:val="24"/>
          <w:szCs w:val="24"/>
        </w:rPr>
        <w:t xml:space="preserve"> they </w:t>
      </w:r>
      <w:r w:rsidR="005E1B7C">
        <w:rPr>
          <w:rFonts w:cstheme="minorHAnsi"/>
          <w:sz w:val="24"/>
          <w:szCs w:val="24"/>
        </w:rPr>
        <w:t>involve themselves.</w:t>
      </w:r>
      <w:r w:rsidRPr="001C713C">
        <w:rPr>
          <w:rFonts w:cstheme="minorHAnsi"/>
          <w:sz w:val="24"/>
          <w:szCs w:val="24"/>
        </w:rPr>
        <w:t xml:space="preserve"> </w:t>
      </w:r>
      <w:r w:rsidR="005E1B7C">
        <w:rPr>
          <w:rFonts w:cstheme="minorHAnsi"/>
          <w:sz w:val="24"/>
          <w:szCs w:val="24"/>
        </w:rPr>
        <w:t>A</w:t>
      </w:r>
      <w:r w:rsidRPr="001C713C">
        <w:rPr>
          <w:rFonts w:cstheme="minorHAnsi"/>
          <w:sz w:val="24"/>
          <w:szCs w:val="24"/>
        </w:rPr>
        <w:t xml:space="preserve">s expected, non-intact families have </w:t>
      </w:r>
      <w:r w:rsidR="008C0B81">
        <w:rPr>
          <w:rFonts w:cstheme="minorHAnsi"/>
          <w:sz w:val="24"/>
          <w:szCs w:val="24"/>
        </w:rPr>
        <w:t>lower</w:t>
      </w:r>
      <w:r w:rsidRPr="001C713C">
        <w:rPr>
          <w:rFonts w:cstheme="minorHAnsi"/>
          <w:sz w:val="24"/>
          <w:szCs w:val="24"/>
        </w:rPr>
        <w:t xml:space="preserve"> scores, thus their parents contribute less to schooling (see </w:t>
      </w:r>
      <w:r w:rsidRPr="00617A97">
        <w:rPr>
          <w:rFonts w:cstheme="minorHAnsi"/>
          <w:i/>
          <w:iCs/>
          <w:sz w:val="24"/>
          <w:szCs w:val="24"/>
        </w:rPr>
        <w:t xml:space="preserve">Appendix </w:t>
      </w:r>
      <w:r w:rsidR="00312005" w:rsidRPr="00617A97">
        <w:rPr>
          <w:rFonts w:cstheme="minorHAnsi"/>
          <w:i/>
          <w:iCs/>
          <w:sz w:val="24"/>
          <w:szCs w:val="24"/>
        </w:rPr>
        <w:t>3</w:t>
      </w:r>
      <w:r w:rsidRPr="00617A97">
        <w:rPr>
          <w:rFonts w:cstheme="minorHAnsi"/>
          <w:i/>
          <w:iCs/>
          <w:sz w:val="24"/>
          <w:szCs w:val="24"/>
        </w:rPr>
        <w:t>.12.</w:t>
      </w:r>
      <w:r w:rsidRPr="001C713C">
        <w:rPr>
          <w:rFonts w:cstheme="minorHAnsi"/>
          <w:sz w:val="24"/>
          <w:szCs w:val="24"/>
        </w:rPr>
        <w:t xml:space="preserve">). </w:t>
      </w:r>
      <w:r w:rsidR="00CA12C5">
        <w:rPr>
          <w:rFonts w:cstheme="minorHAnsi"/>
          <w:sz w:val="24"/>
          <w:szCs w:val="24"/>
        </w:rPr>
        <w:t xml:space="preserve">The calculated scores were multiplied with </w:t>
      </w:r>
      <w:r w:rsidR="00740440">
        <w:rPr>
          <w:rFonts w:cstheme="minorHAnsi"/>
          <w:sz w:val="24"/>
          <w:szCs w:val="24"/>
        </w:rPr>
        <w:t xml:space="preserve">a </w:t>
      </w:r>
      <w:r w:rsidR="00CA12C5">
        <w:rPr>
          <w:rFonts w:cstheme="minorHAnsi"/>
          <w:sz w:val="24"/>
          <w:szCs w:val="24"/>
        </w:rPr>
        <w:t>negative of one to reverse the order of interpretation.</w:t>
      </w:r>
    </w:p>
    <w:p w14:paraId="14D2082F" w14:textId="637AAA50"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As it was </w:t>
      </w:r>
      <w:r w:rsidR="00CC2F82">
        <w:rPr>
          <w:rFonts w:cstheme="minorHAnsi"/>
          <w:sz w:val="24"/>
          <w:szCs w:val="24"/>
        </w:rPr>
        <w:t>mentioned</w:t>
      </w:r>
      <w:r w:rsidRPr="001C713C">
        <w:rPr>
          <w:rFonts w:cstheme="minorHAnsi"/>
          <w:sz w:val="24"/>
          <w:szCs w:val="24"/>
        </w:rPr>
        <w:t xml:space="preserve"> in the previous sections, economic resources involve parental investments that foster education. To reflect its magnitude, I considered the monthly spending on textbooks, equipment (</w:t>
      </w:r>
      <w:r w:rsidR="000A7C88" w:rsidRPr="001C713C">
        <w:rPr>
          <w:rFonts w:cstheme="minorHAnsi"/>
          <w:sz w:val="24"/>
          <w:szCs w:val="24"/>
        </w:rPr>
        <w:t>e.g.,</w:t>
      </w:r>
      <w:r w:rsidRPr="001C713C">
        <w:rPr>
          <w:rFonts w:cstheme="minorHAnsi"/>
          <w:sz w:val="24"/>
          <w:szCs w:val="24"/>
        </w:rPr>
        <w:t xml:space="preserve"> pens, notebooks, etc.), transportation, extra classes, </w:t>
      </w:r>
      <w:r w:rsidRPr="001C713C">
        <w:rPr>
          <w:rFonts w:cstheme="minorHAnsi"/>
          <w:sz w:val="24"/>
          <w:szCs w:val="24"/>
        </w:rPr>
        <w:lastRenderedPageBreak/>
        <w:t xml:space="preserve">and school-organized trips. In line with our preliminary expectations, intact families tend to invest </w:t>
      </w:r>
      <w:r w:rsidR="00D9506A">
        <w:rPr>
          <w:rFonts w:cstheme="minorHAnsi"/>
          <w:sz w:val="24"/>
          <w:szCs w:val="24"/>
        </w:rPr>
        <w:t xml:space="preserve">roughly </w:t>
      </w:r>
      <w:r w:rsidR="008C25E1">
        <w:rPr>
          <w:rFonts w:cstheme="minorHAnsi"/>
          <w:sz w:val="24"/>
          <w:szCs w:val="24"/>
        </w:rPr>
        <w:t>eight</w:t>
      </w:r>
      <w:r w:rsidR="00D9506A">
        <w:rPr>
          <w:rFonts w:cstheme="minorHAnsi"/>
          <w:sz w:val="24"/>
          <w:szCs w:val="24"/>
        </w:rPr>
        <w:t xml:space="preserve"> thousands HUF </w:t>
      </w:r>
      <w:r w:rsidRPr="001C713C">
        <w:rPr>
          <w:rFonts w:cstheme="minorHAnsi"/>
          <w:sz w:val="24"/>
          <w:szCs w:val="24"/>
        </w:rPr>
        <w:t xml:space="preserve">more on average than disrupted families (see </w:t>
      </w:r>
      <w:r w:rsidRPr="00617A97">
        <w:rPr>
          <w:rFonts w:cstheme="minorHAnsi"/>
          <w:i/>
          <w:iCs/>
          <w:sz w:val="24"/>
          <w:szCs w:val="24"/>
        </w:rPr>
        <w:t xml:space="preserve">Appendix </w:t>
      </w:r>
      <w:r w:rsidR="00312005" w:rsidRPr="00617A97">
        <w:rPr>
          <w:rFonts w:cstheme="minorHAnsi"/>
          <w:i/>
          <w:iCs/>
          <w:sz w:val="24"/>
          <w:szCs w:val="24"/>
        </w:rPr>
        <w:t>3</w:t>
      </w:r>
      <w:r w:rsidRPr="00617A97">
        <w:rPr>
          <w:rFonts w:cstheme="minorHAnsi"/>
          <w:i/>
          <w:iCs/>
          <w:sz w:val="24"/>
          <w:szCs w:val="24"/>
        </w:rPr>
        <w:t>.13.</w:t>
      </w:r>
      <w:r w:rsidRPr="001C713C">
        <w:rPr>
          <w:rFonts w:cstheme="minorHAnsi"/>
          <w:sz w:val="24"/>
          <w:szCs w:val="24"/>
        </w:rPr>
        <w:t>).</w:t>
      </w:r>
    </w:p>
    <w:p w14:paraId="5890C08D" w14:textId="1731F351"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At last, I considered the residential mobility across family types and despite the </w:t>
      </w:r>
      <w:r w:rsidR="004374D2">
        <w:rPr>
          <w:rFonts w:cstheme="minorHAnsi"/>
          <w:sz w:val="24"/>
          <w:szCs w:val="24"/>
        </w:rPr>
        <w:t>small sample</w:t>
      </w:r>
      <w:r w:rsidRPr="001C713C">
        <w:rPr>
          <w:rFonts w:cstheme="minorHAnsi"/>
          <w:sz w:val="24"/>
          <w:szCs w:val="24"/>
        </w:rPr>
        <w:t>, th</w:t>
      </w:r>
      <w:r w:rsidR="00CC2F82">
        <w:rPr>
          <w:rFonts w:cstheme="minorHAnsi"/>
          <w:sz w:val="24"/>
          <w:szCs w:val="24"/>
        </w:rPr>
        <w:t xml:space="preserve">e </w:t>
      </w:r>
      <w:r w:rsidRPr="001C713C">
        <w:rPr>
          <w:rFonts w:cstheme="minorHAnsi"/>
          <w:sz w:val="24"/>
          <w:szCs w:val="24"/>
        </w:rPr>
        <w:t>data</w:t>
      </w:r>
      <w:r w:rsidR="00CC2F82">
        <w:rPr>
          <w:rFonts w:cstheme="minorHAnsi"/>
          <w:sz w:val="24"/>
          <w:szCs w:val="24"/>
        </w:rPr>
        <w:t xml:space="preserve"> collected in 20</w:t>
      </w:r>
      <w:r w:rsidR="00E20265">
        <w:rPr>
          <w:rFonts w:cstheme="minorHAnsi"/>
          <w:sz w:val="24"/>
          <w:szCs w:val="24"/>
        </w:rPr>
        <w:t>0</w:t>
      </w:r>
      <w:r w:rsidR="00CC2F82">
        <w:rPr>
          <w:rFonts w:cstheme="minorHAnsi"/>
          <w:sz w:val="24"/>
          <w:szCs w:val="24"/>
        </w:rPr>
        <w:t>6</w:t>
      </w:r>
      <w:r w:rsidRPr="001C713C">
        <w:rPr>
          <w:rFonts w:cstheme="minorHAnsi"/>
          <w:sz w:val="24"/>
          <w:szCs w:val="24"/>
        </w:rPr>
        <w:t xml:space="preserve"> shows similar patterns</w:t>
      </w:r>
      <w:r w:rsidR="004B52C2">
        <w:rPr>
          <w:rFonts w:cstheme="minorHAnsi"/>
          <w:sz w:val="24"/>
          <w:szCs w:val="24"/>
        </w:rPr>
        <w:t>,</w:t>
      </w:r>
      <w:r w:rsidRPr="001C713C">
        <w:rPr>
          <w:rFonts w:cstheme="minorHAnsi"/>
          <w:sz w:val="24"/>
          <w:szCs w:val="24"/>
        </w:rPr>
        <w:t xml:space="preserve"> as a large share of children who changed school due to moving (likely </w:t>
      </w:r>
      <w:r w:rsidR="00E1524F">
        <w:rPr>
          <w:rFonts w:cstheme="minorHAnsi"/>
          <w:sz w:val="24"/>
          <w:szCs w:val="24"/>
        </w:rPr>
        <w:t>induced by</w:t>
      </w:r>
      <w:r w:rsidRPr="001C713C">
        <w:rPr>
          <w:rFonts w:cstheme="minorHAnsi"/>
          <w:sz w:val="24"/>
          <w:szCs w:val="24"/>
        </w:rPr>
        <w:t xml:space="preserve"> parental separation) was part of non-intact families.</w:t>
      </w:r>
      <w:r w:rsidR="004B52C2">
        <w:rPr>
          <w:rFonts w:cstheme="minorHAnsi"/>
          <w:sz w:val="24"/>
          <w:szCs w:val="24"/>
        </w:rPr>
        <w:t xml:space="preserve"> Put differently, the distribution of No. school changes is less right-skewed for the non-intact group</w:t>
      </w:r>
      <w:r w:rsidR="003C1159">
        <w:rPr>
          <w:rFonts w:cstheme="minorHAnsi"/>
          <w:sz w:val="24"/>
          <w:szCs w:val="24"/>
        </w:rPr>
        <w:t xml:space="preserve">, translating for higher mobility among them </w:t>
      </w:r>
      <w:r w:rsidRPr="001C713C">
        <w:rPr>
          <w:rFonts w:cstheme="minorHAnsi"/>
          <w:sz w:val="24"/>
          <w:szCs w:val="24"/>
        </w:rPr>
        <w:t>(see</w:t>
      </w:r>
      <w:r w:rsidRPr="00617A97">
        <w:rPr>
          <w:rFonts w:cstheme="minorHAnsi"/>
          <w:i/>
          <w:iCs/>
          <w:sz w:val="24"/>
          <w:szCs w:val="24"/>
        </w:rPr>
        <w:t xml:space="preserve"> Appendix </w:t>
      </w:r>
      <w:r w:rsidR="00312005" w:rsidRPr="00617A97">
        <w:rPr>
          <w:rFonts w:cstheme="minorHAnsi"/>
          <w:i/>
          <w:iCs/>
          <w:sz w:val="24"/>
          <w:szCs w:val="24"/>
        </w:rPr>
        <w:t>3</w:t>
      </w:r>
      <w:r w:rsidRPr="00617A97">
        <w:rPr>
          <w:rFonts w:cstheme="minorHAnsi"/>
          <w:i/>
          <w:iCs/>
          <w:sz w:val="24"/>
          <w:szCs w:val="24"/>
        </w:rPr>
        <w:t>.</w:t>
      </w:r>
      <w:r w:rsidR="00617A97">
        <w:rPr>
          <w:rFonts w:cstheme="minorHAnsi"/>
          <w:i/>
          <w:iCs/>
          <w:sz w:val="24"/>
          <w:szCs w:val="24"/>
        </w:rPr>
        <w:t>14</w:t>
      </w:r>
      <w:r w:rsidR="00617A97" w:rsidRPr="00617A97">
        <w:rPr>
          <w:rFonts w:cstheme="minorHAnsi"/>
          <w:i/>
          <w:iCs/>
          <w:sz w:val="24"/>
          <w:szCs w:val="24"/>
        </w:rPr>
        <w:t>.</w:t>
      </w:r>
      <w:r w:rsidRPr="001C713C">
        <w:rPr>
          <w:rFonts w:cstheme="minorHAnsi"/>
          <w:sz w:val="24"/>
          <w:szCs w:val="24"/>
        </w:rPr>
        <w:t xml:space="preserve">). </w:t>
      </w:r>
    </w:p>
    <w:p w14:paraId="4437B405" w14:textId="7FA09E15" w:rsidR="00915D4D" w:rsidRPr="001C713C" w:rsidRDefault="00312005" w:rsidP="005944F8">
      <w:pPr>
        <w:pStyle w:val="Heading2"/>
      </w:pPr>
      <w:bookmarkStart w:id="36" w:name="_Toc65332121"/>
      <w:r>
        <w:t>3</w:t>
      </w:r>
      <w:r w:rsidR="00915D4D" w:rsidRPr="001C713C">
        <w:t>.3. Feature selection</w:t>
      </w:r>
      <w:bookmarkEnd w:id="36"/>
    </w:p>
    <w:p w14:paraId="52A8090E" w14:textId="77777777" w:rsidR="009A2AF7" w:rsidRDefault="00031EC0" w:rsidP="009A2AF7">
      <w:pPr>
        <w:spacing w:line="360" w:lineRule="auto"/>
        <w:ind w:firstLine="397"/>
        <w:jc w:val="both"/>
        <w:rPr>
          <w:rFonts w:cstheme="minorHAnsi"/>
          <w:sz w:val="24"/>
          <w:szCs w:val="24"/>
        </w:rPr>
      </w:pPr>
      <w:r>
        <w:rPr>
          <w:rFonts w:cstheme="minorHAnsi"/>
          <w:sz w:val="24"/>
          <w:szCs w:val="24"/>
        </w:rPr>
        <w:t>To take the next step in building up our model</w:t>
      </w:r>
      <w:r w:rsidR="00915D4D" w:rsidRPr="001C713C">
        <w:rPr>
          <w:rFonts w:cstheme="minorHAnsi"/>
          <w:sz w:val="24"/>
          <w:szCs w:val="24"/>
        </w:rPr>
        <w:t xml:space="preserve">, let us perform a feature selection by building up pairwise correlations between the underlying control variables. One of the main control variables is undoubtedly the </w:t>
      </w:r>
      <w:r w:rsidR="00737003">
        <w:rPr>
          <w:rFonts w:cstheme="minorHAnsi"/>
          <w:sz w:val="24"/>
          <w:szCs w:val="24"/>
        </w:rPr>
        <w:t>household income in log terms</w:t>
      </w:r>
      <w:r w:rsidR="00D519FF">
        <w:rPr>
          <w:rFonts w:cstheme="minorHAnsi"/>
          <w:sz w:val="24"/>
          <w:szCs w:val="24"/>
        </w:rPr>
        <w:t>.</w:t>
      </w:r>
      <w:r w:rsidR="00737003">
        <w:rPr>
          <w:rFonts w:cstheme="minorHAnsi"/>
          <w:sz w:val="24"/>
          <w:szCs w:val="24"/>
        </w:rPr>
        <w:t xml:space="preserve"> Under such </w:t>
      </w:r>
      <w:r w:rsidR="00740440">
        <w:rPr>
          <w:rFonts w:cstheme="minorHAnsi"/>
          <w:sz w:val="24"/>
          <w:szCs w:val="24"/>
        </w:rPr>
        <w:t xml:space="preserve">a </w:t>
      </w:r>
      <w:r w:rsidR="00737003">
        <w:rPr>
          <w:rFonts w:cstheme="minorHAnsi"/>
          <w:sz w:val="24"/>
          <w:szCs w:val="24"/>
        </w:rPr>
        <w:t>category, we can include the maternal degree level which</w:t>
      </w:r>
      <w:r w:rsidR="00D519FF">
        <w:rPr>
          <w:rFonts w:cstheme="minorHAnsi"/>
          <w:sz w:val="24"/>
          <w:szCs w:val="24"/>
        </w:rPr>
        <w:t xml:space="preserve"> </w:t>
      </w:r>
      <w:r w:rsidR="00737003">
        <w:rPr>
          <w:rFonts w:cstheme="minorHAnsi"/>
          <w:sz w:val="24"/>
          <w:szCs w:val="24"/>
        </w:rPr>
        <w:t>is</w:t>
      </w:r>
      <w:r w:rsidR="00F06DE1">
        <w:rPr>
          <w:rFonts w:cstheme="minorHAnsi"/>
          <w:sz w:val="24"/>
          <w:szCs w:val="24"/>
        </w:rPr>
        <w:t xml:space="preserve"> likely to </w:t>
      </w:r>
      <w:r w:rsidR="00915D4D" w:rsidRPr="001C713C">
        <w:rPr>
          <w:rFonts w:cstheme="minorHAnsi"/>
          <w:sz w:val="24"/>
          <w:szCs w:val="24"/>
        </w:rPr>
        <w:t xml:space="preserve">correlate with </w:t>
      </w:r>
      <w:r w:rsidR="00737003">
        <w:rPr>
          <w:rFonts w:cstheme="minorHAnsi"/>
          <w:sz w:val="24"/>
          <w:szCs w:val="24"/>
        </w:rPr>
        <w:t>that of the paternal</w:t>
      </w:r>
      <w:r w:rsidR="00915D4D" w:rsidRPr="001C713C">
        <w:rPr>
          <w:rFonts w:cstheme="minorHAnsi"/>
          <w:sz w:val="24"/>
          <w:szCs w:val="24"/>
        </w:rPr>
        <w:t xml:space="preserve"> as partners often find each other through </w:t>
      </w:r>
      <w:r w:rsidR="00D519FF">
        <w:rPr>
          <w:rFonts w:cstheme="minorHAnsi"/>
          <w:sz w:val="24"/>
          <w:szCs w:val="24"/>
        </w:rPr>
        <w:t>homogamy</w:t>
      </w:r>
      <w:r w:rsidR="000D0819">
        <w:rPr>
          <w:rStyle w:val="FootnoteReference"/>
          <w:rFonts w:cstheme="minorHAnsi"/>
          <w:sz w:val="24"/>
          <w:szCs w:val="24"/>
        </w:rPr>
        <w:footnoteReference w:id="3"/>
      </w:r>
      <w:r w:rsidR="00737003">
        <w:rPr>
          <w:rFonts w:cstheme="minorHAnsi"/>
          <w:sz w:val="24"/>
          <w:szCs w:val="24"/>
        </w:rPr>
        <w:t xml:space="preserve">. </w:t>
      </w:r>
      <w:r w:rsidR="00915D4D" w:rsidRPr="001C713C">
        <w:rPr>
          <w:rFonts w:cstheme="minorHAnsi"/>
          <w:sz w:val="24"/>
          <w:szCs w:val="24"/>
        </w:rPr>
        <w:t xml:space="preserve">Also, income variables correlate with the school-related </w:t>
      </w:r>
      <w:r w:rsidR="00DA63B1">
        <w:rPr>
          <w:rFonts w:cstheme="minorHAnsi"/>
          <w:sz w:val="24"/>
          <w:szCs w:val="24"/>
        </w:rPr>
        <w:t xml:space="preserve">parental </w:t>
      </w:r>
      <w:r w:rsidR="00915D4D" w:rsidRPr="001C713C">
        <w:rPr>
          <w:rFonts w:cstheme="minorHAnsi"/>
          <w:sz w:val="24"/>
          <w:szCs w:val="24"/>
        </w:rPr>
        <w:t>investments (</w:t>
      </w:r>
      <w:r w:rsidR="000A7C88">
        <w:rPr>
          <w:rFonts w:cstheme="minorHAnsi"/>
          <w:sz w:val="24"/>
          <w:szCs w:val="24"/>
        </w:rPr>
        <w:t>e.g.,</w:t>
      </w:r>
      <w:r w:rsidR="00D519FF">
        <w:rPr>
          <w:rFonts w:cstheme="minorHAnsi"/>
          <w:sz w:val="24"/>
          <w:szCs w:val="24"/>
        </w:rPr>
        <w:t xml:space="preserve"> extra classes, textbooks, etc.)</w:t>
      </w:r>
      <w:r w:rsidR="00DA63B1">
        <w:rPr>
          <w:rFonts w:cstheme="minorHAnsi"/>
          <w:sz w:val="24"/>
          <w:szCs w:val="24"/>
        </w:rPr>
        <w:t>, while t</w:t>
      </w:r>
      <w:r w:rsidR="00737003">
        <w:rPr>
          <w:rFonts w:cstheme="minorHAnsi"/>
          <w:sz w:val="24"/>
          <w:szCs w:val="24"/>
        </w:rPr>
        <w:t>he HOME score is expected to move along with the</w:t>
      </w:r>
      <w:r w:rsidR="00A05EF9">
        <w:rPr>
          <w:rFonts w:cstheme="minorHAnsi"/>
          <w:sz w:val="24"/>
          <w:szCs w:val="24"/>
        </w:rPr>
        <w:t xml:space="preserve"> previously listed</w:t>
      </w:r>
      <w:r w:rsidR="00737003">
        <w:rPr>
          <w:rFonts w:cstheme="minorHAnsi"/>
          <w:sz w:val="24"/>
          <w:szCs w:val="24"/>
        </w:rPr>
        <w:t xml:space="preserve"> measures of SES</w:t>
      </w:r>
      <w:r w:rsidR="00A05EF9">
        <w:rPr>
          <w:rFonts w:cstheme="minorHAnsi"/>
          <w:sz w:val="24"/>
          <w:szCs w:val="24"/>
        </w:rPr>
        <w:t xml:space="preserve">, thus, </w:t>
      </w:r>
      <w:r w:rsidR="00DA63B1">
        <w:rPr>
          <w:rFonts w:cstheme="minorHAnsi"/>
          <w:sz w:val="24"/>
          <w:szCs w:val="24"/>
        </w:rPr>
        <w:t>they</w:t>
      </w:r>
      <w:r w:rsidR="00A05EF9">
        <w:rPr>
          <w:rFonts w:cstheme="minorHAnsi"/>
          <w:sz w:val="24"/>
          <w:szCs w:val="24"/>
        </w:rPr>
        <w:t xml:space="preserve"> </w:t>
      </w:r>
      <w:r w:rsidR="007D2D9D">
        <w:rPr>
          <w:rFonts w:cstheme="minorHAnsi"/>
          <w:sz w:val="24"/>
          <w:szCs w:val="24"/>
        </w:rPr>
        <w:t>need</w:t>
      </w:r>
      <w:r w:rsidR="00DA63B1">
        <w:rPr>
          <w:rFonts w:cstheme="minorHAnsi"/>
          <w:sz w:val="24"/>
          <w:szCs w:val="24"/>
        </w:rPr>
        <w:t xml:space="preserve"> </w:t>
      </w:r>
      <w:r w:rsidR="00A05EF9">
        <w:rPr>
          <w:rFonts w:cstheme="minorHAnsi"/>
          <w:sz w:val="24"/>
          <w:szCs w:val="24"/>
        </w:rPr>
        <w:t>to be included</w:t>
      </w:r>
      <w:r w:rsidR="007D2D9D">
        <w:rPr>
          <w:rFonts w:cstheme="minorHAnsi"/>
          <w:sz w:val="24"/>
          <w:szCs w:val="24"/>
        </w:rPr>
        <w:t xml:space="preserve"> in the picture</w:t>
      </w:r>
      <w:r w:rsidR="00A05EF9">
        <w:rPr>
          <w:rFonts w:cstheme="minorHAnsi"/>
          <w:sz w:val="24"/>
          <w:szCs w:val="24"/>
        </w:rPr>
        <w:t>.</w:t>
      </w:r>
      <w:r w:rsidR="00737003">
        <w:rPr>
          <w:rFonts w:cstheme="minorHAnsi"/>
          <w:sz w:val="24"/>
          <w:szCs w:val="24"/>
        </w:rPr>
        <w:t xml:space="preserve"> </w:t>
      </w:r>
      <w:r w:rsidR="00E714BB">
        <w:rPr>
          <w:rFonts w:cstheme="minorHAnsi"/>
          <w:sz w:val="24"/>
          <w:szCs w:val="24"/>
        </w:rPr>
        <w:t>The last two variables which I found to be important were the reported subjective welfare of the household</w:t>
      </w:r>
      <w:r w:rsidR="00D870CF">
        <w:rPr>
          <w:rFonts w:cstheme="minorHAnsi"/>
          <w:sz w:val="24"/>
          <w:szCs w:val="24"/>
        </w:rPr>
        <w:t>, the birthweight of the student</w:t>
      </w:r>
      <w:r w:rsidR="00D42221">
        <w:rPr>
          <w:rFonts w:cstheme="minorHAnsi"/>
          <w:sz w:val="24"/>
          <w:szCs w:val="24"/>
        </w:rPr>
        <w:t>, and the number of minors within the household</w:t>
      </w:r>
      <w:r w:rsidR="00011182">
        <w:rPr>
          <w:rFonts w:cstheme="minorHAnsi"/>
          <w:sz w:val="24"/>
          <w:szCs w:val="24"/>
        </w:rPr>
        <w:t xml:space="preserve"> (for details see </w:t>
      </w:r>
      <w:r w:rsidR="00011182" w:rsidRPr="00011182">
        <w:rPr>
          <w:rFonts w:cstheme="minorHAnsi"/>
          <w:i/>
          <w:iCs/>
          <w:sz w:val="24"/>
          <w:szCs w:val="24"/>
        </w:rPr>
        <w:t>Description of Variables</w:t>
      </w:r>
      <w:r w:rsidR="00011182">
        <w:rPr>
          <w:rFonts w:cstheme="minorHAnsi"/>
          <w:i/>
          <w:iCs/>
          <w:sz w:val="24"/>
          <w:szCs w:val="24"/>
        </w:rPr>
        <w:t xml:space="preserve"> </w:t>
      </w:r>
      <w:r w:rsidR="00011182">
        <w:rPr>
          <w:rFonts w:cstheme="minorHAnsi"/>
          <w:sz w:val="24"/>
          <w:szCs w:val="24"/>
        </w:rPr>
        <w:t xml:space="preserve">in the </w:t>
      </w:r>
      <w:r w:rsidR="00011182" w:rsidRPr="00011182">
        <w:rPr>
          <w:rFonts w:cstheme="minorHAnsi"/>
          <w:i/>
          <w:iCs/>
          <w:sz w:val="24"/>
          <w:szCs w:val="24"/>
        </w:rPr>
        <w:t>Appendix</w:t>
      </w:r>
      <w:r w:rsidR="00011182">
        <w:rPr>
          <w:rFonts w:cstheme="minorHAnsi"/>
          <w:sz w:val="24"/>
          <w:szCs w:val="24"/>
        </w:rPr>
        <w:t>)</w:t>
      </w:r>
      <w:r w:rsidR="00D870CF">
        <w:rPr>
          <w:rFonts w:cstheme="minorHAnsi"/>
          <w:sz w:val="24"/>
          <w:szCs w:val="24"/>
        </w:rPr>
        <w:t xml:space="preserve">. </w:t>
      </w:r>
      <w:r w:rsidR="00915D4D" w:rsidRPr="001C713C">
        <w:rPr>
          <w:rFonts w:cstheme="minorHAnsi"/>
          <w:sz w:val="24"/>
          <w:szCs w:val="24"/>
        </w:rPr>
        <w:t xml:space="preserve">Knowing that we should consider dropping regressors from the </w:t>
      </w:r>
      <w:r w:rsidR="00D42221">
        <w:rPr>
          <w:rFonts w:cstheme="minorHAnsi"/>
          <w:sz w:val="24"/>
          <w:szCs w:val="24"/>
        </w:rPr>
        <w:t xml:space="preserve">highly </w:t>
      </w:r>
      <w:r w:rsidR="00915D4D" w:rsidRPr="001C713C">
        <w:rPr>
          <w:rFonts w:cstheme="minorHAnsi"/>
          <w:sz w:val="24"/>
          <w:szCs w:val="24"/>
        </w:rPr>
        <w:t xml:space="preserve">correlated pairs to attain the “best linear unbiased estimator” (BLUE). </w:t>
      </w:r>
      <w:r w:rsidR="00F849AE">
        <w:rPr>
          <w:rFonts w:cstheme="minorHAnsi"/>
          <w:sz w:val="24"/>
          <w:szCs w:val="24"/>
        </w:rPr>
        <w:t>Observing the coefficients between the SES and HOME variables, there is a highly significant positive relationship between them to an extent</w:t>
      </w:r>
      <w:r w:rsidR="008B15E1">
        <w:rPr>
          <w:rFonts w:cstheme="minorHAnsi"/>
          <w:sz w:val="24"/>
          <w:szCs w:val="24"/>
        </w:rPr>
        <w:t xml:space="preserve"> (all lower than 0.5)</w:t>
      </w:r>
      <w:r w:rsidR="00F849AE">
        <w:rPr>
          <w:rFonts w:cstheme="minorHAnsi"/>
          <w:sz w:val="24"/>
          <w:szCs w:val="24"/>
        </w:rPr>
        <w:t xml:space="preserve"> that it should not be able to </w:t>
      </w:r>
      <w:r w:rsidR="00194167">
        <w:rPr>
          <w:rFonts w:cstheme="minorHAnsi"/>
          <w:sz w:val="24"/>
          <w:szCs w:val="24"/>
        </w:rPr>
        <w:t xml:space="preserve">cause multicollinearity. </w:t>
      </w:r>
      <w:r w:rsidR="00915D4D" w:rsidRPr="001C713C">
        <w:rPr>
          <w:rFonts w:cstheme="minorHAnsi"/>
          <w:sz w:val="24"/>
          <w:szCs w:val="24"/>
        </w:rPr>
        <w:t xml:space="preserve">Other recognizable patterns are the negative relationships between the income controls and the number of siblings, which is intuitive since parents are likely to partition their investments across siblings. </w:t>
      </w:r>
      <w:r w:rsidR="00452BE4">
        <w:rPr>
          <w:rFonts w:cstheme="minorHAnsi"/>
          <w:sz w:val="24"/>
          <w:szCs w:val="24"/>
        </w:rPr>
        <w:t xml:space="preserve">At first glance, there is no such variable </w:t>
      </w:r>
      <w:r w:rsidR="00740440">
        <w:rPr>
          <w:rFonts w:cstheme="minorHAnsi"/>
          <w:sz w:val="24"/>
          <w:szCs w:val="24"/>
        </w:rPr>
        <w:t>that</w:t>
      </w:r>
      <w:r w:rsidR="00452BE4">
        <w:rPr>
          <w:rFonts w:cstheme="minorHAnsi"/>
          <w:sz w:val="24"/>
          <w:szCs w:val="24"/>
        </w:rPr>
        <w:t xml:space="preserve"> should be dropped</w:t>
      </w:r>
      <w:r w:rsidR="00915D4D" w:rsidRPr="001C713C">
        <w:rPr>
          <w:rFonts w:cstheme="minorHAnsi"/>
          <w:sz w:val="24"/>
          <w:szCs w:val="24"/>
        </w:rPr>
        <w:t>,</w:t>
      </w:r>
      <w:r w:rsidR="00452BE4">
        <w:rPr>
          <w:rFonts w:cstheme="minorHAnsi"/>
          <w:sz w:val="24"/>
          <w:szCs w:val="24"/>
        </w:rPr>
        <w:t xml:space="preserve"> hence</w:t>
      </w:r>
      <w:r w:rsidR="00915D4D" w:rsidRPr="001C713C">
        <w:rPr>
          <w:rFonts w:cstheme="minorHAnsi"/>
          <w:sz w:val="24"/>
          <w:szCs w:val="24"/>
        </w:rPr>
        <w:t xml:space="preserve"> we can reject multicollinearity and assume that there is only a negligible bias between the </w:t>
      </w:r>
      <w:r w:rsidR="00510857">
        <w:rPr>
          <w:rFonts w:cstheme="minorHAnsi"/>
          <w:sz w:val="24"/>
          <w:szCs w:val="24"/>
        </w:rPr>
        <w:t xml:space="preserve">effects of the </w:t>
      </w:r>
      <w:r w:rsidR="00915D4D" w:rsidRPr="001C713C">
        <w:rPr>
          <w:rFonts w:cstheme="minorHAnsi"/>
          <w:sz w:val="24"/>
          <w:szCs w:val="24"/>
        </w:rPr>
        <w:t xml:space="preserve">variables (see </w:t>
      </w:r>
      <w:r w:rsidR="00F06DE1" w:rsidRPr="009A2AF7">
        <w:rPr>
          <w:rFonts w:cstheme="minorHAnsi"/>
          <w:i/>
          <w:iCs/>
          <w:sz w:val="24"/>
          <w:szCs w:val="24"/>
        </w:rPr>
        <w:t>Table 1.</w:t>
      </w:r>
      <w:r w:rsidR="00915D4D" w:rsidRPr="001C713C">
        <w:rPr>
          <w:rFonts w:cstheme="minorHAnsi"/>
          <w:sz w:val="24"/>
          <w:szCs w:val="24"/>
        </w:rPr>
        <w:t>).</w:t>
      </w:r>
      <w:r w:rsidR="009A2AF7">
        <w:rPr>
          <w:rFonts w:cstheme="minorHAnsi"/>
          <w:sz w:val="24"/>
          <w:szCs w:val="24"/>
        </w:rPr>
        <w:t xml:space="preserve"> </w:t>
      </w:r>
      <w:r w:rsidR="00915D4D" w:rsidRPr="001C713C">
        <w:rPr>
          <w:rFonts w:cstheme="minorHAnsi"/>
          <w:sz w:val="24"/>
          <w:szCs w:val="24"/>
        </w:rPr>
        <w:t>Put differently, strong exogeneity can be achieved by including the enumerated continuous variables.</w:t>
      </w:r>
    </w:p>
    <w:p w14:paraId="6346ABAB" w14:textId="159BDA08" w:rsidR="009A2AF7" w:rsidRDefault="00B027F6" w:rsidP="009A2AF7">
      <w:pPr>
        <w:spacing w:line="360" w:lineRule="auto"/>
        <w:ind w:firstLine="397"/>
        <w:jc w:val="both"/>
        <w:rPr>
          <w:rFonts w:cstheme="minorHAnsi"/>
          <w:sz w:val="24"/>
          <w:szCs w:val="24"/>
        </w:rPr>
      </w:pPr>
      <w:r>
        <w:rPr>
          <w:noProof/>
        </w:rPr>
        <w:lastRenderedPageBreak/>
        <mc:AlternateContent>
          <mc:Choice Requires="wps">
            <w:drawing>
              <wp:anchor distT="0" distB="0" distL="114300" distR="114300" simplePos="0" relativeHeight="251840512" behindDoc="0" locked="0" layoutInCell="1" allowOverlap="1" wp14:anchorId="483E945E" wp14:editId="2CB72999">
                <wp:simplePos x="0" y="0"/>
                <wp:positionH relativeFrom="margin">
                  <wp:align>left</wp:align>
                </wp:positionH>
                <wp:positionV relativeFrom="paragraph">
                  <wp:posOffset>2619340</wp:posOffset>
                </wp:positionV>
                <wp:extent cx="5760720" cy="45085"/>
                <wp:effectExtent l="0" t="0" r="0" b="0"/>
                <wp:wrapTopAndBottom/>
                <wp:docPr id="3" name="Text Box 3"/>
                <wp:cNvGraphicFramePr/>
                <a:graphic xmlns:a="http://schemas.openxmlformats.org/drawingml/2006/main">
                  <a:graphicData uri="http://schemas.microsoft.com/office/word/2010/wordprocessingShape">
                    <wps:wsp>
                      <wps:cNvSpPr txBox="1"/>
                      <wps:spPr>
                        <a:xfrm flipV="1">
                          <a:off x="0" y="0"/>
                          <a:ext cx="5760720" cy="45085"/>
                        </a:xfrm>
                        <a:prstGeom prst="rect">
                          <a:avLst/>
                        </a:prstGeom>
                        <a:solidFill>
                          <a:prstClr val="white"/>
                        </a:solidFill>
                        <a:ln>
                          <a:noFill/>
                        </a:ln>
                      </wps:spPr>
                      <wps:txbx>
                        <w:txbxContent>
                          <w:p w14:paraId="7693BC27" w14:textId="61DF193F" w:rsidR="00220A6D" w:rsidRPr="00D20796" w:rsidRDefault="00220A6D" w:rsidP="00303A9A">
                            <w:pPr>
                              <w:pStyle w:val="Caption"/>
                              <w:rPr>
                                <w:noProof/>
                                <w:color w:val="FFFFFF" w:themeColor="background1"/>
                              </w:rPr>
                            </w:pPr>
                            <w:bookmarkStart w:id="37" w:name="_Toc64730589"/>
                            <w:r w:rsidRPr="00D20796">
                              <w:rPr>
                                <w:b/>
                                <w:bCs/>
                                <w:color w:val="FFFFFF" w:themeColor="background1"/>
                              </w:rPr>
                              <w:t xml:space="preserve">Table </w:t>
                            </w:r>
                            <w:r w:rsidRPr="00D20796">
                              <w:rPr>
                                <w:b/>
                                <w:bCs/>
                                <w:color w:val="FFFFFF" w:themeColor="background1"/>
                              </w:rPr>
                              <w:fldChar w:fldCharType="begin"/>
                            </w:r>
                            <w:r w:rsidRPr="00D20796">
                              <w:rPr>
                                <w:b/>
                                <w:bCs/>
                                <w:color w:val="FFFFFF" w:themeColor="background1"/>
                              </w:rPr>
                              <w:instrText xml:space="preserve"> SEQ Table \* ARABIC </w:instrText>
                            </w:r>
                            <w:r w:rsidRPr="00D20796">
                              <w:rPr>
                                <w:b/>
                                <w:bCs/>
                                <w:color w:val="FFFFFF" w:themeColor="background1"/>
                              </w:rPr>
                              <w:fldChar w:fldCharType="separate"/>
                            </w:r>
                            <w:r w:rsidRPr="00D20796">
                              <w:rPr>
                                <w:b/>
                                <w:bCs/>
                                <w:noProof/>
                                <w:color w:val="FFFFFF" w:themeColor="background1"/>
                              </w:rPr>
                              <w:t>1</w:t>
                            </w:r>
                            <w:r w:rsidRPr="00D20796">
                              <w:rPr>
                                <w:b/>
                                <w:bCs/>
                                <w:color w:val="FFFFFF" w:themeColor="background1"/>
                              </w:rPr>
                              <w:fldChar w:fldCharType="end"/>
                            </w:r>
                            <w:r w:rsidRPr="00D20796">
                              <w:rPr>
                                <w:b/>
                                <w:bCs/>
                                <w:color w:val="FFFFFF" w:themeColor="background1"/>
                              </w:rPr>
                              <w:t>.</w:t>
                            </w:r>
                            <w:r w:rsidRPr="00D20796">
                              <w:rPr>
                                <w:color w:val="FFFFFF" w:themeColor="background1"/>
                              </w:rPr>
                              <w:t xml:space="preserve"> Correlogram of continious features.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E945E" id="_x0000_t202" coordsize="21600,21600" o:spt="202" path="m,l,21600r21600,l21600,xe">
                <v:stroke joinstyle="miter"/>
                <v:path gradientshapeok="t" o:connecttype="rect"/>
              </v:shapetype>
              <v:shape id="Text Box 3" o:spid="_x0000_s1026" type="#_x0000_t202" style="position:absolute;left:0;text-align:left;margin-left:0;margin-top:206.25pt;width:453.6pt;height:3.55pt;flip:y;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A4MwIAAGkEAAAOAAAAZHJzL2Uyb0RvYy54bWysVE1vGjEQvVfqf7B8L7uQkkQrlogSUVVC&#10;SSRoczZem7Vke1zbsJv++o73g7RpT1Uv1jDz/NZv3gyLu9ZochY+KLAlnU5ySoTlUCl7LOnX/ebD&#10;LSUhMlsxDVaU9EUEerd8/27RuELMoAZdCU+QxIaicSWtY3RFlgVeC8PCBJywWJTgDYv40x+zyrMG&#10;2Y3OZnl+nTXgK+eBixAwe98X6bLjl1Lw+ChlEJHokuLbYnf67jykM1suWHH0zNWKD89g//AKw5TF&#10;j16o7llk5OTVH1RGcQ8BZJxwMBlIqbjoNKCaaf5Gza5mTnRasDnBXdoU/h8tfzg/eaKqkl5RYplB&#10;i/aijeQTtOQqdadxoUDQziEstphGl8d8wGQS3UpviNTKfUvFlEFhBJHY8ZdLlxMtx+T85jq/mWGJ&#10;Y+3jPL+dJ76sp0mXnQ/xswBDUlBSjyZ2pOy8DbGHjpAED6BVtVFaj3fX2pMzQ8ObWkUxkP+G0jZh&#10;LaRbPWHKZElrrylFsT20QwMOUL2gfg/9/ATHNwrftmUhPjGPA4NqcAniIx5SQ1NSGCJKavA//pZP&#10;ePQRq5Q0OIAlDd9PzAtK9BeLDqdpHQM/BocxsCezBpQ4xfVyvAvxgo96DKUH84y7sUpfwRKzHL9V&#10;0jiG69ivAe4WF6tVB8KZdCxu7c7x0cnU6X37zLwb7Ijo4wOMo8mKN6702L69q1MEqTrLUkP7Lg59&#10;xnnuTB92Ly3Mr7871Os/xPInAAAA//8DAFBLAwQUAAYACAAAACEAmZ5+w98AAAAIAQAADwAAAGRy&#10;cy9kb3ducmV2LnhtbEyPwW7CMBBE75X4B2uReomKTdRSksZBCIlLpVYU+gFOvE0i4nVkOxD+vubU&#10;HmdnNfOm2EymZxd0vrMkYbkQwJBqqztqJHyf9k9rYD4o0qq3hBJu6GFTzh4KlWt7pS+8HEPDYgj5&#10;XEloQxhyzn3dolF+YQek6P1YZ1SI0jVcO3WN4abnqRArblRHsaFVA+5arM/H0Ug4fRzeXZIl9U6E&#10;sRr3n+vkVnkpH+fT9g1YwCn8PcMdP6JDGZkqO5L2rJcQhwQJz8v0BVi0M/GaAqvul2wFvCz4/wHl&#10;LwAAAP//AwBQSwECLQAUAAYACAAAACEAtoM4kv4AAADhAQAAEwAAAAAAAAAAAAAAAAAAAAAAW0Nv&#10;bnRlbnRfVHlwZXNdLnhtbFBLAQItABQABgAIAAAAIQA4/SH/1gAAAJQBAAALAAAAAAAAAAAAAAAA&#10;AC8BAABfcmVscy8ucmVsc1BLAQItABQABgAIAAAAIQCdoOA4MwIAAGkEAAAOAAAAAAAAAAAAAAAA&#10;AC4CAABkcnMvZTJvRG9jLnhtbFBLAQItABQABgAIAAAAIQCZnn7D3wAAAAgBAAAPAAAAAAAAAAAA&#10;AAAAAI0EAABkcnMvZG93bnJldi54bWxQSwUGAAAAAAQABADzAAAAmQUAAAAA&#10;" stroked="f">
                <v:textbox inset="0,0,0,0">
                  <w:txbxContent>
                    <w:p w14:paraId="7693BC27" w14:textId="61DF193F" w:rsidR="00220A6D" w:rsidRPr="00D20796" w:rsidRDefault="00220A6D" w:rsidP="00303A9A">
                      <w:pPr>
                        <w:pStyle w:val="Caption"/>
                        <w:rPr>
                          <w:noProof/>
                          <w:color w:val="FFFFFF" w:themeColor="background1"/>
                        </w:rPr>
                      </w:pPr>
                      <w:bookmarkStart w:id="38" w:name="_Toc64730589"/>
                      <w:r w:rsidRPr="00D20796">
                        <w:rPr>
                          <w:b/>
                          <w:bCs/>
                          <w:color w:val="FFFFFF" w:themeColor="background1"/>
                        </w:rPr>
                        <w:t xml:space="preserve">Table </w:t>
                      </w:r>
                      <w:r w:rsidRPr="00D20796">
                        <w:rPr>
                          <w:b/>
                          <w:bCs/>
                          <w:color w:val="FFFFFF" w:themeColor="background1"/>
                        </w:rPr>
                        <w:fldChar w:fldCharType="begin"/>
                      </w:r>
                      <w:r w:rsidRPr="00D20796">
                        <w:rPr>
                          <w:b/>
                          <w:bCs/>
                          <w:color w:val="FFFFFF" w:themeColor="background1"/>
                        </w:rPr>
                        <w:instrText xml:space="preserve"> SEQ Table \* ARABIC </w:instrText>
                      </w:r>
                      <w:r w:rsidRPr="00D20796">
                        <w:rPr>
                          <w:b/>
                          <w:bCs/>
                          <w:color w:val="FFFFFF" w:themeColor="background1"/>
                        </w:rPr>
                        <w:fldChar w:fldCharType="separate"/>
                      </w:r>
                      <w:r w:rsidRPr="00D20796">
                        <w:rPr>
                          <w:b/>
                          <w:bCs/>
                          <w:noProof/>
                          <w:color w:val="FFFFFF" w:themeColor="background1"/>
                        </w:rPr>
                        <w:t>1</w:t>
                      </w:r>
                      <w:r w:rsidRPr="00D20796">
                        <w:rPr>
                          <w:b/>
                          <w:bCs/>
                          <w:color w:val="FFFFFF" w:themeColor="background1"/>
                        </w:rPr>
                        <w:fldChar w:fldCharType="end"/>
                      </w:r>
                      <w:r w:rsidRPr="00D20796">
                        <w:rPr>
                          <w:b/>
                          <w:bCs/>
                          <w:color w:val="FFFFFF" w:themeColor="background1"/>
                        </w:rPr>
                        <w:t>.</w:t>
                      </w:r>
                      <w:r w:rsidRPr="00D20796">
                        <w:rPr>
                          <w:color w:val="FFFFFF" w:themeColor="background1"/>
                        </w:rPr>
                        <w:t xml:space="preserve"> Correlogram of continious features.</w:t>
                      </w:r>
                      <w:bookmarkEnd w:id="38"/>
                    </w:p>
                  </w:txbxContent>
                </v:textbox>
                <w10:wrap type="topAndBottom" anchorx="margin"/>
              </v:shape>
            </w:pict>
          </mc:Fallback>
        </mc:AlternateContent>
      </w:r>
      <w:r w:rsidR="009A2AF7">
        <w:rPr>
          <w:noProof/>
        </w:rPr>
        <w:drawing>
          <wp:anchor distT="0" distB="0" distL="114300" distR="114300" simplePos="0" relativeHeight="251749376" behindDoc="0" locked="0" layoutInCell="1" allowOverlap="1" wp14:anchorId="7B678B0F" wp14:editId="25396039">
            <wp:simplePos x="0" y="0"/>
            <wp:positionH relativeFrom="margin">
              <wp:align>right</wp:align>
            </wp:positionH>
            <wp:positionV relativeFrom="paragraph">
              <wp:posOffset>407</wp:posOffset>
            </wp:positionV>
            <wp:extent cx="5760720" cy="2560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0720" cy="2560955"/>
                    </a:xfrm>
                    <a:prstGeom prst="rect">
                      <a:avLst/>
                    </a:prstGeom>
                  </pic:spPr>
                </pic:pic>
              </a:graphicData>
            </a:graphic>
          </wp:anchor>
        </w:drawing>
      </w:r>
    </w:p>
    <w:p w14:paraId="4FBA15B7" w14:textId="7E160156" w:rsidR="0069547B" w:rsidRDefault="00B027F6" w:rsidP="009A2AF7">
      <w:pPr>
        <w:spacing w:line="360" w:lineRule="auto"/>
        <w:ind w:firstLine="397"/>
        <w:jc w:val="both"/>
        <w:rPr>
          <w:rFonts w:cstheme="minorHAnsi"/>
          <w:sz w:val="24"/>
          <w:szCs w:val="24"/>
        </w:rPr>
      </w:pPr>
      <w:r>
        <w:rPr>
          <w:noProof/>
        </w:rPr>
        <mc:AlternateContent>
          <mc:Choice Requires="wps">
            <w:drawing>
              <wp:anchor distT="0" distB="0" distL="114300" distR="114300" simplePos="0" relativeHeight="251842560" behindDoc="0" locked="0" layoutInCell="1" allowOverlap="1" wp14:anchorId="5F3BEBCA" wp14:editId="197D0A0F">
                <wp:simplePos x="0" y="0"/>
                <wp:positionH relativeFrom="margin">
                  <wp:align>center</wp:align>
                </wp:positionH>
                <wp:positionV relativeFrom="paragraph">
                  <wp:posOffset>4124339</wp:posOffset>
                </wp:positionV>
                <wp:extent cx="2305685" cy="45085"/>
                <wp:effectExtent l="0" t="0" r="0" b="0"/>
                <wp:wrapTopAndBottom/>
                <wp:docPr id="12" name="Text Box 12"/>
                <wp:cNvGraphicFramePr/>
                <a:graphic xmlns:a="http://schemas.openxmlformats.org/drawingml/2006/main">
                  <a:graphicData uri="http://schemas.microsoft.com/office/word/2010/wordprocessingShape">
                    <wps:wsp>
                      <wps:cNvSpPr txBox="1"/>
                      <wps:spPr>
                        <a:xfrm rot="10800000" flipV="1">
                          <a:off x="0" y="0"/>
                          <a:ext cx="2305685" cy="45085"/>
                        </a:xfrm>
                        <a:prstGeom prst="rect">
                          <a:avLst/>
                        </a:prstGeom>
                        <a:solidFill>
                          <a:prstClr val="white"/>
                        </a:solidFill>
                        <a:ln>
                          <a:noFill/>
                        </a:ln>
                      </wps:spPr>
                      <wps:txbx>
                        <w:txbxContent>
                          <w:p w14:paraId="4FD21EC6" w14:textId="4C48E09D" w:rsidR="00220A6D" w:rsidRPr="00295611" w:rsidRDefault="00220A6D" w:rsidP="00303A9A">
                            <w:pPr>
                              <w:pStyle w:val="Caption"/>
                              <w:rPr>
                                <w:noProof/>
                                <w:color w:val="FFFFFF" w:themeColor="background1"/>
                              </w:rPr>
                            </w:pPr>
                            <w:bookmarkStart w:id="39" w:name="_Toc64730590"/>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2</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Variance Inflation Factors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EBCA" id="Text Box 12" o:spid="_x0000_s1027" type="#_x0000_t202" style="position:absolute;left:0;text-align:left;margin-left:0;margin-top:324.75pt;width:181.55pt;height:3.55pt;rotation:180;flip:y;z-index:251842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MrPQIAAIEEAAAOAAAAZHJzL2Uyb0RvYy54bWysVMFO3DAQvVfqP1i+l2S3BaEVWbQFUVVC&#10;gAQtZ69jE0uOx7W9m9Cv77OzoS3tqeoerMn4+dnvzcyenY+9ZXsVoiHX8MVRzZlyklrjnhr+5eHq&#10;3SlnMQnXCktONfxZRX6+fvvmbPArtaSObKsCA4mLq8E3vEvJr6oqyk71Ih6RVw6bmkIvEj7DU9UG&#10;MYC9t9Wyrk+qgULrA0kVI7KX0yZfF36tlUy3WkeVmG043pbKGsq6zWu1PhOrpyB8Z+ThGeIfXtEL&#10;43DpC9WlSILtgvmDqjcyUCSdjiT1FWltpCoaoGZRv1Jz3wmvihaYE/2LTfH/0cqb/V1gpkXtlpw5&#10;0aNGD2pM7CONDCn4M/i4AuzeA5hG5IGd8xHJLHvUoWeBYO+iPq3zjzNtjf+asRkApQwHkX5+sT1f&#10;I5Fcvq+PT06POZPY+3BcI8S11cSaD/sQ0ydFPctBwwOqWkjF/jqmCTpDMjySNe2VsXY+e2ED2wt0&#10;wNCZpA7kv6Gsy1hH+dREmDNVlj5JzFEat+Nk1Sx/S+0zXCnCIS16eWXwxGsR050IaCQkMRzpFou2&#10;NDScDhFnHYXvf8tnPOqLXc4GNGbD47edCIoz+9mh8qBMcxDmYDsHbtdfEJQuymtKiAMh2TnUgfpH&#10;zMwm34It4STuaniaw4s0jQdmTqrNpoDQq16ka3fv5VzQbPjD+CiCP1QloZw3NLesWL0qzoSdXN7s&#10;EmlTKpd9nVw82I0+L7U/zGQepF+/C+rnP8f6BwAAAP//AwBQSwMEFAAGAAgAAAAhAOZSj03eAAAA&#10;CAEAAA8AAABkcnMvZG93bnJldi54bWxMj8FOwzAQRO9I/IO1SFwq6oRQi4Q4FUKq6JXSA0cnXuKQ&#10;2A6x04a/ZznR4+ysZt6U28UO7IRT6LyTkK4TYOgarzvXSji+7+4egYWonFaDdyjhBwNsq+urUhXa&#10;n90bng6xZRTiQqEkmBjHgvPQGLQqrP2IjrxPP1kVSU4t15M6U7gd+H2SCG5V56jBqBFfDDb9YbYS&#10;dquQJXnzVc99ujevq++PPj/upby9WZ6fgEVc4v8z/OETOlTEVPvZ6cAGCTQkShAP+QYY2ZnIUmA1&#10;XTZCAK9Kfjmg+gUAAP//AwBQSwECLQAUAAYACAAAACEAtoM4kv4AAADhAQAAEwAAAAAAAAAAAAAA&#10;AAAAAAAAW0NvbnRlbnRfVHlwZXNdLnhtbFBLAQItABQABgAIAAAAIQA4/SH/1gAAAJQBAAALAAAA&#10;AAAAAAAAAAAAAC8BAABfcmVscy8ucmVsc1BLAQItABQABgAIAAAAIQCwQgMrPQIAAIEEAAAOAAAA&#10;AAAAAAAAAAAAAC4CAABkcnMvZTJvRG9jLnhtbFBLAQItABQABgAIAAAAIQDmUo9N3gAAAAgBAAAP&#10;AAAAAAAAAAAAAAAAAJcEAABkcnMvZG93bnJldi54bWxQSwUGAAAAAAQABADzAAAAogUAAAAA&#10;" stroked="f">
                <v:textbox inset="0,0,0,0">
                  <w:txbxContent>
                    <w:p w14:paraId="4FD21EC6" w14:textId="4C48E09D" w:rsidR="00220A6D" w:rsidRPr="00295611" w:rsidRDefault="00220A6D" w:rsidP="00303A9A">
                      <w:pPr>
                        <w:pStyle w:val="Caption"/>
                        <w:rPr>
                          <w:noProof/>
                          <w:color w:val="FFFFFF" w:themeColor="background1"/>
                        </w:rPr>
                      </w:pPr>
                      <w:bookmarkStart w:id="40" w:name="_Toc64730590"/>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2</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Variance Inflation Factors</w:t>
                      </w:r>
                      <w:bookmarkEnd w:id="40"/>
                    </w:p>
                  </w:txbxContent>
                </v:textbox>
                <w10:wrap type="topAndBottom" anchorx="margin"/>
              </v:shape>
            </w:pict>
          </mc:Fallback>
        </mc:AlternateContent>
      </w:r>
      <w:r>
        <w:rPr>
          <w:noProof/>
        </w:rPr>
        <w:drawing>
          <wp:anchor distT="0" distB="0" distL="114300" distR="114300" simplePos="0" relativeHeight="251750400" behindDoc="0" locked="0" layoutInCell="1" allowOverlap="1" wp14:anchorId="54AF2F63" wp14:editId="5D870D15">
            <wp:simplePos x="0" y="0"/>
            <wp:positionH relativeFrom="margin">
              <wp:align>center</wp:align>
            </wp:positionH>
            <wp:positionV relativeFrom="paragraph">
              <wp:posOffset>2357854</wp:posOffset>
            </wp:positionV>
            <wp:extent cx="2305685" cy="17887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05685" cy="1788795"/>
                    </a:xfrm>
                    <a:prstGeom prst="rect">
                      <a:avLst/>
                    </a:prstGeom>
                  </pic:spPr>
                </pic:pic>
              </a:graphicData>
            </a:graphic>
            <wp14:sizeRelH relativeFrom="margin">
              <wp14:pctWidth>0</wp14:pctWidth>
            </wp14:sizeRelH>
            <wp14:sizeRelV relativeFrom="margin">
              <wp14:pctHeight>0</wp14:pctHeight>
            </wp14:sizeRelV>
          </wp:anchor>
        </w:drawing>
      </w:r>
      <w:r w:rsidR="006A441B">
        <w:rPr>
          <w:rFonts w:cstheme="minorHAnsi"/>
          <w:sz w:val="24"/>
          <w:szCs w:val="24"/>
        </w:rPr>
        <w:t>To be more confident in including these variables at the right</w:t>
      </w:r>
      <w:r w:rsidR="00740440">
        <w:rPr>
          <w:rFonts w:cstheme="minorHAnsi"/>
          <w:sz w:val="24"/>
          <w:szCs w:val="24"/>
        </w:rPr>
        <w:t>-</w:t>
      </w:r>
      <w:r w:rsidR="006A441B">
        <w:rPr>
          <w:rFonts w:cstheme="minorHAnsi"/>
          <w:sz w:val="24"/>
          <w:szCs w:val="24"/>
        </w:rPr>
        <w:t>hand side of our future specifications, we can observe the Variance Inflation Factor</w:t>
      </w:r>
      <w:r w:rsidR="005713EC">
        <w:rPr>
          <w:rFonts w:cstheme="minorHAnsi"/>
          <w:sz w:val="24"/>
          <w:szCs w:val="24"/>
        </w:rPr>
        <w:t xml:space="preserve"> (VIF))</w:t>
      </w:r>
      <w:r w:rsidR="006A441B">
        <w:rPr>
          <w:rFonts w:cstheme="minorHAnsi"/>
          <w:sz w:val="24"/>
          <w:szCs w:val="24"/>
        </w:rPr>
        <w:t xml:space="preserve"> of the reduced data frame containing the continuous variables. According to the rule of thumb, a variable should be omitted from the equation if its VIF value exceed</w:t>
      </w:r>
      <w:r w:rsidR="00740440">
        <w:rPr>
          <w:rFonts w:cstheme="minorHAnsi"/>
          <w:sz w:val="24"/>
          <w:szCs w:val="24"/>
        </w:rPr>
        <w:t>s</w:t>
      </w:r>
      <w:r w:rsidR="006A441B">
        <w:rPr>
          <w:rFonts w:cstheme="minorHAnsi"/>
          <w:sz w:val="24"/>
          <w:szCs w:val="24"/>
        </w:rPr>
        <w:t xml:space="preserve"> the cutoff value of 5.0, which in this case is not applicable, therefore they pass both stages of the baseline screening.</w:t>
      </w:r>
      <w:r w:rsidR="009A2AF7">
        <w:rPr>
          <w:rFonts w:cstheme="minorHAnsi"/>
          <w:sz w:val="24"/>
          <w:szCs w:val="24"/>
        </w:rPr>
        <w:t xml:space="preserve"> </w:t>
      </w:r>
      <w:r w:rsidR="009A2AF7" w:rsidRPr="001C713C">
        <w:rPr>
          <w:rFonts w:cstheme="minorHAnsi"/>
          <w:sz w:val="24"/>
          <w:szCs w:val="24"/>
        </w:rPr>
        <w:t xml:space="preserve">In the next section, I will </w:t>
      </w:r>
      <w:r>
        <w:rPr>
          <w:rFonts w:cstheme="minorHAnsi"/>
          <w:sz w:val="24"/>
          <w:szCs w:val="24"/>
        </w:rPr>
        <w:t xml:space="preserve">introduce the methodology behind the VAM and staggered DID, while constructing a strategy that will arrive to our fully specified model with the collected and pre-analyzed variables so far. </w:t>
      </w:r>
    </w:p>
    <w:p w14:paraId="0D567673" w14:textId="75BA1073" w:rsidR="001F5B73" w:rsidRDefault="001F5B73" w:rsidP="005F25ED">
      <w:pPr>
        <w:spacing w:line="360" w:lineRule="auto"/>
        <w:jc w:val="both"/>
        <w:rPr>
          <w:rFonts w:cstheme="minorHAnsi"/>
          <w:sz w:val="24"/>
          <w:szCs w:val="24"/>
        </w:rPr>
      </w:pPr>
    </w:p>
    <w:p w14:paraId="6D92EFDA" w14:textId="3FB1214F" w:rsidR="00915D4D" w:rsidRDefault="00312005" w:rsidP="005944F8">
      <w:pPr>
        <w:pStyle w:val="Heading2"/>
      </w:pPr>
      <w:bookmarkStart w:id="41" w:name="_Toc65332122"/>
      <w:r>
        <w:t>3</w:t>
      </w:r>
      <w:r w:rsidR="00915D4D" w:rsidRPr="001C713C">
        <w:t>.</w:t>
      </w:r>
      <w:r w:rsidR="006548FE">
        <w:t>4</w:t>
      </w:r>
      <w:r w:rsidR="00915D4D" w:rsidRPr="001C713C">
        <w:t>. Methods</w:t>
      </w:r>
      <w:bookmarkEnd w:id="41"/>
    </w:p>
    <w:p w14:paraId="7A08EE25" w14:textId="1923CCAC" w:rsidR="008277FC" w:rsidRPr="008277FC" w:rsidRDefault="008277FC" w:rsidP="008277FC">
      <w:pPr>
        <w:pStyle w:val="Heading3"/>
      </w:pPr>
      <w:bookmarkStart w:id="42" w:name="_Toc65332123"/>
      <w:r>
        <w:t>3.4.1. Value-Added Model (VAM)</w:t>
      </w:r>
      <w:bookmarkEnd w:id="42"/>
    </w:p>
    <w:p w14:paraId="7BF29FD4" w14:textId="592BEC73" w:rsidR="00644A80" w:rsidRDefault="006D5F2A" w:rsidP="00D22637">
      <w:pPr>
        <w:spacing w:line="360" w:lineRule="auto"/>
        <w:ind w:firstLine="397"/>
        <w:jc w:val="both"/>
        <w:rPr>
          <w:sz w:val="24"/>
          <w:szCs w:val="24"/>
        </w:rPr>
      </w:pPr>
      <w:r w:rsidRPr="005447A1">
        <w:rPr>
          <w:sz w:val="24"/>
          <w:szCs w:val="24"/>
        </w:rPr>
        <w:t>Value</w:t>
      </w:r>
      <w:r w:rsidR="00560B38" w:rsidRPr="005447A1">
        <w:rPr>
          <w:sz w:val="24"/>
          <w:szCs w:val="24"/>
        </w:rPr>
        <w:t>-</w:t>
      </w:r>
      <w:r w:rsidRPr="005447A1">
        <w:rPr>
          <w:sz w:val="24"/>
          <w:szCs w:val="24"/>
        </w:rPr>
        <w:t>Added Models (</w:t>
      </w:r>
      <w:r w:rsidR="009A5184" w:rsidRPr="005447A1">
        <w:rPr>
          <w:sz w:val="24"/>
          <w:szCs w:val="24"/>
        </w:rPr>
        <w:t>VAMs</w:t>
      </w:r>
      <w:r w:rsidRPr="005447A1">
        <w:rPr>
          <w:sz w:val="24"/>
          <w:szCs w:val="24"/>
        </w:rPr>
        <w:t>)</w:t>
      </w:r>
      <w:r w:rsidR="009A5184" w:rsidRPr="005447A1">
        <w:rPr>
          <w:sz w:val="24"/>
          <w:szCs w:val="24"/>
        </w:rPr>
        <w:t xml:space="preserve"> are one of the most used tools when it comes to understanding educational productio</w:t>
      </w:r>
      <w:r w:rsidR="00065FA7">
        <w:rPr>
          <w:sz w:val="24"/>
          <w:szCs w:val="24"/>
        </w:rPr>
        <w:t>n. It f</w:t>
      </w:r>
      <w:r w:rsidR="005D7F40" w:rsidRPr="005447A1">
        <w:rPr>
          <w:sz w:val="24"/>
          <w:szCs w:val="24"/>
        </w:rPr>
        <w:t>irst saw daylight</w:t>
      </w:r>
      <w:r w:rsidR="00783708" w:rsidRPr="005447A1">
        <w:rPr>
          <w:sz w:val="24"/>
          <w:szCs w:val="24"/>
        </w:rPr>
        <w:t xml:space="preserve"> when</w:t>
      </w:r>
      <w:r w:rsidR="005D7F40" w:rsidRPr="005447A1">
        <w:rPr>
          <w:sz w:val="24"/>
          <w:szCs w:val="24"/>
        </w:rPr>
        <w:t xml:space="preserve"> assessing student outcomes </w:t>
      </w:r>
      <w:r w:rsidR="005D7F40" w:rsidRPr="005447A1">
        <w:rPr>
          <w:sz w:val="24"/>
          <w:szCs w:val="24"/>
        </w:rPr>
        <w:lastRenderedPageBreak/>
        <w:t>associated with the No Child Left Behind Act (NCLB) of 2011</w:t>
      </w:r>
      <w:r w:rsidR="00783708" w:rsidRPr="005447A1">
        <w:rPr>
          <w:sz w:val="24"/>
          <w:szCs w:val="24"/>
        </w:rPr>
        <w:t xml:space="preserve">, and became widely </w:t>
      </w:r>
      <w:r w:rsidR="00FD6CC7" w:rsidRPr="005447A1">
        <w:rPr>
          <w:sz w:val="24"/>
          <w:szCs w:val="24"/>
        </w:rPr>
        <w:t>adopted</w:t>
      </w:r>
      <w:r w:rsidR="00783708" w:rsidRPr="005447A1">
        <w:rPr>
          <w:sz w:val="24"/>
          <w:szCs w:val="24"/>
        </w:rPr>
        <w:t xml:space="preserve"> after the paper of Sanders, Saxton, &amp; Horn (1997) on Tennessee jurisdictions</w:t>
      </w:r>
      <w:r w:rsidR="002B76DF" w:rsidRPr="005447A1">
        <w:rPr>
          <w:sz w:val="24"/>
          <w:szCs w:val="24"/>
        </w:rPr>
        <w:t xml:space="preserve"> </w:t>
      </w:r>
      <w:r w:rsidR="002B76DF" w:rsidRPr="005447A1">
        <w:rPr>
          <w:sz w:val="24"/>
          <w:szCs w:val="24"/>
        </w:rPr>
        <w:fldChar w:fldCharType="begin" w:fldLock="1"/>
      </w:r>
      <w:r w:rsidR="002B76DF" w:rsidRPr="005447A1">
        <w:rPr>
          <w:sz w:val="24"/>
          <w:szCs w:val="24"/>
        </w:rPr>
        <w:instrText>ADDIN CSL_CITATION {"citationItems":[{"id":"ITEM-1","itemData":{"DOI":"10.1023/a:1007999204543","ISSN":"15730425","abstract":"The Tennessee Value-Added Assessment System (TVAAS) has been designed to use statistical mixed-model methodologies to conduct multivariate, longitudinal analyses of student achievement to make estimates of school, class size, teacher, and other effects. This study examined the relative magnitude of teacher effects on student achievement while simultaneously considering the influences of intraclassroom heterogeneity, student achievement level, and class size on academic growth. The results show that teacher effects are dominant factors affecting student academic gain and that the classroom context variables of heterogeneity among students and class sizes have relatively little influence on academic gain. Thus, a major conclusion is that teachers make a difference. Implications of the findings for teacher evaluation and future research are discussed. © 1997 Kluwer Academic Publishers, Boston.","author":[{"dropping-particle":"","family":"Wright","given":"S. Paul","non-dropping-particle":"","parse-names":false,"suffix":""},{"dropping-particle":"","family":"Horn","given":"Sandra P.","non-dropping-particle":"","parse-names":false,"suffix":""},{"dropping-particle":"","family":"Sanders","given":"William L.","non-dropping-particle":"","parse-names":false,"suffix":""}],"container-title":"Journal of Personnel Evaluation in Education","id":"ITEM-1","issue":"1","issued":{"date-parts":[["1997"]]},"page":"57-67","title":"Teacher and classroom context effects on student achievement: Implications for teacher evaluation","type":"article-journal","volume":"11"},"uris":["http://www.mendeley.com/documents/?uuid=806816c1-80ff-415a-8126-2ae917cd1371"]}],"mendeley":{"formattedCitation":"(Wright et al., 1997)","plainTextFormattedCitation":"(Wright et al., 1997)","previouslyFormattedCitation":"(Wright et al., 1997)"},"properties":{"noteIndex":0},"schema":"https://github.com/citation-style-language/schema/raw/master/csl-citation.json"}</w:instrText>
      </w:r>
      <w:r w:rsidR="002B76DF" w:rsidRPr="005447A1">
        <w:rPr>
          <w:sz w:val="24"/>
          <w:szCs w:val="24"/>
        </w:rPr>
        <w:fldChar w:fldCharType="separate"/>
      </w:r>
      <w:r w:rsidR="002B76DF" w:rsidRPr="005447A1">
        <w:rPr>
          <w:noProof/>
          <w:sz w:val="24"/>
          <w:szCs w:val="24"/>
        </w:rPr>
        <w:t>(Wright et al., 1997)</w:t>
      </w:r>
      <w:r w:rsidR="002B76DF" w:rsidRPr="005447A1">
        <w:rPr>
          <w:sz w:val="24"/>
          <w:szCs w:val="24"/>
        </w:rPr>
        <w:fldChar w:fldCharType="end"/>
      </w:r>
      <w:r w:rsidR="0063144F" w:rsidRPr="005447A1">
        <w:rPr>
          <w:sz w:val="24"/>
          <w:szCs w:val="24"/>
        </w:rPr>
        <w:t>.</w:t>
      </w:r>
      <w:r w:rsidR="00D82E3E" w:rsidRPr="005447A1">
        <w:rPr>
          <w:sz w:val="24"/>
          <w:szCs w:val="24"/>
        </w:rPr>
        <w:t xml:space="preserve"> In our case, i</w:t>
      </w:r>
      <w:r w:rsidR="00871CEC" w:rsidRPr="005447A1">
        <w:rPr>
          <w:sz w:val="24"/>
          <w:szCs w:val="24"/>
        </w:rPr>
        <w:t xml:space="preserve">t </w:t>
      </w:r>
      <w:r w:rsidR="00D82E3E" w:rsidRPr="005447A1">
        <w:rPr>
          <w:sz w:val="24"/>
          <w:szCs w:val="24"/>
        </w:rPr>
        <w:t>tells us</w:t>
      </w:r>
      <w:r w:rsidR="00871CEC" w:rsidRPr="005447A1">
        <w:rPr>
          <w:sz w:val="24"/>
          <w:szCs w:val="24"/>
        </w:rPr>
        <w:t xml:space="preserve"> how much value a separation </w:t>
      </w:r>
      <w:r w:rsidR="00AD0E48" w:rsidRPr="005447A1">
        <w:rPr>
          <w:sz w:val="24"/>
          <w:szCs w:val="24"/>
        </w:rPr>
        <w:t>added</w:t>
      </w:r>
      <w:r w:rsidR="00871CEC" w:rsidRPr="005447A1">
        <w:rPr>
          <w:sz w:val="24"/>
          <w:szCs w:val="24"/>
        </w:rPr>
        <w:t xml:space="preserve"> to the </w:t>
      </w:r>
      <w:r w:rsidR="00CA58D9">
        <w:rPr>
          <w:sz w:val="24"/>
          <w:szCs w:val="24"/>
        </w:rPr>
        <w:t>lagged-</w:t>
      </w:r>
      <w:r w:rsidR="00D76818" w:rsidRPr="005447A1">
        <w:rPr>
          <w:sz w:val="24"/>
          <w:szCs w:val="24"/>
        </w:rPr>
        <w:t>GPA</w:t>
      </w:r>
      <w:r w:rsidR="00871CEC" w:rsidRPr="005447A1">
        <w:rPr>
          <w:sz w:val="24"/>
          <w:szCs w:val="24"/>
        </w:rPr>
        <w:t xml:space="preserve"> of a student</w:t>
      </w:r>
      <w:r w:rsidR="00507517">
        <w:rPr>
          <w:sz w:val="24"/>
          <w:szCs w:val="24"/>
        </w:rPr>
        <w:t xml:space="preserve"> in 2006</w:t>
      </w:r>
      <w:r w:rsidR="00EE0D1D">
        <w:rPr>
          <w:sz w:val="24"/>
          <w:szCs w:val="24"/>
        </w:rPr>
        <w:t xml:space="preserve"> as of 2009</w:t>
      </w:r>
      <w:r w:rsidR="00871CEC" w:rsidRPr="005447A1">
        <w:rPr>
          <w:sz w:val="24"/>
          <w:szCs w:val="24"/>
        </w:rPr>
        <w:t>.</w:t>
      </w:r>
      <w:r w:rsidR="009A5184" w:rsidRPr="005447A1">
        <w:rPr>
          <w:sz w:val="24"/>
          <w:szCs w:val="24"/>
        </w:rPr>
        <w:t xml:space="preserve"> </w:t>
      </w:r>
      <w:r w:rsidR="00E93411" w:rsidRPr="005447A1">
        <w:rPr>
          <w:sz w:val="24"/>
          <w:szCs w:val="24"/>
        </w:rPr>
        <w:t xml:space="preserve">The </w:t>
      </w:r>
      <w:r w:rsidR="005B7EE8">
        <w:rPr>
          <w:sz w:val="24"/>
          <w:szCs w:val="24"/>
        </w:rPr>
        <w:t>main</w:t>
      </w:r>
      <w:r w:rsidR="00E93411" w:rsidRPr="005447A1">
        <w:rPr>
          <w:sz w:val="24"/>
          <w:szCs w:val="24"/>
        </w:rPr>
        <w:t xml:space="preserve"> </w:t>
      </w:r>
      <w:r w:rsidR="00B027F6">
        <w:rPr>
          <w:sz w:val="24"/>
          <w:szCs w:val="24"/>
        </w:rPr>
        <w:t>idea</w:t>
      </w:r>
      <w:r w:rsidR="00E93411" w:rsidRPr="005447A1">
        <w:rPr>
          <w:sz w:val="24"/>
          <w:szCs w:val="24"/>
        </w:rPr>
        <w:t xml:space="preserve"> is that</w:t>
      </w:r>
      <w:r w:rsidR="00F97E09" w:rsidRPr="005447A1">
        <w:rPr>
          <w:sz w:val="24"/>
          <w:szCs w:val="24"/>
        </w:rPr>
        <w:t xml:space="preserve"> </w:t>
      </w:r>
      <w:r w:rsidR="00C42044">
        <w:rPr>
          <w:sz w:val="24"/>
          <w:szCs w:val="24"/>
        </w:rPr>
        <w:t>lagged</w:t>
      </w:r>
      <w:r w:rsidR="00E93411" w:rsidRPr="005447A1">
        <w:rPr>
          <w:sz w:val="24"/>
          <w:szCs w:val="24"/>
        </w:rPr>
        <w:t xml:space="preserve"> school grades</w:t>
      </w:r>
      <w:r w:rsidR="0018735F" w:rsidRPr="005447A1">
        <w:rPr>
          <w:sz w:val="24"/>
          <w:szCs w:val="24"/>
        </w:rPr>
        <w:t xml:space="preserve"> (</w:t>
      </w:r>
      <w:r w:rsidR="00B027F6">
        <w:rPr>
          <w:sz w:val="24"/>
          <w:szCs w:val="24"/>
        </w:rPr>
        <w:t xml:space="preserve">as a </w:t>
      </w:r>
      <w:r w:rsidR="0018735F" w:rsidRPr="005447A1">
        <w:rPr>
          <w:sz w:val="24"/>
          <w:szCs w:val="24"/>
        </w:rPr>
        <w:t>benchmark)</w:t>
      </w:r>
      <w:r w:rsidR="00E93411" w:rsidRPr="005447A1">
        <w:rPr>
          <w:sz w:val="24"/>
          <w:szCs w:val="24"/>
        </w:rPr>
        <w:t xml:space="preserve"> in the regression equation incorporate </w:t>
      </w:r>
      <w:r w:rsidR="00C42044">
        <w:rPr>
          <w:sz w:val="24"/>
          <w:szCs w:val="24"/>
        </w:rPr>
        <w:t xml:space="preserve">most of </w:t>
      </w:r>
      <w:r w:rsidR="00E93411" w:rsidRPr="005447A1">
        <w:rPr>
          <w:sz w:val="24"/>
          <w:szCs w:val="24"/>
        </w:rPr>
        <w:t xml:space="preserve">the </w:t>
      </w:r>
      <w:r w:rsidR="001669AC">
        <w:rPr>
          <w:sz w:val="24"/>
          <w:szCs w:val="24"/>
        </w:rPr>
        <w:t>student and school covariates</w:t>
      </w:r>
      <w:r w:rsidR="00E93411" w:rsidRPr="005447A1">
        <w:rPr>
          <w:sz w:val="24"/>
          <w:szCs w:val="24"/>
        </w:rPr>
        <w:t xml:space="preserve"> between the control and treatment group</w:t>
      </w:r>
      <w:r w:rsidR="00F97E09" w:rsidRPr="005447A1">
        <w:rPr>
          <w:sz w:val="24"/>
          <w:szCs w:val="24"/>
        </w:rPr>
        <w:t>s</w:t>
      </w:r>
      <w:r w:rsidR="00E93411" w:rsidRPr="005447A1">
        <w:rPr>
          <w:sz w:val="24"/>
          <w:szCs w:val="24"/>
        </w:rPr>
        <w:t xml:space="preserve">. Along with the </w:t>
      </w:r>
      <w:r w:rsidR="00D22637">
        <w:rPr>
          <w:sz w:val="24"/>
          <w:szCs w:val="24"/>
        </w:rPr>
        <w:t>lagged</w:t>
      </w:r>
      <w:r w:rsidR="00E93411" w:rsidRPr="005447A1">
        <w:rPr>
          <w:sz w:val="24"/>
          <w:szCs w:val="24"/>
        </w:rPr>
        <w:t xml:space="preserve"> performance, </w:t>
      </w:r>
      <w:r w:rsidR="001669AC">
        <w:rPr>
          <w:sz w:val="24"/>
          <w:szCs w:val="24"/>
        </w:rPr>
        <w:t xml:space="preserve">home environment, SES, PSI, residential </w:t>
      </w:r>
      <w:r w:rsidR="00407F32">
        <w:rPr>
          <w:sz w:val="24"/>
          <w:szCs w:val="24"/>
        </w:rPr>
        <w:t>mobility,</w:t>
      </w:r>
      <w:r w:rsidR="001669AC">
        <w:rPr>
          <w:sz w:val="24"/>
          <w:szCs w:val="24"/>
        </w:rPr>
        <w:t xml:space="preserve"> </w:t>
      </w:r>
      <w:r w:rsidR="00D22637">
        <w:rPr>
          <w:sz w:val="24"/>
          <w:szCs w:val="24"/>
        </w:rPr>
        <w:t>and the approximate time of separation</w:t>
      </w:r>
      <w:r w:rsidR="001669AC">
        <w:rPr>
          <w:sz w:val="24"/>
          <w:szCs w:val="24"/>
        </w:rPr>
        <w:t xml:space="preserve"> </w:t>
      </w:r>
      <w:r w:rsidR="005D61E5">
        <w:rPr>
          <w:sz w:val="24"/>
          <w:szCs w:val="24"/>
        </w:rPr>
        <w:t xml:space="preserve">variables </w:t>
      </w:r>
      <w:r w:rsidR="001669AC">
        <w:rPr>
          <w:sz w:val="24"/>
          <w:szCs w:val="24"/>
        </w:rPr>
        <w:t>are</w:t>
      </w:r>
      <w:r w:rsidR="00E93411" w:rsidRPr="005447A1">
        <w:rPr>
          <w:sz w:val="24"/>
          <w:szCs w:val="24"/>
        </w:rPr>
        <w:t xml:space="preserve"> </w:t>
      </w:r>
      <w:r w:rsidR="001669AC">
        <w:rPr>
          <w:sz w:val="24"/>
          <w:szCs w:val="24"/>
        </w:rPr>
        <w:t>also</w:t>
      </w:r>
      <w:r w:rsidR="00E93411" w:rsidRPr="005447A1">
        <w:rPr>
          <w:sz w:val="24"/>
          <w:szCs w:val="24"/>
        </w:rPr>
        <w:t xml:space="preserve"> included. Such </w:t>
      </w:r>
      <w:r w:rsidR="00F97E09" w:rsidRPr="005447A1">
        <w:rPr>
          <w:sz w:val="24"/>
          <w:szCs w:val="24"/>
        </w:rPr>
        <w:t xml:space="preserve">a </w:t>
      </w:r>
      <w:r w:rsidR="00E93411" w:rsidRPr="005447A1">
        <w:rPr>
          <w:sz w:val="24"/>
          <w:szCs w:val="24"/>
        </w:rPr>
        <w:t>methodology allows us to represent the static difference between family types in a one-shot estimation</w:t>
      </w:r>
      <w:r w:rsidR="00EA33C0" w:rsidRPr="005447A1">
        <w:rPr>
          <w:sz w:val="24"/>
          <w:szCs w:val="24"/>
        </w:rPr>
        <w:t xml:space="preserve"> and confirm that negative patterns </w:t>
      </w:r>
      <w:r w:rsidR="00740440">
        <w:rPr>
          <w:sz w:val="24"/>
          <w:szCs w:val="24"/>
        </w:rPr>
        <w:t>are</w:t>
      </w:r>
      <w:r w:rsidR="00C42044">
        <w:rPr>
          <w:sz w:val="24"/>
          <w:szCs w:val="24"/>
        </w:rPr>
        <w:t xml:space="preserve"> recognizable</w:t>
      </w:r>
      <w:r w:rsidR="00EA33C0" w:rsidRPr="005447A1">
        <w:rPr>
          <w:sz w:val="24"/>
          <w:szCs w:val="24"/>
        </w:rPr>
        <w:t xml:space="preserve"> after </w:t>
      </w:r>
      <w:r w:rsidR="00F97E09" w:rsidRPr="005447A1">
        <w:rPr>
          <w:sz w:val="24"/>
          <w:szCs w:val="24"/>
        </w:rPr>
        <w:t xml:space="preserve">the </w:t>
      </w:r>
      <w:r w:rsidR="00EA33C0" w:rsidRPr="005447A1">
        <w:rPr>
          <w:sz w:val="24"/>
          <w:szCs w:val="24"/>
        </w:rPr>
        <w:t>family transition</w:t>
      </w:r>
      <w:r w:rsidR="00E93411" w:rsidRPr="005447A1">
        <w:rPr>
          <w:sz w:val="24"/>
          <w:szCs w:val="24"/>
        </w:rPr>
        <w:t xml:space="preserve">. Given that our results will be significant and in line with the existing literature, should we proceed </w:t>
      </w:r>
      <w:r w:rsidR="006D2DDD" w:rsidRPr="005447A1">
        <w:rPr>
          <w:sz w:val="24"/>
          <w:szCs w:val="24"/>
        </w:rPr>
        <w:t>to</w:t>
      </w:r>
      <w:r w:rsidR="00E93411" w:rsidRPr="005447A1">
        <w:rPr>
          <w:sz w:val="24"/>
          <w:szCs w:val="24"/>
        </w:rPr>
        <w:t xml:space="preserve"> the dynamic approach</w:t>
      </w:r>
      <w:r w:rsidR="006D2DDD" w:rsidRPr="005447A1">
        <w:rPr>
          <w:sz w:val="24"/>
          <w:szCs w:val="24"/>
        </w:rPr>
        <w:t xml:space="preserve"> </w:t>
      </w:r>
      <w:r w:rsidR="004F713C" w:rsidRPr="005447A1">
        <w:rPr>
          <w:sz w:val="24"/>
          <w:szCs w:val="24"/>
        </w:rPr>
        <w:t xml:space="preserve">described in the next subsection </w:t>
      </w:r>
      <w:r w:rsidR="006D2DDD" w:rsidRPr="005447A1">
        <w:rPr>
          <w:sz w:val="24"/>
          <w:szCs w:val="24"/>
        </w:rPr>
        <w:t xml:space="preserve">where we account for </w:t>
      </w:r>
      <w:r w:rsidR="00F97E09" w:rsidRPr="005447A1">
        <w:rPr>
          <w:sz w:val="24"/>
          <w:szCs w:val="24"/>
        </w:rPr>
        <w:t xml:space="preserve">the </w:t>
      </w:r>
      <w:r w:rsidR="006D2DDD" w:rsidRPr="005447A1">
        <w:rPr>
          <w:sz w:val="24"/>
          <w:szCs w:val="24"/>
        </w:rPr>
        <w:t>length of exposure</w:t>
      </w:r>
      <w:r w:rsidR="00E93411" w:rsidRPr="005447A1">
        <w:rPr>
          <w:sz w:val="24"/>
          <w:szCs w:val="24"/>
        </w:rPr>
        <w:t xml:space="preserve">. </w:t>
      </w:r>
      <w:r w:rsidR="009A5184" w:rsidRPr="005447A1">
        <w:rPr>
          <w:sz w:val="24"/>
          <w:szCs w:val="24"/>
        </w:rPr>
        <w:t xml:space="preserve">As a separation indicator </w:t>
      </w:r>
      <w:r w:rsidR="0037038C" w:rsidRPr="005447A1">
        <w:rPr>
          <w:sz w:val="24"/>
          <w:szCs w:val="24"/>
        </w:rPr>
        <w:t>category</w:t>
      </w:r>
      <w:r w:rsidR="00F97E09" w:rsidRPr="005447A1">
        <w:rPr>
          <w:sz w:val="24"/>
          <w:szCs w:val="24"/>
        </w:rPr>
        <w:t>,</w:t>
      </w:r>
      <w:r w:rsidR="0037038C" w:rsidRPr="005447A1">
        <w:rPr>
          <w:sz w:val="24"/>
          <w:szCs w:val="24"/>
        </w:rPr>
        <w:t xml:space="preserve"> </w:t>
      </w:r>
      <w:r w:rsidR="009A5184" w:rsidRPr="005447A1">
        <w:rPr>
          <w:sz w:val="24"/>
          <w:szCs w:val="24"/>
        </w:rPr>
        <w:t xml:space="preserve">we will distinguish three groups: children whose biological parents (1) were separated before 2006, (2) between 2006 and 2009, (3) or never experienced a disruption. </w:t>
      </w:r>
    </w:p>
    <w:p w14:paraId="4E642F04" w14:textId="72E8E8AD" w:rsidR="00C42044" w:rsidRPr="005447A1" w:rsidRDefault="00C42044" w:rsidP="0037038C">
      <w:pPr>
        <w:spacing w:line="360" w:lineRule="auto"/>
        <w:ind w:firstLine="397"/>
        <w:jc w:val="both"/>
        <w:rPr>
          <w:sz w:val="24"/>
          <w:szCs w:val="24"/>
        </w:rPr>
      </w:pPr>
      <w:r>
        <w:rPr>
          <w:sz w:val="24"/>
          <w:szCs w:val="24"/>
        </w:rPr>
        <w:t xml:space="preserve">I will </w:t>
      </w:r>
      <w:r w:rsidR="004A27A4">
        <w:rPr>
          <w:sz w:val="24"/>
          <w:szCs w:val="24"/>
        </w:rPr>
        <w:t xml:space="preserve">consider </w:t>
      </w:r>
      <w:r>
        <w:rPr>
          <w:sz w:val="24"/>
          <w:szCs w:val="24"/>
        </w:rPr>
        <w:t>seven specification</w:t>
      </w:r>
      <w:r w:rsidR="00740440">
        <w:rPr>
          <w:sz w:val="24"/>
          <w:szCs w:val="24"/>
        </w:rPr>
        <w:t>s</w:t>
      </w:r>
      <w:r>
        <w:rPr>
          <w:sz w:val="24"/>
          <w:szCs w:val="24"/>
        </w:rPr>
        <w:t xml:space="preserve"> where I build upon the unconditional model based on the forward selection principle. </w:t>
      </w:r>
      <w:r w:rsidR="004A27A4">
        <w:rPr>
          <w:sz w:val="23"/>
          <w:szCs w:val="23"/>
        </w:rPr>
        <w:t>At first</w:t>
      </w:r>
      <w:r w:rsidR="00AE2104">
        <w:rPr>
          <w:sz w:val="23"/>
          <w:szCs w:val="23"/>
        </w:rPr>
        <w:t xml:space="preserve">, I will estimate the baseline </w:t>
      </w:r>
      <w:r w:rsidR="004A27A4">
        <w:rPr>
          <w:sz w:val="23"/>
          <w:szCs w:val="23"/>
        </w:rPr>
        <w:t xml:space="preserve">(unconditional) </w:t>
      </w:r>
      <w:r w:rsidR="00AE2104">
        <w:rPr>
          <w:sz w:val="23"/>
          <w:szCs w:val="23"/>
        </w:rPr>
        <w:t xml:space="preserve">model without any </w:t>
      </w:r>
      <w:r w:rsidR="004A27A4">
        <w:rPr>
          <w:sz w:val="23"/>
          <w:szCs w:val="23"/>
        </w:rPr>
        <w:t xml:space="preserve">of the </w:t>
      </w:r>
      <w:r w:rsidR="00AE2104">
        <w:rPr>
          <w:sz w:val="23"/>
          <w:szCs w:val="23"/>
        </w:rPr>
        <w:t>discussed covariates</w:t>
      </w:r>
      <w:r w:rsidR="00AE2104" w:rsidRPr="00AE2104">
        <w:rPr>
          <w:sz w:val="24"/>
          <w:szCs w:val="24"/>
        </w:rPr>
        <w:t>. Next, I will add regressors one by one starting with the set of exogeneous effects (student characteristics) which are independently responsible for the outcome variable and not induced by parental separation, then continue with mitigators (</w:t>
      </w:r>
      <w:r w:rsidR="00AC39A4">
        <w:rPr>
          <w:sz w:val="24"/>
          <w:szCs w:val="24"/>
        </w:rPr>
        <w:t xml:space="preserve">SES, </w:t>
      </w:r>
      <w:r w:rsidR="00AE2104" w:rsidRPr="00AE2104">
        <w:rPr>
          <w:sz w:val="24"/>
          <w:szCs w:val="24"/>
        </w:rPr>
        <w:t>home environment, school characteristics, PSI, residential mobility) which are often referred to as the channels of family disruption effect. The Directed Acyclical Graph (DAG) (</w:t>
      </w:r>
      <w:r w:rsidR="00AE2104" w:rsidRPr="004A27A4">
        <w:rPr>
          <w:i/>
          <w:iCs/>
          <w:sz w:val="24"/>
          <w:szCs w:val="24"/>
        </w:rPr>
        <w:t>Figure 1.</w:t>
      </w:r>
      <w:r w:rsidR="00AE2104" w:rsidRPr="00AE2104">
        <w:rPr>
          <w:sz w:val="24"/>
          <w:szCs w:val="24"/>
        </w:rPr>
        <w:t>) represents the effect flows of each variable and illustrates my hypothesis when building the models.</w:t>
      </w:r>
    </w:p>
    <w:p w14:paraId="6EC121ED" w14:textId="49065A78" w:rsidR="0037038C" w:rsidRPr="005447A1" w:rsidRDefault="0037038C" w:rsidP="00AC3422">
      <w:pPr>
        <w:spacing w:line="360" w:lineRule="auto"/>
        <w:jc w:val="both"/>
        <w:rPr>
          <w:sz w:val="24"/>
          <w:szCs w:val="24"/>
        </w:rPr>
      </w:pPr>
      <w:r w:rsidRPr="005447A1">
        <w:rPr>
          <w:sz w:val="24"/>
          <w:szCs w:val="24"/>
        </w:rPr>
        <w:t>The full specification of our linear VAM</w:t>
      </w:r>
      <w:r w:rsidR="0018735F" w:rsidRPr="005447A1">
        <w:rPr>
          <w:sz w:val="24"/>
          <w:szCs w:val="24"/>
        </w:rPr>
        <w:t xml:space="preserve"> is</w:t>
      </w:r>
      <w:r w:rsidRPr="005447A1">
        <w:rPr>
          <w:sz w:val="24"/>
          <w:szCs w:val="24"/>
        </w:rPr>
        <w:t xml:space="preserve"> </w:t>
      </w:r>
      <w:r w:rsidR="0018735F" w:rsidRPr="005447A1">
        <w:rPr>
          <w:sz w:val="24"/>
          <w:szCs w:val="24"/>
        </w:rPr>
        <w:t>demonstrated</w:t>
      </w:r>
      <w:r w:rsidRPr="005447A1">
        <w:rPr>
          <w:sz w:val="24"/>
          <w:szCs w:val="24"/>
        </w:rPr>
        <w:t xml:space="preserve"> as follows</w:t>
      </w:r>
      <w:r w:rsidR="00C42044">
        <w:rPr>
          <w:sz w:val="24"/>
          <w:szCs w:val="24"/>
        </w:rPr>
        <w:t>,</w:t>
      </w:r>
    </w:p>
    <w:p w14:paraId="0DFE8994" w14:textId="77777777" w:rsidR="00451AFD" w:rsidRDefault="00451AFD" w:rsidP="0037038C">
      <w:pPr>
        <w:spacing w:line="360" w:lineRule="auto"/>
        <w:ind w:firstLine="397"/>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37038C" w14:paraId="2D327E7F" w14:textId="77777777" w:rsidTr="006138F3">
        <w:tc>
          <w:tcPr>
            <w:tcW w:w="178" w:type="pct"/>
          </w:tcPr>
          <w:p w14:paraId="5EDEC04E" w14:textId="77777777" w:rsidR="0037038C" w:rsidRDefault="0037038C" w:rsidP="00A7104F">
            <w:pPr>
              <w:spacing w:line="360" w:lineRule="auto"/>
              <w:jc w:val="both"/>
              <w:rPr>
                <w:rFonts w:eastAsiaTheme="minorEastAsia"/>
                <w:sz w:val="24"/>
                <w:szCs w:val="24"/>
              </w:rPr>
            </w:pPr>
          </w:p>
        </w:tc>
        <w:tc>
          <w:tcPr>
            <w:tcW w:w="4568" w:type="pct"/>
          </w:tcPr>
          <w:p w14:paraId="22845B1C" w14:textId="6041B6F5" w:rsidR="005B4152" w:rsidRPr="005B4152" w:rsidRDefault="005B4152" w:rsidP="00A7104F">
            <w:pPr>
              <w:spacing w:line="360" w:lineRule="auto"/>
              <w:jc w:val="both"/>
              <w:rPr>
                <w:rFonts w:eastAsiaTheme="minorEastAsia"/>
                <w:sz w:val="24"/>
                <w:szCs w:val="24"/>
              </w:rPr>
            </w:pPr>
            <m:oMathPara>
              <m:oMath>
                <m:r>
                  <w:rPr>
                    <w:rFonts w:ascii="Cambria Math" w:eastAsiaTheme="minorEastAsia" w:hAnsi="Cambria Math"/>
                    <w:sz w:val="24"/>
                    <w:szCs w:val="24"/>
                  </w:rPr>
                  <m:t>GP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GP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i,06</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Studen</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SE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4</m:t>
                    </m:r>
                  </m:sub>
                </m:sSub>
                <m:r>
                  <w:rPr>
                    <w:rFonts w:ascii="Cambria Math" w:eastAsiaTheme="minorEastAsia" w:hAnsi="Cambria Math"/>
                    <w:sz w:val="24"/>
                    <w:szCs w:val="24"/>
                  </w:rPr>
                  <m:t>Hom</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5</m:t>
                    </m:r>
                  </m:sub>
                </m:sSub>
                <m:r>
                  <w:rPr>
                    <w:rFonts w:ascii="Cambria Math" w:eastAsiaTheme="minorEastAsia" w:hAnsi="Cambria Math"/>
                    <w:sz w:val="24"/>
                    <w:szCs w:val="24"/>
                  </w:rPr>
                  <m:t>Schoo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6</m:t>
                    </m:r>
                  </m:sub>
                </m:sSub>
                <m:r>
                  <w:rPr>
                    <w:rFonts w:ascii="Cambria Math" w:eastAsiaTheme="minorEastAsia" w:hAnsi="Cambria Math"/>
                    <w:sz w:val="24"/>
                    <w:szCs w:val="24"/>
                  </w:rPr>
                  <m:t>PS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7</m:t>
                    </m:r>
                  </m:sub>
                </m:sSub>
                <m:r>
                  <w:rPr>
                    <w:rFonts w:ascii="Cambria Math" w:eastAsiaTheme="minorEastAsia" w:hAnsi="Cambria Math"/>
                    <w:sz w:val="24"/>
                    <w:szCs w:val="24"/>
                  </w:rPr>
                  <m:t>ResMo</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i,09</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ϵ</m:t>
                    </m:r>
                  </m:e>
                  <m:sub>
                    <m:r>
                      <w:rPr>
                        <w:rFonts w:ascii="Cambria Math" w:eastAsiaTheme="minorEastAsia" w:hAnsi="Cambria Math"/>
                        <w:sz w:val="24"/>
                        <w:szCs w:val="24"/>
                      </w:rPr>
                      <m:t>i,09</m:t>
                    </m:r>
                  </m:sub>
                </m:sSub>
              </m:oMath>
            </m:oMathPara>
          </w:p>
        </w:tc>
        <w:tc>
          <w:tcPr>
            <w:tcW w:w="254" w:type="pct"/>
          </w:tcPr>
          <w:p w14:paraId="4AA814CB" w14:textId="14B5798D" w:rsidR="0037038C" w:rsidRDefault="0037038C" w:rsidP="006138F3">
            <w:pPr>
              <w:keepNext/>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1</w:t>
            </w:r>
            <w:r>
              <w:rPr>
                <w:noProof/>
              </w:rPr>
              <w:fldChar w:fldCharType="end"/>
            </w:r>
            <w:r>
              <w:t>)</w:t>
            </w:r>
          </w:p>
        </w:tc>
      </w:tr>
    </w:tbl>
    <w:p w14:paraId="64E2198E" w14:textId="77777777" w:rsidR="006138F3" w:rsidRDefault="006138F3" w:rsidP="00451AFD">
      <w:pPr>
        <w:spacing w:line="360" w:lineRule="auto"/>
        <w:jc w:val="both"/>
        <w:rPr>
          <w:rFonts w:eastAsiaTheme="minorEastAsia"/>
          <w:sz w:val="24"/>
          <w:szCs w:val="24"/>
        </w:rPr>
      </w:pPr>
    </w:p>
    <w:p w14:paraId="33D74155" w14:textId="79B4F76B" w:rsidR="00C70FC4" w:rsidRDefault="005B4152" w:rsidP="004A27A4">
      <w:pPr>
        <w:spacing w:line="360" w:lineRule="auto"/>
        <w:jc w:val="both"/>
        <w:rPr>
          <w:rFonts w:eastAsiaTheme="minorEastAsia"/>
          <w:sz w:val="24"/>
          <w:szCs w:val="24"/>
        </w:rPr>
      </w:pPr>
      <w:r w:rsidRPr="005B4152">
        <w:rPr>
          <w:rFonts w:eastAsiaTheme="minorEastAsia"/>
          <w:sz w:val="24"/>
          <w:szCs w:val="24"/>
        </w:rPr>
        <w:t xml:space="preserve">where we regress the reported GPA in 2009 onto the (1) constant, (2) the prior grade reported in 2006, (3) the set of student characteristics in 2009 consisting variables of Roma-origin, sex, </w:t>
      </w:r>
      <w:r w:rsidRPr="005B4152">
        <w:rPr>
          <w:rFonts w:eastAsiaTheme="minorEastAsia"/>
          <w:sz w:val="24"/>
          <w:szCs w:val="24"/>
        </w:rPr>
        <w:lastRenderedPageBreak/>
        <w:t xml:space="preserve">age, birth weight, and reported health status, (4) the determinants of SES (log household income, maternal degree, reported welfare), (5) home environment (HOME index, </w:t>
      </w:r>
      <w:r w:rsidR="004A27A4">
        <w:rPr>
          <w:rFonts w:eastAsiaTheme="minorEastAsia"/>
          <w:sz w:val="24"/>
          <w:szCs w:val="24"/>
        </w:rPr>
        <w:t xml:space="preserve"> no. </w:t>
      </w:r>
      <w:r w:rsidRPr="005B4152">
        <w:rPr>
          <w:rFonts w:eastAsiaTheme="minorEastAsia"/>
          <w:sz w:val="24"/>
          <w:szCs w:val="24"/>
        </w:rPr>
        <w:t xml:space="preserve">minors in the household), (6) the school characteristics, for instance, the maintainer (charter, church, foundation, other), and type (vocational or equivalent, high-school, other) of school. To continue, I will also add (7) the parameters representing the PSI (school </w:t>
      </w:r>
      <w:r w:rsidR="0096725B">
        <w:rPr>
          <w:rFonts w:eastAsiaTheme="minorEastAsia"/>
          <w:sz w:val="24"/>
          <w:szCs w:val="24"/>
        </w:rPr>
        <w:t>activity</w:t>
      </w:r>
      <w:r w:rsidRPr="005B4152">
        <w:rPr>
          <w:rFonts w:eastAsiaTheme="minorEastAsia"/>
          <w:sz w:val="24"/>
          <w:szCs w:val="24"/>
        </w:rPr>
        <w:t xml:space="preserve">, log monthly investments), and the (8) number of school changes due to movement before 2006 as a covariate of residential mobility. </w:t>
      </w:r>
      <w:r w:rsidR="003E5371">
        <w:rPr>
          <w:rFonts w:eastAsiaTheme="minorEastAsia"/>
          <w:sz w:val="24"/>
          <w:szCs w:val="24"/>
        </w:rPr>
        <w:t xml:space="preserve"> </w:t>
      </w:r>
      <w:r w:rsidR="0084432D">
        <w:rPr>
          <w:rFonts w:eastAsiaTheme="minorEastAsia"/>
          <w:sz w:val="24"/>
          <w:szCs w:val="24"/>
        </w:rPr>
        <w:t>Finally,</w:t>
      </w:r>
      <w:r w:rsidR="00451AFD">
        <w:rPr>
          <w:rFonts w:eastAsiaTheme="minorEastAsia"/>
          <w:sz w:val="24"/>
          <w:szCs w:val="24"/>
        </w:rPr>
        <w:t xml:space="preserve"> </w:t>
      </w:r>
      <w:r w:rsidR="0084432D">
        <w:rPr>
          <w:rFonts w:eastAsiaTheme="minorEastAsia"/>
          <w:sz w:val="24"/>
          <w:szCs w:val="24"/>
        </w:rPr>
        <w:t xml:space="preserve">define </w:t>
      </w:r>
      <w:r w:rsidR="00451AFD">
        <w:rPr>
          <w:rFonts w:eastAsiaTheme="minorEastAsia"/>
          <w:sz w:val="24"/>
          <w:szCs w:val="24"/>
        </w:rPr>
        <w:t>the ternary separation indicator</w:t>
      </w:r>
      <w:r w:rsidR="0084432D">
        <w:rPr>
          <w:rFonts w:eastAsiaTheme="minorEastAsia"/>
          <w:sz w:val="24"/>
          <w:szCs w:val="24"/>
        </w:rPr>
        <w:t xml:space="preserve"> </w:t>
      </w:r>
      <m:oMath>
        <m:d>
          <m:dPr>
            <m:ctrlPr>
              <w:rPr>
                <w:rFonts w:ascii="Cambria Math" w:eastAsiaTheme="minorEastAsia" w:hAnsi="Cambria Math"/>
                <w:i/>
                <w:sz w:val="24"/>
                <w:szCs w:val="24"/>
              </w:rPr>
            </m:ctrlPr>
          </m:dPr>
          <m:e>
            <m:r>
              <w:rPr>
                <w:rFonts w:ascii="Cambria Math" w:eastAsiaTheme="minorEastAsia" w:hAnsi="Cambria Math"/>
                <w:sz w:val="24"/>
                <w:szCs w:val="24"/>
              </w:rPr>
              <m:t>D</m:t>
            </m:r>
          </m:e>
        </m:d>
      </m:oMath>
      <w:r w:rsidR="00451AFD">
        <w:rPr>
          <w:rFonts w:eastAsiaTheme="minorEastAsia"/>
          <w:sz w:val="24"/>
          <w:szCs w:val="24"/>
        </w:rPr>
        <w:t xml:space="preserve"> for each student </w:t>
      </w:r>
      <m:oMath>
        <m:r>
          <w:rPr>
            <w:rFonts w:ascii="Cambria Math" w:eastAsiaTheme="minorEastAsia" w:hAnsi="Cambria Math"/>
            <w:sz w:val="24"/>
            <w:szCs w:val="24"/>
          </w:rPr>
          <m:t>i</m:t>
        </m:r>
      </m:oMath>
      <w:r w:rsidR="00451AFD">
        <w:rPr>
          <w:rFonts w:eastAsiaTheme="minorEastAsia"/>
          <w:sz w:val="24"/>
          <w:szCs w:val="24"/>
        </w:rPr>
        <w:t xml:space="preserve">. </w:t>
      </w:r>
      <w:r w:rsidR="0084432D">
        <w:rPr>
          <w:rFonts w:eastAsiaTheme="minorEastAsia"/>
          <w:sz w:val="24"/>
          <w:szCs w:val="24"/>
        </w:rPr>
        <w:t xml:space="preserve">and </w:t>
      </w:r>
      <w:r w:rsidR="00451AFD">
        <w:rPr>
          <w:rFonts w:eastAsiaTheme="minorEastAsia"/>
          <w:sz w:val="24"/>
          <w:szCs w:val="24"/>
        </w:rPr>
        <w:t xml:space="preserve">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ϵ</m:t>
            </m:r>
          </m:e>
          <m:sub>
            <m:r>
              <w:rPr>
                <w:rFonts w:ascii="Cambria Math" w:eastAsiaTheme="minorEastAsia" w:hAnsi="Cambria Math"/>
                <w:sz w:val="24"/>
                <w:szCs w:val="24"/>
              </w:rPr>
              <m:t>i,09</m:t>
            </m:r>
          </m:sub>
        </m:sSub>
      </m:oMath>
      <w:r w:rsidR="00451AFD">
        <w:rPr>
          <w:rFonts w:eastAsiaTheme="minorEastAsia"/>
          <w:sz w:val="24"/>
          <w:szCs w:val="24"/>
        </w:rPr>
        <w:t xml:space="preserve"> denote the idiosyncratic error term of the estimation.</w:t>
      </w:r>
      <w:r w:rsidR="00233470">
        <w:rPr>
          <w:rFonts w:eastAsiaTheme="minorEastAsia"/>
          <w:sz w:val="24"/>
          <w:szCs w:val="24"/>
        </w:rPr>
        <w:t xml:space="preserve"> </w:t>
      </w:r>
      <w:r w:rsidR="007500EC">
        <w:rPr>
          <w:rFonts w:eastAsiaTheme="minorEastAsia"/>
          <w:sz w:val="24"/>
          <w:szCs w:val="24"/>
        </w:rPr>
        <w:t>For the</w:t>
      </w:r>
      <w:r w:rsidR="00233470">
        <w:rPr>
          <w:rFonts w:eastAsiaTheme="minorEastAsia"/>
          <w:sz w:val="24"/>
          <w:szCs w:val="24"/>
        </w:rPr>
        <w:t xml:space="preserve"> full description of each variable</w:t>
      </w:r>
      <w:r w:rsidR="007500EC">
        <w:rPr>
          <w:rFonts w:eastAsiaTheme="minorEastAsia"/>
          <w:sz w:val="24"/>
          <w:szCs w:val="24"/>
        </w:rPr>
        <w:t>, please refer to the appropriate section of the</w:t>
      </w:r>
      <w:r w:rsidR="00233470">
        <w:rPr>
          <w:rFonts w:eastAsiaTheme="minorEastAsia"/>
          <w:sz w:val="24"/>
          <w:szCs w:val="24"/>
        </w:rPr>
        <w:t xml:space="preserve"> </w:t>
      </w:r>
      <w:r w:rsidR="007500EC">
        <w:rPr>
          <w:rFonts w:eastAsiaTheme="minorEastAsia"/>
          <w:sz w:val="24"/>
          <w:szCs w:val="24"/>
        </w:rPr>
        <w:t>A</w:t>
      </w:r>
      <w:r w:rsidR="00233470">
        <w:rPr>
          <w:rFonts w:eastAsiaTheme="minorEastAsia"/>
          <w:sz w:val="24"/>
          <w:szCs w:val="24"/>
        </w:rPr>
        <w:t>ppendix</w:t>
      </w:r>
      <w:r w:rsidR="007500EC">
        <w:rPr>
          <w:rFonts w:eastAsiaTheme="minorEastAsia"/>
          <w:sz w:val="24"/>
          <w:szCs w:val="24"/>
        </w:rPr>
        <w:t xml:space="preserve"> (</w:t>
      </w:r>
      <w:r w:rsidR="007500EC" w:rsidRPr="007500EC">
        <w:rPr>
          <w:rFonts w:eastAsiaTheme="minorEastAsia"/>
          <w:i/>
          <w:iCs/>
          <w:sz w:val="24"/>
          <w:szCs w:val="24"/>
        </w:rPr>
        <w:t>Description of variables</w:t>
      </w:r>
      <w:r w:rsidR="007500EC">
        <w:rPr>
          <w:rFonts w:eastAsiaTheme="minorEastAsia"/>
          <w:sz w:val="24"/>
          <w:szCs w:val="24"/>
        </w:rPr>
        <w:t>)</w:t>
      </w:r>
      <w:r w:rsidR="00233470">
        <w:rPr>
          <w:rFonts w:eastAsiaTheme="minorEastAsia"/>
          <w:sz w:val="24"/>
          <w:szCs w:val="24"/>
        </w:rPr>
        <w:t>.</w:t>
      </w:r>
      <w:r w:rsidR="00451AFD">
        <w:rPr>
          <w:rFonts w:eastAsiaTheme="minorEastAsia"/>
          <w:sz w:val="24"/>
          <w:szCs w:val="24"/>
        </w:rPr>
        <w:t xml:space="preserve"> </w:t>
      </w:r>
      <w:r w:rsidR="006574A9">
        <w:rPr>
          <w:rFonts w:eastAsiaTheme="minorEastAsia"/>
          <w:sz w:val="24"/>
          <w:szCs w:val="24"/>
        </w:rPr>
        <w:t xml:space="preserve">In a way, </w:t>
      </w:r>
      <w:r w:rsidR="00233470">
        <w:rPr>
          <w:rFonts w:eastAsiaTheme="minorEastAsia"/>
          <w:sz w:val="24"/>
          <w:szCs w:val="24"/>
        </w:rPr>
        <w:t>the</w:t>
      </w:r>
      <w:r w:rsidR="00611629">
        <w:rPr>
          <w:rFonts w:eastAsiaTheme="minorEastAsia"/>
          <w:sz w:val="24"/>
          <w:szCs w:val="24"/>
        </w:rPr>
        <w:t xml:space="preserve"> design above</w:t>
      </w:r>
      <w:r w:rsidR="006574A9">
        <w:rPr>
          <w:rFonts w:eastAsiaTheme="minorEastAsia"/>
          <w:sz w:val="24"/>
          <w:szCs w:val="24"/>
        </w:rPr>
        <w:t xml:space="preserve"> </w:t>
      </w:r>
      <w:r w:rsidR="000A0BCE">
        <w:rPr>
          <w:rFonts w:eastAsiaTheme="minorEastAsia"/>
          <w:sz w:val="24"/>
          <w:szCs w:val="24"/>
        </w:rPr>
        <w:t>isolate</w:t>
      </w:r>
      <w:r w:rsidR="00BC7122">
        <w:rPr>
          <w:rFonts w:eastAsiaTheme="minorEastAsia"/>
          <w:sz w:val="24"/>
          <w:szCs w:val="24"/>
        </w:rPr>
        <w:t>s</w:t>
      </w:r>
      <w:r w:rsidR="000A0BCE">
        <w:rPr>
          <w:rFonts w:eastAsiaTheme="minorEastAsia"/>
          <w:sz w:val="24"/>
          <w:szCs w:val="24"/>
        </w:rPr>
        <w:t xml:space="preserve"> the separation effect contribution from all the outside factors affecting the performance</w:t>
      </w:r>
      <w:r w:rsidR="006641BB">
        <w:rPr>
          <w:rFonts w:eastAsiaTheme="minorEastAsia"/>
          <w:sz w:val="24"/>
          <w:szCs w:val="24"/>
        </w:rPr>
        <w:t xml:space="preserve">. </w:t>
      </w:r>
      <w:r w:rsidR="00711B98">
        <w:rPr>
          <w:rFonts w:eastAsiaTheme="minorEastAsia"/>
          <w:sz w:val="24"/>
          <w:szCs w:val="24"/>
        </w:rPr>
        <w:t>We expect negative coefficient signs for separation categories describing separation</w:t>
      </w:r>
      <w:r w:rsidR="00D1149F">
        <w:rPr>
          <w:rFonts w:eastAsiaTheme="minorEastAsia"/>
          <w:sz w:val="24"/>
          <w:szCs w:val="24"/>
        </w:rPr>
        <w:t xml:space="preserve"> in decreasing trend close to </w:t>
      </w:r>
      <w:r w:rsidR="00AC39A4">
        <w:rPr>
          <w:noProof/>
        </w:rPr>
        <mc:AlternateContent>
          <mc:Choice Requires="wps">
            <w:drawing>
              <wp:anchor distT="0" distB="0" distL="114300" distR="114300" simplePos="0" relativeHeight="251877376" behindDoc="0" locked="0" layoutInCell="1" allowOverlap="1" wp14:anchorId="4249545F" wp14:editId="2F2B2933">
                <wp:simplePos x="0" y="0"/>
                <wp:positionH relativeFrom="margin">
                  <wp:align>center</wp:align>
                </wp:positionH>
                <wp:positionV relativeFrom="paragraph">
                  <wp:posOffset>7699425</wp:posOffset>
                </wp:positionV>
                <wp:extent cx="4324985" cy="635"/>
                <wp:effectExtent l="0" t="0" r="0" b="1270"/>
                <wp:wrapTopAndBottom/>
                <wp:docPr id="52" name="Text Box 52"/>
                <wp:cNvGraphicFramePr/>
                <a:graphic xmlns:a="http://schemas.openxmlformats.org/drawingml/2006/main">
                  <a:graphicData uri="http://schemas.microsoft.com/office/word/2010/wordprocessingShape">
                    <wps:wsp>
                      <wps:cNvSpPr txBox="1"/>
                      <wps:spPr>
                        <a:xfrm>
                          <a:off x="0" y="0"/>
                          <a:ext cx="4324985" cy="635"/>
                        </a:xfrm>
                        <a:prstGeom prst="rect">
                          <a:avLst/>
                        </a:prstGeom>
                        <a:solidFill>
                          <a:prstClr val="white"/>
                        </a:solidFill>
                        <a:ln>
                          <a:noFill/>
                        </a:ln>
                      </wps:spPr>
                      <wps:txbx>
                        <w:txbxContent>
                          <w:p w14:paraId="7449539E" w14:textId="119AF4E3" w:rsidR="00AC39A4" w:rsidRPr="00AC39A4" w:rsidRDefault="00AC39A4" w:rsidP="00AC39A4">
                            <w:pPr>
                              <w:pStyle w:val="Caption"/>
                              <w:rPr>
                                <w:color w:val="auto"/>
                                <w:sz w:val="28"/>
                                <w:szCs w:val="28"/>
                              </w:rPr>
                            </w:pPr>
                            <w:r w:rsidRPr="00AC39A4">
                              <w:rPr>
                                <w:b/>
                                <w:bCs/>
                                <w:color w:val="auto"/>
                                <w:sz w:val="20"/>
                                <w:szCs w:val="20"/>
                              </w:rPr>
                              <w:t xml:space="preserve">Figure </w:t>
                            </w:r>
                            <w:r w:rsidRPr="00AC39A4">
                              <w:rPr>
                                <w:b/>
                                <w:bCs/>
                                <w:color w:val="auto"/>
                                <w:sz w:val="20"/>
                                <w:szCs w:val="20"/>
                              </w:rPr>
                              <w:fldChar w:fldCharType="begin"/>
                            </w:r>
                            <w:r w:rsidRPr="00AC39A4">
                              <w:rPr>
                                <w:b/>
                                <w:bCs/>
                                <w:color w:val="auto"/>
                                <w:sz w:val="20"/>
                                <w:szCs w:val="20"/>
                              </w:rPr>
                              <w:instrText xml:space="preserve"> SEQ Figure \* ARABIC </w:instrText>
                            </w:r>
                            <w:r w:rsidRPr="00AC39A4">
                              <w:rPr>
                                <w:b/>
                                <w:bCs/>
                                <w:color w:val="auto"/>
                                <w:sz w:val="20"/>
                                <w:szCs w:val="20"/>
                              </w:rPr>
                              <w:fldChar w:fldCharType="separate"/>
                            </w:r>
                            <w:r w:rsidRPr="00AC39A4">
                              <w:rPr>
                                <w:b/>
                                <w:bCs/>
                                <w:noProof/>
                                <w:color w:val="auto"/>
                                <w:sz w:val="20"/>
                                <w:szCs w:val="20"/>
                              </w:rPr>
                              <w:t>1</w:t>
                            </w:r>
                            <w:r w:rsidRPr="00AC39A4">
                              <w:rPr>
                                <w:b/>
                                <w:bCs/>
                                <w:color w:val="auto"/>
                                <w:sz w:val="20"/>
                                <w:szCs w:val="20"/>
                              </w:rPr>
                              <w:fldChar w:fldCharType="end"/>
                            </w:r>
                            <w:r w:rsidRPr="00AC39A4">
                              <w:rPr>
                                <w:b/>
                                <w:bCs/>
                                <w:color w:val="auto"/>
                                <w:sz w:val="20"/>
                                <w:szCs w:val="20"/>
                              </w:rPr>
                              <w:t>.</w:t>
                            </w:r>
                            <w:r w:rsidRPr="00AC39A4">
                              <w:rPr>
                                <w:color w:val="auto"/>
                                <w:sz w:val="20"/>
                                <w:szCs w:val="20"/>
                              </w:rPr>
                              <w:t xml:space="preserve"> Directed Acyclical Graph (DAG) of exogeneous and intermediary variables used in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9545F" id="Text Box 52" o:spid="_x0000_s1028" type="#_x0000_t202" style="position:absolute;left:0;text-align:left;margin-left:0;margin-top:606.25pt;width:340.55pt;height:.05pt;z-index:251877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71LwIAAGYEAAAOAAAAZHJzL2Uyb0RvYy54bWysVMFu2zAMvQ/YPwi6L07Spm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Z9NObOi&#10;IY22qgvsM3SMXMRP63xOaRtHiaEjP+k8+D05I+yuwiZ+CRCjODF9urAbq0lyXl9Nr+9uZ5xJit1c&#10;zWKN7O2oQx++KGhYNAqOJF1iVBwffehTh5R4kwejy7U2Jm5iYGWQHQXJ3NY6qHPx37KMjbkW4qm+&#10;YPRkEV+PI1qh23WJjwv2HZQngo7QN493cq3pvkfhw4tA6hZCSxMQnmmpDLQFh7PFWQ3442/+mE8i&#10;UpSzlrqv4P77QaDizHy1JG9s1cHAwdgNhj00KyCkE5otJ5NJBzCYwawQmlcajGW8hULCSrqr4GEw&#10;V6GfARosqZbLlEQN6UR4tBsnY+mB1233KtCdVQkk5hMMfSnyd+L0uUketzwEYjopF3ntWTzTTc2c&#10;tD8PXpyWX/cp6+33sPgJAAD//wMAUEsDBBQABgAIAAAAIQBfJsP23wAAAAoBAAAPAAAAZHJzL2Rv&#10;d25yZXYueG1sTI/BTsMwEETvSPyDtUhcEHUSSlSFOFVVwQEuFaEXbm68jQPxOoqdNvw9izjAcWdG&#10;s2/K9ex6ccIxdJ4UpIsEBFLjTUetgv3b0+0KRIiajO49oYIvDLCuLi9KXRh/plc81bEVXEKh0Aps&#10;jEMhZWgsOh0WfkBi7+hHpyOfYyvNqM9c7nqZJUkune6IP1g94NZi81lPTsFu+b6zN9Px8WWzvBuf&#10;99M2/2hrpa6v5s0DiIhz/AvDDz6jQ8VMBz+RCaJXwEMiq1ma3YNgP1+lKYjDr5SDrEr5f0L1DQAA&#10;//8DAFBLAQItABQABgAIAAAAIQC2gziS/gAAAOEBAAATAAAAAAAAAAAAAAAAAAAAAABbQ29udGVu&#10;dF9UeXBlc10ueG1sUEsBAi0AFAAGAAgAAAAhADj9If/WAAAAlAEAAAsAAAAAAAAAAAAAAAAALwEA&#10;AF9yZWxzLy5yZWxzUEsBAi0AFAAGAAgAAAAhAHFuXvUvAgAAZgQAAA4AAAAAAAAAAAAAAAAALgIA&#10;AGRycy9lMm9Eb2MueG1sUEsBAi0AFAAGAAgAAAAhAF8mw/bfAAAACgEAAA8AAAAAAAAAAAAAAAAA&#10;iQQAAGRycy9kb3ducmV2LnhtbFBLBQYAAAAABAAEAPMAAACVBQAAAAA=&#10;" stroked="f">
                <v:textbox style="mso-fit-shape-to-text:t" inset="0,0,0,0">
                  <w:txbxContent>
                    <w:p w14:paraId="7449539E" w14:textId="119AF4E3" w:rsidR="00AC39A4" w:rsidRPr="00AC39A4" w:rsidRDefault="00AC39A4" w:rsidP="00AC39A4">
                      <w:pPr>
                        <w:pStyle w:val="Caption"/>
                        <w:rPr>
                          <w:color w:val="auto"/>
                          <w:sz w:val="28"/>
                          <w:szCs w:val="28"/>
                        </w:rPr>
                      </w:pPr>
                      <w:r w:rsidRPr="00AC39A4">
                        <w:rPr>
                          <w:b/>
                          <w:bCs/>
                          <w:color w:val="auto"/>
                          <w:sz w:val="20"/>
                          <w:szCs w:val="20"/>
                        </w:rPr>
                        <w:t xml:space="preserve">Figure </w:t>
                      </w:r>
                      <w:r w:rsidRPr="00AC39A4">
                        <w:rPr>
                          <w:b/>
                          <w:bCs/>
                          <w:color w:val="auto"/>
                          <w:sz w:val="20"/>
                          <w:szCs w:val="20"/>
                        </w:rPr>
                        <w:fldChar w:fldCharType="begin"/>
                      </w:r>
                      <w:r w:rsidRPr="00AC39A4">
                        <w:rPr>
                          <w:b/>
                          <w:bCs/>
                          <w:color w:val="auto"/>
                          <w:sz w:val="20"/>
                          <w:szCs w:val="20"/>
                        </w:rPr>
                        <w:instrText xml:space="preserve"> SEQ Figure \* ARABIC </w:instrText>
                      </w:r>
                      <w:r w:rsidRPr="00AC39A4">
                        <w:rPr>
                          <w:b/>
                          <w:bCs/>
                          <w:color w:val="auto"/>
                          <w:sz w:val="20"/>
                          <w:szCs w:val="20"/>
                        </w:rPr>
                        <w:fldChar w:fldCharType="separate"/>
                      </w:r>
                      <w:r w:rsidRPr="00AC39A4">
                        <w:rPr>
                          <w:b/>
                          <w:bCs/>
                          <w:noProof/>
                          <w:color w:val="auto"/>
                          <w:sz w:val="20"/>
                          <w:szCs w:val="20"/>
                        </w:rPr>
                        <w:t>1</w:t>
                      </w:r>
                      <w:r w:rsidRPr="00AC39A4">
                        <w:rPr>
                          <w:b/>
                          <w:bCs/>
                          <w:color w:val="auto"/>
                          <w:sz w:val="20"/>
                          <w:szCs w:val="20"/>
                        </w:rPr>
                        <w:fldChar w:fldCharType="end"/>
                      </w:r>
                      <w:r w:rsidRPr="00AC39A4">
                        <w:rPr>
                          <w:b/>
                          <w:bCs/>
                          <w:color w:val="auto"/>
                          <w:sz w:val="20"/>
                          <w:szCs w:val="20"/>
                        </w:rPr>
                        <w:t>.</w:t>
                      </w:r>
                      <w:r w:rsidRPr="00AC39A4">
                        <w:rPr>
                          <w:color w:val="auto"/>
                          <w:sz w:val="20"/>
                          <w:szCs w:val="20"/>
                        </w:rPr>
                        <w:t xml:space="preserve"> Directed Acyclical Graph (DAG) of exogeneous and intermediary variables used in this study.</w:t>
                      </w:r>
                    </w:p>
                  </w:txbxContent>
                </v:textbox>
                <w10:wrap type="topAndBottom" anchorx="margin"/>
              </v:shape>
            </w:pict>
          </mc:Fallback>
        </mc:AlternateContent>
      </w:r>
      <w:r w:rsidR="00AC39A4">
        <w:rPr>
          <w:rFonts w:eastAsiaTheme="minorEastAsia"/>
          <w:noProof/>
          <w:sz w:val="24"/>
          <w:szCs w:val="24"/>
        </w:rPr>
        <w:drawing>
          <wp:anchor distT="0" distB="0" distL="114300" distR="114300" simplePos="0" relativeHeight="251875328" behindDoc="0" locked="0" layoutInCell="1" allowOverlap="1" wp14:anchorId="0582AB18" wp14:editId="44C12111">
            <wp:simplePos x="0" y="0"/>
            <wp:positionH relativeFrom="margin">
              <wp:align>center</wp:align>
            </wp:positionH>
            <wp:positionV relativeFrom="paragraph">
              <wp:posOffset>3739729</wp:posOffset>
            </wp:positionV>
            <wp:extent cx="4324985" cy="3839210"/>
            <wp:effectExtent l="0" t="0" r="0" b="8890"/>
            <wp:wrapTopAndBottom/>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324985" cy="3839210"/>
                    </a:xfrm>
                    <a:prstGeom prst="rect">
                      <a:avLst/>
                    </a:prstGeom>
                  </pic:spPr>
                </pic:pic>
              </a:graphicData>
            </a:graphic>
          </wp:anchor>
        </w:drawing>
      </w:r>
      <w:r w:rsidR="00D1149F">
        <w:rPr>
          <w:rFonts w:eastAsiaTheme="minorEastAsia"/>
          <w:sz w:val="24"/>
          <w:szCs w:val="24"/>
        </w:rPr>
        <w:t>zero as we include more and more sets of covariates</w:t>
      </w:r>
      <w:r w:rsidR="00711B98">
        <w:rPr>
          <w:rFonts w:eastAsiaTheme="minorEastAsia"/>
          <w:sz w:val="24"/>
          <w:szCs w:val="24"/>
        </w:rPr>
        <w:t>.</w:t>
      </w:r>
    </w:p>
    <w:p w14:paraId="361CDB6A" w14:textId="55DAC5DD" w:rsidR="004A27A4" w:rsidRDefault="004A27A4" w:rsidP="00CD2A35">
      <w:pPr>
        <w:spacing w:line="360" w:lineRule="auto"/>
        <w:ind w:firstLine="397"/>
        <w:jc w:val="both"/>
        <w:rPr>
          <w:rFonts w:eastAsiaTheme="minorEastAsia"/>
          <w:sz w:val="24"/>
          <w:szCs w:val="24"/>
        </w:rPr>
      </w:pPr>
    </w:p>
    <w:p w14:paraId="4D6A4B2F" w14:textId="0DEF3BCA" w:rsidR="00E93411" w:rsidRDefault="00CD2A35" w:rsidP="00CD2A35">
      <w:pPr>
        <w:spacing w:line="360" w:lineRule="auto"/>
        <w:ind w:firstLine="397"/>
        <w:jc w:val="both"/>
        <w:rPr>
          <w:rFonts w:eastAsiaTheme="minorEastAsia"/>
          <w:sz w:val="24"/>
          <w:szCs w:val="24"/>
        </w:rPr>
      </w:pPr>
      <w:r>
        <w:rPr>
          <w:rFonts w:eastAsiaTheme="minorEastAsia"/>
          <w:sz w:val="24"/>
          <w:szCs w:val="24"/>
        </w:rPr>
        <w:lastRenderedPageBreak/>
        <w:t>It is crucial that whenever we include a covariate, there may be observations that have missing values, therefore there is a trade-off between uniformity of the groups and efficiency</w:t>
      </w:r>
      <w:r w:rsidR="00740440">
        <w:rPr>
          <w:rFonts w:eastAsiaTheme="minorEastAsia"/>
          <w:sz w:val="24"/>
          <w:szCs w:val="24"/>
        </w:rPr>
        <w:t>,</w:t>
      </w:r>
      <w:r>
        <w:rPr>
          <w:rFonts w:eastAsiaTheme="minorEastAsia"/>
          <w:sz w:val="24"/>
          <w:szCs w:val="24"/>
        </w:rPr>
        <w:t xml:space="preserve"> </w:t>
      </w:r>
      <w:r w:rsidR="008F3A7F">
        <w:rPr>
          <w:rFonts w:eastAsiaTheme="minorEastAsia"/>
          <w:sz w:val="24"/>
          <w:szCs w:val="24"/>
        </w:rPr>
        <w:t>while</w:t>
      </w:r>
      <w:r>
        <w:rPr>
          <w:rFonts w:eastAsiaTheme="minorEastAsia"/>
          <w:sz w:val="24"/>
          <w:szCs w:val="24"/>
        </w:rPr>
        <w:t xml:space="preserve"> confidence intervals are further stretched out.</w:t>
      </w:r>
      <w:r w:rsidR="005B5136">
        <w:rPr>
          <w:rFonts w:eastAsiaTheme="minorEastAsia"/>
          <w:sz w:val="24"/>
          <w:szCs w:val="24"/>
        </w:rPr>
        <w:t xml:space="preserve"> </w:t>
      </w:r>
      <w:r>
        <w:rPr>
          <w:rFonts w:eastAsiaTheme="minorEastAsia"/>
          <w:sz w:val="24"/>
          <w:szCs w:val="24"/>
        </w:rPr>
        <w:t xml:space="preserve">To assess the accuracy of our models, I will compare </w:t>
      </w:r>
      <w:r w:rsidR="005B5136">
        <w:rPr>
          <w:rFonts w:eastAsiaTheme="minorEastAsia"/>
          <w:sz w:val="24"/>
          <w:szCs w:val="24"/>
        </w:rPr>
        <w:t xml:space="preserve">the penalization statistics (Adjusted RSquared, </w:t>
      </w:r>
      <w:r w:rsidR="007228A2">
        <w:rPr>
          <w:rFonts w:eastAsiaTheme="minorEastAsia"/>
          <w:sz w:val="24"/>
          <w:szCs w:val="24"/>
        </w:rPr>
        <w:t>Akaike Information Criterion (</w:t>
      </w:r>
      <w:r w:rsidR="005B5136" w:rsidRPr="008951EA">
        <w:rPr>
          <w:rFonts w:eastAsiaTheme="minorEastAsia"/>
          <w:sz w:val="24"/>
          <w:szCs w:val="24"/>
        </w:rPr>
        <w:t>AIC</w:t>
      </w:r>
      <w:r w:rsidR="007228A2" w:rsidRPr="008951EA">
        <w:rPr>
          <w:rFonts w:eastAsiaTheme="minorEastAsia"/>
          <w:sz w:val="24"/>
          <w:szCs w:val="24"/>
        </w:rPr>
        <w:t>)</w:t>
      </w:r>
      <w:r w:rsidR="005B5136" w:rsidRPr="008951EA">
        <w:rPr>
          <w:rFonts w:eastAsiaTheme="minorEastAsia"/>
          <w:sz w:val="24"/>
          <w:szCs w:val="24"/>
        </w:rPr>
        <w:t xml:space="preserve">, </w:t>
      </w:r>
      <w:r w:rsidR="007228A2" w:rsidRPr="008951EA">
        <w:rPr>
          <w:rFonts w:eastAsiaTheme="minorEastAsia"/>
          <w:sz w:val="24"/>
          <w:szCs w:val="24"/>
        </w:rPr>
        <w:t>Baynesian Information Criterion (</w:t>
      </w:r>
      <w:r w:rsidR="005B5136" w:rsidRPr="008951EA">
        <w:rPr>
          <w:rFonts w:eastAsiaTheme="minorEastAsia"/>
          <w:sz w:val="24"/>
          <w:szCs w:val="24"/>
        </w:rPr>
        <w:t>BIC</w:t>
      </w:r>
      <w:r w:rsidR="007228A2" w:rsidRPr="008951EA">
        <w:rPr>
          <w:rFonts w:eastAsiaTheme="minorEastAsia"/>
          <w:sz w:val="24"/>
          <w:szCs w:val="24"/>
        </w:rPr>
        <w:t>)</w:t>
      </w:r>
      <w:r w:rsidR="005B5136" w:rsidRPr="008951EA">
        <w:rPr>
          <w:rFonts w:eastAsiaTheme="minorEastAsia"/>
          <w:sz w:val="24"/>
          <w:szCs w:val="24"/>
        </w:rPr>
        <w:t xml:space="preserve">) and pick our best estimator. </w:t>
      </w:r>
      <w:r w:rsidR="008951EA" w:rsidRPr="008951EA">
        <w:rPr>
          <w:sz w:val="24"/>
          <w:szCs w:val="24"/>
        </w:rPr>
        <w:t>One would argue to include school-specific IDs as a proxy to the school quality fixed effect, but unfortunately there was too much variation in the schools which was penalized by the BIC (tripled the score) and resulted in insignificant findings.</w:t>
      </w:r>
    </w:p>
    <w:p w14:paraId="18468CDE" w14:textId="70CB07B3" w:rsidR="008277FC" w:rsidRPr="008277FC" w:rsidRDefault="008277FC" w:rsidP="008277FC">
      <w:pPr>
        <w:pStyle w:val="Heading3"/>
      </w:pPr>
      <w:bookmarkStart w:id="43" w:name="_Toc65332124"/>
      <w:r>
        <w:t xml:space="preserve">3.4.2. </w:t>
      </w:r>
      <w:r w:rsidRPr="008277FC">
        <w:t>Staggered Difference in Differences</w:t>
      </w:r>
      <w:bookmarkEnd w:id="43"/>
    </w:p>
    <w:p w14:paraId="3D3214A1" w14:textId="6E06E676" w:rsidR="00F06C20" w:rsidRDefault="00915D4D" w:rsidP="00A24D85">
      <w:pPr>
        <w:spacing w:line="360" w:lineRule="auto"/>
        <w:ind w:firstLine="397"/>
        <w:jc w:val="both"/>
        <w:rPr>
          <w:sz w:val="24"/>
          <w:szCs w:val="24"/>
        </w:rPr>
      </w:pPr>
      <w:r w:rsidRPr="001C713C">
        <w:rPr>
          <w:sz w:val="24"/>
          <w:szCs w:val="24"/>
        </w:rPr>
        <w:t xml:space="preserve">To evaluate the </w:t>
      </w:r>
      <w:r w:rsidR="008277FC">
        <w:rPr>
          <w:sz w:val="24"/>
          <w:szCs w:val="24"/>
        </w:rPr>
        <w:t xml:space="preserve">dynamic </w:t>
      </w:r>
      <w:r w:rsidRPr="001C713C">
        <w:rPr>
          <w:sz w:val="24"/>
          <w:szCs w:val="24"/>
        </w:rPr>
        <w:t>effect of family disruption on academic performance, let us implement the</w:t>
      </w:r>
      <w:r w:rsidR="0023157B">
        <w:rPr>
          <w:sz w:val="24"/>
          <w:szCs w:val="24"/>
        </w:rPr>
        <w:t xml:space="preserve"> method of</w:t>
      </w:r>
      <w:r w:rsidR="008A0679">
        <w:rPr>
          <w:sz w:val="24"/>
          <w:szCs w:val="24"/>
        </w:rPr>
        <w:t xml:space="preserve"> Staggered</w:t>
      </w:r>
      <w:r w:rsidRPr="001C713C">
        <w:rPr>
          <w:sz w:val="24"/>
          <w:szCs w:val="24"/>
        </w:rPr>
        <w:t xml:space="preserve"> Difference in Differences (</w:t>
      </w:r>
      <w:r w:rsidR="000A7C88">
        <w:rPr>
          <w:sz w:val="24"/>
          <w:szCs w:val="24"/>
        </w:rPr>
        <w:t>DID</w:t>
      </w:r>
      <w:r w:rsidRPr="001C713C">
        <w:rPr>
          <w:sz w:val="24"/>
          <w:szCs w:val="24"/>
        </w:rPr>
        <w:t xml:space="preserve">) </w:t>
      </w:r>
      <w:r w:rsidR="008A0679">
        <w:rPr>
          <w:sz w:val="24"/>
          <w:szCs w:val="24"/>
        </w:rPr>
        <w:t>with multiple periods</w:t>
      </w:r>
      <w:r w:rsidR="0023157B">
        <w:rPr>
          <w:sz w:val="24"/>
          <w:szCs w:val="24"/>
        </w:rPr>
        <w:t xml:space="preserve"> </w:t>
      </w:r>
      <w:r w:rsidR="008A0679">
        <w:rPr>
          <w:sz w:val="24"/>
          <w:szCs w:val="24"/>
        </w:rPr>
        <w:t>developed recently by Callaway &amp; San</w:t>
      </w:r>
      <w:r w:rsidR="00B13858">
        <w:rPr>
          <w:sz w:val="24"/>
          <w:szCs w:val="24"/>
        </w:rPr>
        <w:t>t’</w:t>
      </w:r>
      <w:r w:rsidR="008A0679">
        <w:rPr>
          <w:sz w:val="24"/>
          <w:szCs w:val="24"/>
        </w:rPr>
        <w:t xml:space="preserve">Anna (2019). </w:t>
      </w:r>
      <w:r w:rsidR="008114FA">
        <w:rPr>
          <w:sz w:val="24"/>
          <w:szCs w:val="24"/>
        </w:rPr>
        <w:t>I</w:t>
      </w:r>
      <w:r w:rsidR="00B13858">
        <w:rPr>
          <w:sz w:val="24"/>
          <w:szCs w:val="24"/>
        </w:rPr>
        <w:t xml:space="preserve"> will </w:t>
      </w:r>
      <w:r w:rsidR="00535564">
        <w:rPr>
          <w:sz w:val="24"/>
          <w:szCs w:val="24"/>
        </w:rPr>
        <w:t>fully</w:t>
      </w:r>
      <w:r w:rsidR="00B13858">
        <w:rPr>
          <w:sz w:val="24"/>
          <w:szCs w:val="24"/>
        </w:rPr>
        <w:t xml:space="preserve"> </w:t>
      </w:r>
      <w:r w:rsidR="00C2160A">
        <w:rPr>
          <w:sz w:val="24"/>
          <w:szCs w:val="24"/>
        </w:rPr>
        <w:t>rely</w:t>
      </w:r>
      <w:r w:rsidR="00B13858">
        <w:rPr>
          <w:sz w:val="24"/>
          <w:szCs w:val="24"/>
        </w:rPr>
        <w:t xml:space="preserve"> on their approach since they provided </w:t>
      </w:r>
      <w:r w:rsidR="003A44AD">
        <w:rPr>
          <w:sz w:val="24"/>
          <w:szCs w:val="24"/>
        </w:rPr>
        <w:t>more</w:t>
      </w:r>
      <w:r w:rsidR="00B13858">
        <w:rPr>
          <w:sz w:val="24"/>
          <w:szCs w:val="24"/>
        </w:rPr>
        <w:t xml:space="preserve"> flexible and relatively robust staggered adoption compared to previous papers. Furthermore, </w:t>
      </w:r>
      <w:r w:rsidR="005E4B77">
        <w:rPr>
          <w:sz w:val="24"/>
          <w:szCs w:val="24"/>
        </w:rPr>
        <w:t>it is convenient</w:t>
      </w:r>
      <w:r w:rsidR="00535564">
        <w:rPr>
          <w:sz w:val="24"/>
          <w:szCs w:val="24"/>
        </w:rPr>
        <w:t xml:space="preserve"> to apply the model to</w:t>
      </w:r>
      <w:r w:rsidR="00B13858">
        <w:rPr>
          <w:sz w:val="24"/>
          <w:szCs w:val="24"/>
        </w:rPr>
        <w:t xml:space="preserve"> hands-on data</w:t>
      </w:r>
      <w:r w:rsidR="00535564">
        <w:rPr>
          <w:sz w:val="24"/>
          <w:szCs w:val="24"/>
        </w:rPr>
        <w:t xml:space="preserve"> since </w:t>
      </w:r>
      <w:r w:rsidR="00B13858">
        <w:rPr>
          <w:sz w:val="24"/>
          <w:szCs w:val="24"/>
        </w:rPr>
        <w:t>Callaway developed an open source for the R software</w:t>
      </w:r>
      <w:r w:rsidR="00535564">
        <w:rPr>
          <w:sz w:val="24"/>
          <w:szCs w:val="24"/>
        </w:rPr>
        <w:t xml:space="preserve"> for the purpose</w:t>
      </w:r>
      <w:r w:rsidR="00B13858">
        <w:rPr>
          <w:sz w:val="24"/>
          <w:szCs w:val="24"/>
        </w:rPr>
        <w:t xml:space="preserve">. </w:t>
      </w:r>
      <w:r w:rsidR="00C94C7F">
        <w:rPr>
          <w:sz w:val="24"/>
          <w:szCs w:val="24"/>
        </w:rPr>
        <w:t xml:space="preserve">In what follows, </w:t>
      </w:r>
      <w:r w:rsidR="00462998">
        <w:rPr>
          <w:sz w:val="24"/>
          <w:szCs w:val="24"/>
        </w:rPr>
        <w:t>I will introduce the statistical approach and the proposals for treating the known issues with DID designs</w:t>
      </w:r>
      <w:r w:rsidR="00B24082">
        <w:rPr>
          <w:sz w:val="24"/>
          <w:szCs w:val="24"/>
        </w:rPr>
        <w:t xml:space="preserve"> and</w:t>
      </w:r>
      <w:r w:rsidR="000A284D">
        <w:rPr>
          <w:sz w:val="24"/>
          <w:szCs w:val="24"/>
        </w:rPr>
        <w:t xml:space="preserve"> offer </w:t>
      </w:r>
      <w:r w:rsidR="00F97E09">
        <w:rPr>
          <w:sz w:val="24"/>
          <w:szCs w:val="24"/>
        </w:rPr>
        <w:t xml:space="preserve">a </w:t>
      </w:r>
      <w:r w:rsidR="000A284D">
        <w:rPr>
          <w:sz w:val="24"/>
          <w:szCs w:val="24"/>
        </w:rPr>
        <w:t xml:space="preserve">mathematical representation of the main advantages of the augmented dynamic structures. </w:t>
      </w:r>
    </w:p>
    <w:p w14:paraId="7F950B05" w14:textId="7FB6B4FD" w:rsidR="006548FE"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Pr="006C019D">
        <w:rPr>
          <w:rFonts w:asciiTheme="minorHAnsi" w:hAnsiTheme="minorHAnsi" w:cstheme="minorHAnsi"/>
          <w:color w:val="auto"/>
          <w:sz w:val="24"/>
          <w:szCs w:val="24"/>
        </w:rPr>
        <w:t xml:space="preserve">1. Known </w:t>
      </w:r>
      <w:r w:rsidR="00D24858" w:rsidRPr="006C019D">
        <w:rPr>
          <w:rFonts w:asciiTheme="minorHAnsi" w:hAnsiTheme="minorHAnsi" w:cstheme="minorHAnsi"/>
          <w:color w:val="auto"/>
          <w:sz w:val="24"/>
          <w:szCs w:val="24"/>
        </w:rPr>
        <w:t>I</w:t>
      </w:r>
      <w:r w:rsidRPr="006C019D">
        <w:rPr>
          <w:rFonts w:asciiTheme="minorHAnsi" w:hAnsiTheme="minorHAnsi" w:cstheme="minorHAnsi"/>
          <w:color w:val="auto"/>
          <w:sz w:val="24"/>
          <w:szCs w:val="24"/>
        </w:rPr>
        <w:t>ssues</w:t>
      </w:r>
      <w:r w:rsidR="00B84C87">
        <w:rPr>
          <w:rFonts w:asciiTheme="minorHAnsi" w:hAnsiTheme="minorHAnsi" w:cstheme="minorHAnsi"/>
          <w:color w:val="auto"/>
          <w:sz w:val="24"/>
          <w:szCs w:val="24"/>
        </w:rPr>
        <w:t xml:space="preserve"> of the Standard DID</w:t>
      </w:r>
    </w:p>
    <w:p w14:paraId="13D4BAAD" w14:textId="5B4D0FFF" w:rsidR="006548FE" w:rsidRPr="001C713C" w:rsidRDefault="006548FE" w:rsidP="006548FE">
      <w:pPr>
        <w:spacing w:line="360" w:lineRule="auto"/>
        <w:ind w:firstLine="397"/>
        <w:jc w:val="both"/>
        <w:rPr>
          <w:sz w:val="24"/>
          <w:szCs w:val="24"/>
        </w:rPr>
      </w:pPr>
      <w:r w:rsidRPr="001C713C">
        <w:rPr>
          <w:sz w:val="24"/>
          <w:szCs w:val="24"/>
        </w:rPr>
        <w:t xml:space="preserve">The main distinct assumption of the Difference in differences method is the so-called </w:t>
      </w:r>
      <w:r>
        <w:rPr>
          <w:sz w:val="24"/>
          <w:szCs w:val="24"/>
        </w:rPr>
        <w:t>Parallel</w:t>
      </w:r>
      <w:r w:rsidRPr="001C713C">
        <w:rPr>
          <w:sz w:val="24"/>
          <w:szCs w:val="24"/>
        </w:rPr>
        <w:t xml:space="preserve"> Trend </w:t>
      </w:r>
      <w:r>
        <w:rPr>
          <w:sz w:val="24"/>
          <w:szCs w:val="24"/>
        </w:rPr>
        <w:t>A</w:t>
      </w:r>
      <w:r w:rsidRPr="001C713C">
        <w:rPr>
          <w:sz w:val="24"/>
          <w:szCs w:val="24"/>
        </w:rPr>
        <w:t>ssumption</w:t>
      </w:r>
      <w:r>
        <w:rPr>
          <w:sz w:val="24"/>
          <w:szCs w:val="24"/>
        </w:rPr>
        <w:t xml:space="preserve"> (PTA)</w:t>
      </w:r>
      <w:r w:rsidRPr="001C713C">
        <w:rPr>
          <w:sz w:val="24"/>
          <w:szCs w:val="24"/>
        </w:rPr>
        <w:t xml:space="preserve">, which requires that the measurement variables be either time-invariant group attributes or time-varying factors that are group invariant. Jointly, these imply that the time series of academic outcomes in the group of intact and non-intact families should differ by a fixed amount in every period and exhibit a common set of period-specific changes. Although, in </w:t>
      </w:r>
      <w:r w:rsidR="00740440">
        <w:rPr>
          <w:sz w:val="24"/>
          <w:szCs w:val="24"/>
        </w:rPr>
        <w:t xml:space="preserve">a </w:t>
      </w:r>
      <w:r w:rsidRPr="001C713C">
        <w:rPr>
          <w:sz w:val="24"/>
          <w:szCs w:val="24"/>
        </w:rPr>
        <w:t xml:space="preserve">simple two-group two-period design the assumption is not testable, there are graphical methods that allow us to show that the trends across groups are parallel to each other </w:t>
      </w:r>
      <w:r w:rsidRPr="001C713C">
        <w:rPr>
          <w:sz w:val="24"/>
          <w:szCs w:val="24"/>
        </w:rPr>
        <w:fldChar w:fldCharType="begin" w:fldLock="1"/>
      </w:r>
      <w:r w:rsidRPr="001C713C">
        <w:rPr>
          <w:sz w:val="24"/>
          <w:szCs w:val="24"/>
        </w:rPr>
        <w:instrText>ADDIN CSL_CITATION {"citationItems":[{"id":"ITEM-1","itemData":{"author":[{"dropping-particle":"","family":"Wing","given":"Coady","non-dropping-particle":"","parse-names":false,"suffix":""},{"dropping-particle":"","family":"Simon","given":"Kosali","non-dropping-particle":"","parse-names":false,"suffix":""},{"dropping-particle":"","family":"Bello-gomez","given":"Ricardo A","non-dropping-particle":"","parse-names":false,"suffix":""}],"id":"ITEM-1","issued":{"date-parts":[["2018"]]},"title":"Designing Difference in Difference Studies : Best Practices for Public Health Policy Research","type":"article-journal"},"uris":["http://www.mendeley.com/documents/?uuid=676e0fd1-4154-4a8e-ab23-402b6cdaf10a"]}],"mendeley":{"formattedCitation":"(Wing et al., 2018)","plainTextFormattedCitation":"(Wing et al., 2018)","previouslyFormattedCitation":"(Wing et al., 2018)"},"properties":{"noteIndex":0},"schema":"https://github.com/citation-style-language/schema/raw/master/csl-citation.json"}</w:instrText>
      </w:r>
      <w:r w:rsidRPr="001C713C">
        <w:rPr>
          <w:sz w:val="24"/>
          <w:szCs w:val="24"/>
        </w:rPr>
        <w:fldChar w:fldCharType="separate"/>
      </w:r>
      <w:r w:rsidRPr="001C713C">
        <w:rPr>
          <w:noProof/>
          <w:sz w:val="24"/>
          <w:szCs w:val="24"/>
        </w:rPr>
        <w:t>(Wing et al., 2018)</w:t>
      </w:r>
      <w:r w:rsidRPr="001C713C">
        <w:rPr>
          <w:sz w:val="24"/>
          <w:szCs w:val="24"/>
        </w:rPr>
        <w:fldChar w:fldCharType="end"/>
      </w:r>
      <w:r w:rsidRPr="001C713C">
        <w:rPr>
          <w:sz w:val="24"/>
          <w:szCs w:val="24"/>
        </w:rPr>
        <w:t xml:space="preserve">. </w:t>
      </w:r>
    </w:p>
    <w:p w14:paraId="630A3C10" w14:textId="1707C4A4" w:rsidR="006548FE" w:rsidRDefault="006548FE" w:rsidP="00D97552">
      <w:pPr>
        <w:spacing w:line="360" w:lineRule="auto"/>
        <w:ind w:firstLine="397"/>
        <w:jc w:val="both"/>
        <w:rPr>
          <w:sz w:val="24"/>
          <w:szCs w:val="24"/>
        </w:rPr>
      </w:pPr>
      <w:r w:rsidRPr="001C713C">
        <w:rPr>
          <w:sz w:val="24"/>
          <w:szCs w:val="24"/>
        </w:rPr>
        <w:t>Bertrand et al (2004) argued that there are also other concerns related to standard errors of the estimations</w:t>
      </w:r>
      <w:r w:rsidR="00734FBC">
        <w:rPr>
          <w:sz w:val="24"/>
          <w:szCs w:val="24"/>
        </w:rPr>
        <w:t xml:space="preserve"> due to heterogeneity</w:t>
      </w:r>
      <w:r w:rsidRPr="001C713C">
        <w:rPr>
          <w:sz w:val="24"/>
          <w:szCs w:val="24"/>
        </w:rPr>
        <w:t xml:space="preserve">.  A significant problem that may arise and often ignore by researchers is the notion of serial correlation, which overestimates the t-statistics and </w:t>
      </w:r>
      <w:r w:rsidRPr="001C713C">
        <w:rPr>
          <w:sz w:val="24"/>
          <w:szCs w:val="24"/>
        </w:rPr>
        <w:lastRenderedPageBreak/>
        <w:t xml:space="preserve">significance levels in the </w:t>
      </w:r>
      <w:r>
        <w:rPr>
          <w:sz w:val="24"/>
          <w:szCs w:val="24"/>
        </w:rPr>
        <w:t>DID</w:t>
      </w:r>
      <w:r w:rsidRPr="001C713C">
        <w:rPr>
          <w:sz w:val="24"/>
          <w:szCs w:val="24"/>
        </w:rPr>
        <w:t>, but in our case, it is not likely to occur since we have a relatively short time-series dimension</w:t>
      </w:r>
      <w:r>
        <w:rPr>
          <w:sz w:val="24"/>
          <w:szCs w:val="24"/>
        </w:rPr>
        <w:t xml:space="preserve"> </w:t>
      </w:r>
      <w:r>
        <w:rPr>
          <w:rFonts w:eastAsiaTheme="minorEastAsia"/>
          <w:sz w:val="24"/>
          <w:szCs w:val="24"/>
        </w:rPr>
        <w:t>(</w:t>
      </w:r>
      <m:oMath>
        <m:r>
          <w:rPr>
            <w:rFonts w:ascii="Cambria Math" w:hAnsi="Cambria Math"/>
            <w:sz w:val="24"/>
            <w:szCs w:val="24"/>
          </w:rPr>
          <m:t>T = 4</m:t>
        </m:r>
      </m:oMath>
      <w:r>
        <w:rPr>
          <w:rFonts w:eastAsiaTheme="minorEastAsia"/>
          <w:sz w:val="24"/>
          <w:szCs w:val="24"/>
        </w:rPr>
        <w:t>)</w:t>
      </w:r>
      <w:r w:rsidRPr="001C713C">
        <w:rPr>
          <w:sz w:val="24"/>
          <w:szCs w:val="24"/>
        </w:rPr>
        <w:t xml:space="preserve">. </w:t>
      </w:r>
      <w:r w:rsidR="00591473">
        <w:rPr>
          <w:sz w:val="24"/>
          <w:szCs w:val="24"/>
        </w:rPr>
        <w:t xml:space="preserve">However, the short time series length of the classical misspecifies the process may lead to inconsistent </w:t>
      </w:r>
      <w:r w:rsidR="00D97552">
        <w:rPr>
          <w:sz w:val="24"/>
          <w:szCs w:val="24"/>
        </w:rPr>
        <w:t xml:space="preserve">standard </w:t>
      </w:r>
      <w:r w:rsidR="00591473">
        <w:rPr>
          <w:sz w:val="24"/>
          <w:szCs w:val="24"/>
        </w:rPr>
        <w:t xml:space="preserve">error terms. </w:t>
      </w:r>
      <w:r w:rsidRPr="001C713C">
        <w:rPr>
          <w:sz w:val="24"/>
          <w:szCs w:val="24"/>
        </w:rPr>
        <w:t xml:space="preserve">If it would be the case, either a placebo parental separation by </w:t>
      </w:r>
      <w:r w:rsidR="000C721D">
        <w:rPr>
          <w:sz w:val="24"/>
          <w:szCs w:val="24"/>
        </w:rPr>
        <w:t xml:space="preserve">bootstrapping </w:t>
      </w:r>
      <w:r w:rsidRPr="001C713C">
        <w:rPr>
          <w:sz w:val="24"/>
          <w:szCs w:val="24"/>
        </w:rPr>
        <w:t xml:space="preserve">(or </w:t>
      </w:r>
      <w:r w:rsidR="000C721D" w:rsidRPr="001C713C">
        <w:rPr>
          <w:sz w:val="24"/>
          <w:szCs w:val="24"/>
        </w:rPr>
        <w:t>Monte-Carlo simulation</w:t>
      </w:r>
      <w:r w:rsidRPr="001C713C">
        <w:rPr>
          <w:sz w:val="24"/>
          <w:szCs w:val="24"/>
        </w:rPr>
        <w:t xml:space="preserve">) should </w:t>
      </w:r>
      <w:r w:rsidR="00A07359">
        <w:rPr>
          <w:sz w:val="24"/>
          <w:szCs w:val="24"/>
        </w:rPr>
        <w:t>correct</w:t>
      </w:r>
      <w:r w:rsidRPr="001C713C">
        <w:rPr>
          <w:sz w:val="24"/>
          <w:szCs w:val="24"/>
        </w:rPr>
        <w:t xml:space="preserve"> the phenomena </w:t>
      </w:r>
      <w:r w:rsidRPr="001C713C">
        <w:rPr>
          <w:sz w:val="24"/>
          <w:szCs w:val="24"/>
        </w:rPr>
        <w:fldChar w:fldCharType="begin" w:fldLock="1"/>
      </w:r>
      <w:r w:rsidRPr="001C713C">
        <w:rPr>
          <w:sz w:val="24"/>
          <w:szCs w:val="24"/>
        </w:rPr>
        <w:instrText>ADDIN CSL_CITATION {"citationItems":[{"id":"ITEM-1","itemData":{"DOI":"10.1162/003355304772839588","ISSN":"0033-5533","author":[{"dropping-particle":"","family":"Bertrand","given":"M.","non-dropping-particle":"","parse-names":false,"suffix":""},{"dropping-particle":"","family":"Duflo","given":"E.","non-dropping-particle":"","parse-names":false,"suffix":""},{"dropping-particle":"","family":"Mullainathan","given":"S.","non-dropping-particle":"","parse-names":false,"suffix":""}],"container-title":"The Quarterly Journal of Economics","id":"ITEM-1","issue":"1","issued":{"date-parts":[["2004","2","1"]]},"page":"249-275","title":"How Much Should We Trust Differences-In-Differences Estimates?","type":"article-journal","volume":"119"},"uris":["http://www.mendeley.com/documents/?uuid=a44735d3-7096-48e3-96a8-5e9ae80e5ce8"]}],"mendeley":{"formattedCitation":"(Bertrand et al., 2004)","plainTextFormattedCitation":"(Bertrand et al., 2004)","previouslyFormattedCitation":"(Bertrand et al., 2004)"},"properties":{"noteIndex":0},"schema":"https://github.com/citation-style-language/schema/raw/master/csl-citation.json"}</w:instrText>
      </w:r>
      <w:r w:rsidRPr="001C713C">
        <w:rPr>
          <w:sz w:val="24"/>
          <w:szCs w:val="24"/>
        </w:rPr>
        <w:fldChar w:fldCharType="separate"/>
      </w:r>
      <w:r w:rsidRPr="001C713C">
        <w:rPr>
          <w:noProof/>
          <w:sz w:val="24"/>
          <w:szCs w:val="24"/>
        </w:rPr>
        <w:t>(Bertrand et al., 2004)</w:t>
      </w:r>
      <w:r w:rsidRPr="001C713C">
        <w:rPr>
          <w:sz w:val="24"/>
          <w:szCs w:val="24"/>
        </w:rPr>
        <w:fldChar w:fldCharType="end"/>
      </w:r>
      <w:r w:rsidRPr="001C713C">
        <w:rPr>
          <w:sz w:val="24"/>
          <w:szCs w:val="24"/>
        </w:rPr>
        <w:t xml:space="preserve">. </w:t>
      </w:r>
    </w:p>
    <w:p w14:paraId="2C4DC76F" w14:textId="445A8A36" w:rsidR="00A47631" w:rsidRPr="00D97552" w:rsidRDefault="00A47631" w:rsidP="00D97552">
      <w:pPr>
        <w:spacing w:line="360" w:lineRule="auto"/>
        <w:ind w:firstLine="397"/>
        <w:jc w:val="both"/>
        <w:rPr>
          <w:rFonts w:eastAsiaTheme="minorEastAsia"/>
          <w:sz w:val="24"/>
          <w:szCs w:val="24"/>
        </w:rPr>
      </w:pPr>
      <w:r>
        <w:rPr>
          <w:sz w:val="24"/>
          <w:szCs w:val="24"/>
        </w:rPr>
        <w:t xml:space="preserve">What is often criticized in the “static” TWFE model is that the </w:t>
      </w:r>
      <m:oMath>
        <m:r>
          <m:rPr>
            <m:sty m:val="p"/>
          </m:rPr>
          <w:rPr>
            <w:rFonts w:ascii="Cambria Math" w:hAnsi="Cambria Math"/>
            <w:sz w:val="24"/>
            <w:szCs w:val="24"/>
          </w:rPr>
          <m:t>β</m:t>
        </m:r>
      </m:oMath>
      <w:r>
        <w:rPr>
          <w:rFonts w:eastAsiaTheme="minorEastAsia"/>
          <w:sz w:val="24"/>
          <w:szCs w:val="24"/>
        </w:rPr>
        <w:t xml:space="preserve"> </w:t>
      </w:r>
      <w:r>
        <w:rPr>
          <w:sz w:val="24"/>
          <w:szCs w:val="24"/>
        </w:rPr>
        <w:t xml:space="preserve">coefficient of DID (interaction of time and year) does not reflect the causal parameter of interest when there is a variation in timing and the effects are dynamic. Rather, it represents the weighted average of dynamic effects, allowing for negative weights in the long-run, therefore it creates bias and “overweight” the short-run effects. Also, it heavily relies on the homogeneity of treatment effects </w:t>
      </w:r>
      <w:r>
        <w:rPr>
          <w:sz w:val="24"/>
          <w:szCs w:val="24"/>
        </w:rPr>
        <w:fldChar w:fldCharType="begin" w:fldLock="1"/>
      </w:r>
      <w:r w:rsidR="0008285C">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Pr>
          <w:sz w:val="24"/>
          <w:szCs w:val="24"/>
        </w:rPr>
        <w:fldChar w:fldCharType="separate"/>
      </w:r>
      <w:r w:rsidRPr="00A47631">
        <w:rPr>
          <w:noProof/>
          <w:sz w:val="24"/>
          <w:szCs w:val="24"/>
        </w:rPr>
        <w:t>(Callaway &amp; Sant’Anna, 2018)</w:t>
      </w:r>
      <w:r>
        <w:rPr>
          <w:sz w:val="24"/>
          <w:szCs w:val="24"/>
        </w:rPr>
        <w:fldChar w:fldCharType="end"/>
      </w:r>
      <w:r>
        <w:rPr>
          <w:sz w:val="24"/>
          <w:szCs w:val="24"/>
        </w:rPr>
        <w:t>.</w:t>
      </w:r>
    </w:p>
    <w:p w14:paraId="1AAF1B04" w14:textId="77777777" w:rsidR="006548FE" w:rsidRPr="001C713C" w:rsidRDefault="006548FE" w:rsidP="006548FE">
      <w:pPr>
        <w:spacing w:line="360" w:lineRule="auto"/>
        <w:ind w:firstLine="397"/>
        <w:jc w:val="both"/>
        <w:rPr>
          <w:sz w:val="24"/>
          <w:szCs w:val="24"/>
        </w:rPr>
      </w:pPr>
      <w:r w:rsidRPr="001C713C">
        <w:rPr>
          <w:sz w:val="24"/>
          <w:szCs w:val="24"/>
        </w:rPr>
        <w:t xml:space="preserve">Another important principle is connected to strict exogeneity which states that the </w:t>
      </w:r>
      <w:r>
        <w:rPr>
          <w:sz w:val="24"/>
          <w:szCs w:val="24"/>
        </w:rPr>
        <w:t>DID</w:t>
      </w:r>
      <w:r w:rsidRPr="001C713C">
        <w:rPr>
          <w:sz w:val="24"/>
          <w:szCs w:val="24"/>
        </w:rPr>
        <w:t xml:space="preserve"> design should aim to difference out unmeasured confounders, by eliminating group-specific and time-invariant biases. That is, the time factor must be statistically independent of the outcome distribution across the lagged periods, conditional on the group- and time-fixed effects. Other assumptions are not specifically connected to the </w:t>
      </w:r>
      <w:r>
        <w:rPr>
          <w:sz w:val="24"/>
          <w:szCs w:val="24"/>
        </w:rPr>
        <w:t>DID</w:t>
      </w:r>
      <w:r w:rsidRPr="001C713C">
        <w:rPr>
          <w:sz w:val="24"/>
          <w:szCs w:val="24"/>
        </w:rPr>
        <w:t xml:space="preserve">, but rather the linear model of OLS which is constituted under the Gauss-Markov assumptions </w:t>
      </w:r>
      <w:r w:rsidRPr="001C713C">
        <w:rPr>
          <w:sz w:val="24"/>
          <w:szCs w:val="24"/>
        </w:rPr>
        <w:fldChar w:fldCharType="begin" w:fldLock="1"/>
      </w:r>
      <w:r w:rsidRPr="001C713C">
        <w:rPr>
          <w:sz w:val="24"/>
          <w:szCs w:val="24"/>
        </w:rPr>
        <w:instrText>ADDIN CSL_CITATION {"citationItems":[{"id":"ITEM-1","itemData":{"author":[{"dropping-particle":"","family":"Wing","given":"Coady","non-dropping-particle":"","parse-names":false,"suffix":""},{"dropping-particle":"","family":"Simon","given":"Kosali","non-dropping-particle":"","parse-names":false,"suffix":""},{"dropping-particle":"","family":"Bello-gomez","given":"Ricardo A","non-dropping-particle":"","parse-names":false,"suffix":""}],"id":"ITEM-1","issued":{"date-parts":[["2018"]]},"title":"Designing Difference in Difference Studies : Best Practices for Public Health Policy Research","type":"article-journal"},"uris":["http://www.mendeley.com/documents/?uuid=676e0fd1-4154-4a8e-ab23-402b6cdaf10a"]}],"mendeley":{"formattedCitation":"(Wing et al., 2018)","plainTextFormattedCitation":"(Wing et al., 2018)","previouslyFormattedCitation":"(Wing et al., 2018)"},"properties":{"noteIndex":0},"schema":"https://github.com/citation-style-language/schema/raw/master/csl-citation.json"}</w:instrText>
      </w:r>
      <w:r w:rsidRPr="001C713C">
        <w:rPr>
          <w:sz w:val="24"/>
          <w:szCs w:val="24"/>
        </w:rPr>
        <w:fldChar w:fldCharType="separate"/>
      </w:r>
      <w:r w:rsidRPr="001C713C">
        <w:rPr>
          <w:noProof/>
          <w:sz w:val="24"/>
          <w:szCs w:val="24"/>
        </w:rPr>
        <w:t>(Wing et al., 2018)</w:t>
      </w:r>
      <w:r w:rsidRPr="001C713C">
        <w:rPr>
          <w:sz w:val="24"/>
          <w:szCs w:val="24"/>
        </w:rPr>
        <w:fldChar w:fldCharType="end"/>
      </w:r>
      <w:r w:rsidRPr="001C713C">
        <w:rPr>
          <w:sz w:val="24"/>
          <w:szCs w:val="24"/>
        </w:rPr>
        <w:t>.</w:t>
      </w:r>
    </w:p>
    <w:p w14:paraId="7A34FFF7" w14:textId="5AD67B18" w:rsidR="006548FE" w:rsidRDefault="006548FE" w:rsidP="00C86345">
      <w:pPr>
        <w:spacing w:line="360" w:lineRule="auto"/>
        <w:ind w:firstLine="397"/>
        <w:jc w:val="both"/>
        <w:rPr>
          <w:sz w:val="24"/>
          <w:szCs w:val="24"/>
        </w:rPr>
      </w:pPr>
      <w:r>
        <w:rPr>
          <w:sz w:val="24"/>
          <w:szCs w:val="24"/>
        </w:rPr>
        <w:t>Finally, s</w:t>
      </w:r>
      <w:r w:rsidRPr="001C713C">
        <w:rPr>
          <w:sz w:val="24"/>
          <w:szCs w:val="24"/>
        </w:rPr>
        <w:t xml:space="preserve">cholars </w:t>
      </w:r>
      <w:r>
        <w:rPr>
          <w:sz w:val="24"/>
          <w:szCs w:val="24"/>
        </w:rPr>
        <w:t>also</w:t>
      </w:r>
      <w:r w:rsidRPr="001C713C">
        <w:rPr>
          <w:sz w:val="24"/>
          <w:szCs w:val="24"/>
        </w:rPr>
        <w:t xml:space="preserve"> mention that the distribution of covariates should be very similar in both family structure groups. The incentive is to show that the two groups were comparable before the parental separation happened. In the case of </w:t>
      </w:r>
      <w:r>
        <w:rPr>
          <w:sz w:val="24"/>
          <w:szCs w:val="24"/>
        </w:rPr>
        <w:t>DID</w:t>
      </w:r>
      <w:r w:rsidRPr="001C713C">
        <w:rPr>
          <w:sz w:val="24"/>
          <w:szCs w:val="24"/>
        </w:rPr>
        <w:t xml:space="preserve"> design, it is only necessary that the differences between the two groups are stable over time and that the treatment is not responsible for the changes in the distribution of covariates. To test such a theory, </w:t>
      </w:r>
      <w:r w:rsidR="006A4DED">
        <w:rPr>
          <w:sz w:val="24"/>
          <w:szCs w:val="24"/>
        </w:rPr>
        <w:t>one</w:t>
      </w:r>
      <w:r w:rsidRPr="001C713C">
        <w:rPr>
          <w:sz w:val="24"/>
          <w:szCs w:val="24"/>
        </w:rPr>
        <w:t xml:space="preserve"> can replace the outcome variable with the covariate and fit the baseline DID regression model. If the </w:t>
      </w:r>
      <w:r>
        <w:rPr>
          <w:sz w:val="24"/>
          <w:szCs w:val="24"/>
        </w:rPr>
        <w:t>DID</w:t>
      </w:r>
      <w:r w:rsidRPr="001C713C">
        <w:rPr>
          <w:sz w:val="24"/>
          <w:szCs w:val="24"/>
        </w:rPr>
        <w:t xml:space="preserve"> coefficient is near to zero or not significant, it suggests that there are no compositional changes </w:t>
      </w:r>
      <w:r w:rsidRPr="001C713C">
        <w:rPr>
          <w:sz w:val="24"/>
          <w:szCs w:val="24"/>
        </w:rPr>
        <w:fldChar w:fldCharType="begin" w:fldLock="1"/>
      </w:r>
      <w:r w:rsidRPr="001C713C">
        <w:rPr>
          <w:sz w:val="24"/>
          <w:szCs w:val="24"/>
        </w:rPr>
        <w:instrText>ADDIN CSL_CITATION {"citationItems":[{"id":"ITEM-1","itemData":{"author":[{"dropping-particle":"","family":"Wing","given":"Coady","non-dropping-particle":"","parse-names":false,"suffix":""},{"dropping-particle":"","family":"Simon","given":"Kosali","non-dropping-particle":"","parse-names":false,"suffix":""},{"dropping-particle":"","family":"Bello-gomez","given":"Ricardo A","non-dropping-particle":"","parse-names":false,"suffix":""}],"id":"ITEM-1","issued":{"date-parts":[["2018"]]},"title":"Designing Difference in Difference Studies : Best Practices for Public Health Policy Research","type":"article-journal"},"uris":["http://www.mendeley.com/documents/?uuid=676e0fd1-4154-4a8e-ab23-402b6cdaf10a"]}],"mendeley":{"formattedCitation":"(Wing et al., 2018)","plainTextFormattedCitation":"(Wing et al., 2018)","previouslyFormattedCitation":"(Wing et al., 2018)"},"properties":{"noteIndex":0},"schema":"https://github.com/citation-style-language/schema/raw/master/csl-citation.json"}</w:instrText>
      </w:r>
      <w:r w:rsidRPr="001C713C">
        <w:rPr>
          <w:sz w:val="24"/>
          <w:szCs w:val="24"/>
        </w:rPr>
        <w:fldChar w:fldCharType="separate"/>
      </w:r>
      <w:r w:rsidRPr="001C713C">
        <w:rPr>
          <w:noProof/>
          <w:sz w:val="24"/>
          <w:szCs w:val="24"/>
        </w:rPr>
        <w:t>(Wing et al., 2018)</w:t>
      </w:r>
      <w:r w:rsidRPr="001C713C">
        <w:rPr>
          <w:sz w:val="24"/>
          <w:szCs w:val="24"/>
        </w:rPr>
        <w:fldChar w:fldCharType="end"/>
      </w:r>
      <w:r w:rsidRPr="001C713C">
        <w:rPr>
          <w:sz w:val="24"/>
          <w:szCs w:val="24"/>
        </w:rPr>
        <w:t xml:space="preserve">.  </w:t>
      </w:r>
    </w:p>
    <w:p w14:paraId="70CD657D" w14:textId="7CE14C84" w:rsidR="006548FE"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Pr="006C019D">
        <w:rPr>
          <w:rFonts w:asciiTheme="minorHAnsi" w:hAnsiTheme="minorHAnsi" w:cstheme="minorHAnsi"/>
          <w:color w:val="auto"/>
          <w:sz w:val="24"/>
          <w:szCs w:val="24"/>
        </w:rPr>
        <w:t xml:space="preserve">2. </w:t>
      </w:r>
      <w:r w:rsidR="008277FC" w:rsidRPr="006C019D">
        <w:rPr>
          <w:rFonts w:asciiTheme="minorHAnsi" w:hAnsiTheme="minorHAnsi" w:cstheme="minorHAnsi"/>
          <w:color w:val="auto"/>
          <w:sz w:val="24"/>
          <w:szCs w:val="24"/>
        </w:rPr>
        <w:t>Specificatio</w:t>
      </w:r>
      <w:r w:rsidR="00A179A0" w:rsidRPr="006C019D">
        <w:rPr>
          <w:rFonts w:asciiTheme="minorHAnsi" w:hAnsiTheme="minorHAnsi" w:cstheme="minorHAnsi"/>
          <w:color w:val="auto"/>
          <w:sz w:val="24"/>
          <w:szCs w:val="24"/>
        </w:rPr>
        <w:t>n</w:t>
      </w:r>
    </w:p>
    <w:p w14:paraId="425CE66C" w14:textId="437271C4" w:rsidR="00864B95" w:rsidRDefault="001D7392" w:rsidP="00864B95">
      <w:pPr>
        <w:spacing w:line="360" w:lineRule="auto"/>
        <w:ind w:firstLine="397"/>
        <w:jc w:val="both"/>
        <w:rPr>
          <w:sz w:val="24"/>
          <w:szCs w:val="24"/>
        </w:rPr>
      </w:pPr>
      <w:r>
        <w:rPr>
          <w:sz w:val="24"/>
          <w:szCs w:val="24"/>
        </w:rPr>
        <w:t>Callaway &amp; Sant’Anna’s (2019)</w:t>
      </w:r>
      <w:r w:rsidR="00D71FA5">
        <w:rPr>
          <w:sz w:val="24"/>
          <w:szCs w:val="24"/>
        </w:rPr>
        <w:t xml:space="preserve"> procedure </w:t>
      </w:r>
      <w:r>
        <w:rPr>
          <w:sz w:val="24"/>
          <w:szCs w:val="24"/>
        </w:rPr>
        <w:t>considers</w:t>
      </w:r>
      <w:r w:rsidR="00D71FA5">
        <w:rPr>
          <w:sz w:val="24"/>
          <w:szCs w:val="24"/>
        </w:rPr>
        <w:t xml:space="preserve"> multiple time periods with variation</w:t>
      </w:r>
      <w:r w:rsidR="007D14E8">
        <w:rPr>
          <w:sz w:val="24"/>
          <w:szCs w:val="24"/>
        </w:rPr>
        <w:t>s</w:t>
      </w:r>
      <w:r w:rsidR="00D71FA5">
        <w:rPr>
          <w:sz w:val="24"/>
          <w:szCs w:val="24"/>
        </w:rPr>
        <w:t xml:space="preserve"> in treatment timing</w:t>
      </w:r>
      <w:r w:rsidR="00C31C48">
        <w:rPr>
          <w:sz w:val="24"/>
          <w:szCs w:val="24"/>
        </w:rPr>
        <w:t>, while</w:t>
      </w:r>
      <w:r w:rsidR="00D71FA5">
        <w:rPr>
          <w:sz w:val="24"/>
          <w:szCs w:val="24"/>
        </w:rPr>
        <w:t xml:space="preserve"> it </w:t>
      </w:r>
      <w:r>
        <w:rPr>
          <w:sz w:val="24"/>
          <w:szCs w:val="24"/>
        </w:rPr>
        <w:t xml:space="preserve">accounts </w:t>
      </w:r>
      <w:r w:rsidR="00D71FA5">
        <w:rPr>
          <w:sz w:val="24"/>
          <w:szCs w:val="24"/>
        </w:rPr>
        <w:t>for the</w:t>
      </w:r>
      <w:r w:rsidR="009E576E">
        <w:rPr>
          <w:sz w:val="24"/>
          <w:szCs w:val="24"/>
        </w:rPr>
        <w:t xml:space="preserve"> PTA </w:t>
      </w:r>
      <w:r w:rsidR="00D71FA5">
        <w:rPr>
          <w:sz w:val="24"/>
          <w:szCs w:val="24"/>
        </w:rPr>
        <w:t>conditioned on observed covariates</w:t>
      </w:r>
      <w:r w:rsidR="00C31C48">
        <w:rPr>
          <w:sz w:val="24"/>
          <w:szCs w:val="24"/>
        </w:rPr>
        <w:t xml:space="preserve"> which makes it unique compared to other models</w:t>
      </w:r>
      <w:r w:rsidR="00D71FA5">
        <w:rPr>
          <w:sz w:val="24"/>
          <w:szCs w:val="24"/>
        </w:rPr>
        <w:t xml:space="preserve">. The strategy can be divided into two </w:t>
      </w:r>
      <w:r w:rsidR="0059778C">
        <w:rPr>
          <w:sz w:val="24"/>
          <w:szCs w:val="24"/>
        </w:rPr>
        <w:t>stages</w:t>
      </w:r>
      <w:r w:rsidR="009E576E">
        <w:rPr>
          <w:sz w:val="24"/>
          <w:szCs w:val="24"/>
        </w:rPr>
        <w:t>,</w:t>
      </w:r>
      <w:r w:rsidR="0059778C">
        <w:rPr>
          <w:sz w:val="24"/>
          <w:szCs w:val="24"/>
        </w:rPr>
        <w:t xml:space="preserve"> </w:t>
      </w:r>
      <w:r w:rsidR="00B677EC">
        <w:rPr>
          <w:sz w:val="24"/>
          <w:szCs w:val="24"/>
        </w:rPr>
        <w:t>where the</w:t>
      </w:r>
      <w:r w:rsidR="00D71FA5">
        <w:rPr>
          <w:sz w:val="24"/>
          <w:szCs w:val="24"/>
        </w:rPr>
        <w:t xml:space="preserve"> first establish</w:t>
      </w:r>
      <w:r>
        <w:rPr>
          <w:sz w:val="24"/>
          <w:szCs w:val="24"/>
        </w:rPr>
        <w:t>es</w:t>
      </w:r>
      <w:r w:rsidR="00D71FA5">
        <w:rPr>
          <w:sz w:val="24"/>
          <w:szCs w:val="24"/>
        </w:rPr>
        <w:t xml:space="preserve"> the asymptotic properties of the treatment estimator</w:t>
      </w:r>
      <w:r w:rsidR="00B677EC">
        <w:rPr>
          <w:sz w:val="24"/>
          <w:szCs w:val="24"/>
        </w:rPr>
        <w:t xml:space="preserve">, and the </w:t>
      </w:r>
      <w:r>
        <w:rPr>
          <w:sz w:val="24"/>
          <w:szCs w:val="24"/>
        </w:rPr>
        <w:lastRenderedPageBreak/>
        <w:t>second</w:t>
      </w:r>
      <w:r w:rsidR="00D71FA5">
        <w:rPr>
          <w:sz w:val="24"/>
          <w:szCs w:val="24"/>
        </w:rPr>
        <w:t xml:space="preserve"> implement</w:t>
      </w:r>
      <w:r w:rsidR="00F97E09">
        <w:rPr>
          <w:sz w:val="24"/>
          <w:szCs w:val="24"/>
        </w:rPr>
        <w:t>s</w:t>
      </w:r>
      <w:r w:rsidR="00D71FA5">
        <w:rPr>
          <w:sz w:val="24"/>
          <w:szCs w:val="24"/>
        </w:rPr>
        <w:t xml:space="preserve"> a bootstrap procedure to carry out asymptotically valid simultaneous inference.</w:t>
      </w:r>
      <w:r w:rsidR="009338B2">
        <w:rPr>
          <w:sz w:val="24"/>
          <w:szCs w:val="24"/>
        </w:rPr>
        <w:t xml:space="preserve"> Bootstrapping allows for simultaneous confidence intervals instead of the traditional pointwise estimation</w:t>
      </w:r>
      <w:r w:rsidR="009E576E">
        <w:rPr>
          <w:sz w:val="24"/>
          <w:szCs w:val="24"/>
        </w:rPr>
        <w:t xml:space="preserve"> and lowers the likelihood of heterogeneity</w:t>
      </w:r>
      <w:r w:rsidR="009338B2">
        <w:rPr>
          <w:sz w:val="24"/>
          <w:szCs w:val="24"/>
        </w:rPr>
        <w:t>.</w:t>
      </w:r>
      <w:r w:rsidR="00D71FA5">
        <w:rPr>
          <w:sz w:val="24"/>
          <w:szCs w:val="24"/>
        </w:rPr>
        <w:t xml:space="preserve"> </w:t>
      </w:r>
      <w:r w:rsidR="001F1DD0">
        <w:rPr>
          <w:sz w:val="24"/>
          <w:szCs w:val="24"/>
        </w:rPr>
        <w:t xml:space="preserve">To pre-test the validity of the PTA, a </w:t>
      </w:r>
      <w:r w:rsidR="009338B2">
        <w:rPr>
          <w:sz w:val="24"/>
          <w:szCs w:val="24"/>
        </w:rPr>
        <w:t xml:space="preserve">fully data-driven </w:t>
      </w:r>
      <w:r w:rsidR="001F1DD0">
        <w:rPr>
          <w:sz w:val="24"/>
          <w:szCs w:val="24"/>
        </w:rPr>
        <w:t>semiparametric t-test</w:t>
      </w:r>
      <w:r w:rsidR="000C721D">
        <w:rPr>
          <w:sz w:val="24"/>
          <w:szCs w:val="24"/>
        </w:rPr>
        <w:t xml:space="preserve"> (Wald-test)</w:t>
      </w:r>
      <w:r w:rsidR="001F1DD0">
        <w:rPr>
          <w:sz w:val="24"/>
          <w:szCs w:val="24"/>
        </w:rPr>
        <w:t xml:space="preserve"> procedure offers credible solutions</w:t>
      </w:r>
      <w:r w:rsidR="009338B2">
        <w:rPr>
          <w:sz w:val="24"/>
          <w:szCs w:val="24"/>
        </w:rPr>
        <w:t>, which is based on the</w:t>
      </w:r>
      <w:r w:rsidR="009441C4">
        <w:rPr>
          <w:sz w:val="24"/>
          <w:szCs w:val="24"/>
        </w:rPr>
        <w:t xml:space="preserve"> weighted</w:t>
      </w:r>
      <w:r w:rsidR="009338B2">
        <w:rPr>
          <w:sz w:val="24"/>
          <w:szCs w:val="24"/>
        </w:rPr>
        <w:t xml:space="preserve"> integrated </w:t>
      </w:r>
      <w:r w:rsidR="00AD18E9">
        <w:rPr>
          <w:sz w:val="24"/>
          <w:szCs w:val="24"/>
        </w:rPr>
        <w:t xml:space="preserve">conditional </w:t>
      </w:r>
      <w:r w:rsidR="009338B2">
        <w:rPr>
          <w:sz w:val="24"/>
          <w:szCs w:val="24"/>
        </w:rPr>
        <w:t>moments</w:t>
      </w:r>
      <w:r w:rsidR="00AD18E9">
        <w:rPr>
          <w:sz w:val="24"/>
          <w:szCs w:val="24"/>
        </w:rPr>
        <w:t xml:space="preserve"> (ICM)</w:t>
      </w:r>
      <w:r w:rsidR="009338B2">
        <w:rPr>
          <w:sz w:val="24"/>
          <w:szCs w:val="24"/>
        </w:rPr>
        <w:t xml:space="preserve"> approach</w:t>
      </w:r>
      <w:r w:rsidR="009441C4">
        <w:rPr>
          <w:sz w:val="24"/>
          <w:szCs w:val="24"/>
        </w:rPr>
        <w:t xml:space="preserve"> introduced by </w:t>
      </w:r>
      <w:r w:rsidR="009441C4">
        <w:rPr>
          <w:sz w:val="24"/>
          <w:szCs w:val="24"/>
        </w:rPr>
        <w:fldChar w:fldCharType="begin" w:fldLock="1"/>
      </w:r>
      <w:r w:rsidR="00A47631">
        <w:rPr>
          <w:sz w:val="24"/>
          <w:szCs w:val="24"/>
        </w:rPr>
        <w:instrText>ADDIN CSL_CITATION {"citationItems":[{"id":"ITEM-1","itemData":{"author":[{"dropping-particle":"","family":"Bierens","given":"B Y Herman J","non-dropping-particle":"","parse-names":false,"suffix":""},{"dropping-particle":"","family":"Ploberger","given":"Werner","non-dropping-particle":"","parse-names":false,"suffix":""}],"id":"ITEM-1","issue":"5","issued":{"date-parts":[["2016"]]},"page":"1129-1151","title":"Asymptotic Theory of Integrated Conditional Moment Tests Author ( s ): Herman J . Bierens and Werner Ploberger Published by : The Econometric Society Stable URL : http://www.jstor.org/stable/2171881 Accessed : 04-06-2016 13 : 19 UTC Your use of the JSTOR ","type":"article-journal","volume":"65"},"uris":["http://www.mendeley.com/documents/?uuid=8fc8e62e-bd74-482d-9935-62fc300f0523"]}],"mendeley":{"formattedCitation":"(Bierens &amp; Ploberger, 2016)","manualFormatting":"Bierens &amp; Ploberger (2016)","plainTextFormattedCitation":"(Bierens &amp; Ploberger, 2016)","previouslyFormattedCitation":"(Bierens &amp; Ploberger, 2016)"},"properties":{"noteIndex":0},"schema":"https://github.com/citation-style-language/schema/raw/master/csl-citation.json"}</w:instrText>
      </w:r>
      <w:r w:rsidR="009441C4">
        <w:rPr>
          <w:sz w:val="24"/>
          <w:szCs w:val="24"/>
        </w:rPr>
        <w:fldChar w:fldCharType="separate"/>
      </w:r>
      <w:r w:rsidR="009441C4" w:rsidRPr="009441C4">
        <w:rPr>
          <w:noProof/>
          <w:sz w:val="24"/>
          <w:szCs w:val="24"/>
        </w:rPr>
        <w:t xml:space="preserve">Bierens &amp; Ploberger </w:t>
      </w:r>
      <w:r w:rsidR="009441C4">
        <w:rPr>
          <w:noProof/>
          <w:sz w:val="24"/>
          <w:szCs w:val="24"/>
        </w:rPr>
        <w:t>(</w:t>
      </w:r>
      <w:r w:rsidR="009441C4" w:rsidRPr="009441C4">
        <w:rPr>
          <w:noProof/>
          <w:sz w:val="24"/>
          <w:szCs w:val="24"/>
        </w:rPr>
        <w:t>2016)</w:t>
      </w:r>
      <w:r w:rsidR="009441C4">
        <w:rPr>
          <w:sz w:val="24"/>
          <w:szCs w:val="24"/>
        </w:rPr>
        <w:fldChar w:fldCharType="end"/>
      </w:r>
      <w:r w:rsidR="004B73DC">
        <w:rPr>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8E71E2">
        <w:rPr>
          <w:sz w:val="24"/>
          <w:szCs w:val="24"/>
        </w:rPr>
        <w:t>.</w:t>
      </w:r>
    </w:p>
    <w:p w14:paraId="05F65359" w14:textId="016CD03A" w:rsidR="00C83B4F" w:rsidRDefault="00A67C18" w:rsidP="00C2464D">
      <w:pPr>
        <w:spacing w:line="360" w:lineRule="auto"/>
        <w:ind w:firstLine="397"/>
        <w:jc w:val="both"/>
        <w:rPr>
          <w:sz w:val="24"/>
          <w:szCs w:val="24"/>
        </w:rPr>
      </w:pPr>
      <w:r>
        <w:rPr>
          <w:sz w:val="24"/>
          <w:szCs w:val="24"/>
        </w:rPr>
        <w:t>Instead of the</w:t>
      </w:r>
      <w:r w:rsidR="009E54A3">
        <w:rPr>
          <w:rFonts w:eastAsiaTheme="minorEastAsia"/>
          <w:sz w:val="24"/>
          <w:szCs w:val="24"/>
        </w:rPr>
        <w:t xml:space="preserve"> </w:t>
      </w:r>
      <m:oMath>
        <m:r>
          <m:rPr>
            <m:sty m:val="p"/>
          </m:rPr>
          <w:rPr>
            <w:rFonts w:ascii="Cambria Math" w:hAnsi="Cambria Math"/>
            <w:sz w:val="24"/>
            <w:szCs w:val="24"/>
          </w:rPr>
          <m:t>β</m:t>
        </m:r>
      </m:oMath>
      <w:r>
        <w:rPr>
          <w:rFonts w:eastAsiaTheme="minorEastAsia"/>
          <w:sz w:val="24"/>
          <w:szCs w:val="24"/>
        </w:rPr>
        <w:t xml:space="preserve"> </w:t>
      </w:r>
      <w:r>
        <w:rPr>
          <w:sz w:val="24"/>
          <w:szCs w:val="24"/>
        </w:rPr>
        <w:t>coefficient</w:t>
      </w:r>
      <w:r w:rsidR="002716ED">
        <w:rPr>
          <w:sz w:val="24"/>
          <w:szCs w:val="24"/>
        </w:rPr>
        <w:t xml:space="preserve"> in the TWFE</w:t>
      </w:r>
      <w:r w:rsidR="00EF64F8">
        <w:rPr>
          <w:sz w:val="24"/>
          <w:szCs w:val="24"/>
        </w:rPr>
        <w:t xml:space="preserve"> regressions</w:t>
      </w:r>
      <w:r w:rsidR="000C721D">
        <w:rPr>
          <w:sz w:val="24"/>
          <w:szCs w:val="24"/>
        </w:rPr>
        <w:t xml:space="preserve"> (interaction of period and treatment)</w:t>
      </w:r>
      <w:r>
        <w:rPr>
          <w:sz w:val="24"/>
          <w:szCs w:val="24"/>
        </w:rPr>
        <w:t xml:space="preserve">, </w:t>
      </w:r>
      <w:r w:rsidR="00CA4DC0">
        <w:rPr>
          <w:sz w:val="24"/>
          <w:szCs w:val="24"/>
        </w:rPr>
        <w:t>Callaway &amp; Sant’Anna (2018)</w:t>
      </w:r>
      <w:r>
        <w:rPr>
          <w:sz w:val="24"/>
          <w:szCs w:val="24"/>
        </w:rPr>
        <w:t xml:space="preserve"> proposed the group-time average treatment effects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Pr>
          <w:sz w:val="24"/>
          <w:szCs w:val="24"/>
        </w:rPr>
        <w:t>), which accounts for the time of first treatment and the evolution of dynamic effects, thus mitigates heterogeneity</w:t>
      </w:r>
      <w:r w:rsidR="0031292B">
        <w:rPr>
          <w:sz w:val="24"/>
          <w:szCs w:val="24"/>
        </w:rPr>
        <w:t xml:space="preserve"> </w:t>
      </w:r>
      <w:r w:rsidR="009076D7">
        <w:rPr>
          <w:sz w:val="24"/>
          <w:szCs w:val="24"/>
        </w:rPr>
        <w:t xml:space="preserve">and makes </w:t>
      </w:r>
      <w:r w:rsidR="00F97E09">
        <w:rPr>
          <w:sz w:val="24"/>
          <w:szCs w:val="24"/>
        </w:rPr>
        <w:t xml:space="preserve">it </w:t>
      </w:r>
      <w:r w:rsidR="009076D7">
        <w:rPr>
          <w:sz w:val="24"/>
          <w:szCs w:val="24"/>
        </w:rPr>
        <w:t>eas</w:t>
      </w:r>
      <w:r w:rsidR="00216253">
        <w:rPr>
          <w:sz w:val="24"/>
          <w:szCs w:val="24"/>
        </w:rPr>
        <w:t>ier</w:t>
      </w:r>
      <w:r w:rsidR="0031292B">
        <w:rPr>
          <w:sz w:val="24"/>
          <w:szCs w:val="24"/>
        </w:rPr>
        <w:t xml:space="preserve"> to interpret the causal effects</w:t>
      </w:r>
      <w:r>
        <w:rPr>
          <w:sz w:val="24"/>
          <w:szCs w:val="24"/>
        </w:rPr>
        <w:t xml:space="preserve">. </w:t>
      </w:r>
      <w:r w:rsidR="00CA4DC0">
        <w:rPr>
          <w:sz w:val="24"/>
          <w:szCs w:val="24"/>
        </w:rPr>
        <w:t>Callaway &amp; Sant’Anna (2018)</w:t>
      </w:r>
      <w:r w:rsidR="00E73653">
        <w:rPr>
          <w:sz w:val="24"/>
          <w:szCs w:val="24"/>
        </w:rPr>
        <w:t xml:space="preserve"> identified </w:t>
      </w:r>
      <w:r w:rsidR="0031292B">
        <w:rPr>
          <w:sz w:val="24"/>
          <w:szCs w:val="24"/>
        </w:rPr>
        <w:t xml:space="preserve">three possible alterations when </w:t>
      </w:r>
      <w:r w:rsidR="00E73653">
        <w:rPr>
          <w:sz w:val="24"/>
          <w:szCs w:val="24"/>
        </w:rPr>
        <w:t xml:space="preserve">aggregating </w:t>
      </w:r>
      <w:r w:rsidR="0031292B">
        <w:rPr>
          <w:sz w:val="24"/>
          <w:szCs w:val="24"/>
        </w:rPr>
        <w:t xml:space="preserve">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sidR="00457C48">
        <w:rPr>
          <w:rFonts w:eastAsiaTheme="minorEastAsia"/>
          <w:sz w:val="24"/>
          <w:szCs w:val="24"/>
        </w:rPr>
        <w:t>s</w:t>
      </w:r>
      <w:r w:rsidR="0031292B">
        <w:rPr>
          <w:sz w:val="24"/>
          <w:szCs w:val="24"/>
        </w:rPr>
        <w:t>, which are the (</w:t>
      </w:r>
      <w:r w:rsidR="008A2060">
        <w:rPr>
          <w:sz w:val="24"/>
          <w:szCs w:val="24"/>
        </w:rPr>
        <w:t>1</w:t>
      </w:r>
      <w:r w:rsidR="0031292B">
        <w:rPr>
          <w:sz w:val="24"/>
          <w:szCs w:val="24"/>
        </w:rPr>
        <w:t>) selective treatment timing, (</w:t>
      </w:r>
      <w:r w:rsidR="008A2060">
        <w:rPr>
          <w:sz w:val="24"/>
          <w:szCs w:val="24"/>
        </w:rPr>
        <w:t>2</w:t>
      </w:r>
      <w:r w:rsidR="0031292B">
        <w:rPr>
          <w:sz w:val="24"/>
          <w:szCs w:val="24"/>
        </w:rPr>
        <w:t>) the dynamic treatment effect, and the (</w:t>
      </w:r>
      <w:r w:rsidR="008A2060">
        <w:rPr>
          <w:sz w:val="24"/>
          <w:szCs w:val="24"/>
        </w:rPr>
        <w:t>3</w:t>
      </w:r>
      <w:r w:rsidR="0031292B">
        <w:rPr>
          <w:sz w:val="24"/>
          <w:szCs w:val="24"/>
        </w:rPr>
        <w:t>) calendar time effect. In this study</w:t>
      </w:r>
      <w:r w:rsidR="007D14E8">
        <w:rPr>
          <w:sz w:val="24"/>
          <w:szCs w:val="24"/>
        </w:rPr>
        <w:t>,</w:t>
      </w:r>
      <w:r w:rsidR="0031292B">
        <w:rPr>
          <w:sz w:val="24"/>
          <w:szCs w:val="24"/>
        </w:rPr>
        <w:t xml:space="preserve"> I will only consider the dynamic effects which </w:t>
      </w:r>
      <w:r w:rsidR="00216253">
        <w:rPr>
          <w:sz w:val="24"/>
          <w:szCs w:val="24"/>
        </w:rPr>
        <w:t>assume</w:t>
      </w:r>
      <w:r w:rsidR="0031292B">
        <w:rPr>
          <w:sz w:val="24"/>
          <w:szCs w:val="24"/>
        </w:rPr>
        <w:t xml:space="preserve"> that the effect</w:t>
      </w:r>
      <w:r w:rsidR="00216253">
        <w:rPr>
          <w:sz w:val="24"/>
          <w:szCs w:val="24"/>
        </w:rPr>
        <w:t xml:space="preserve"> of parental separation</w:t>
      </w:r>
      <w:r w:rsidR="0031292B">
        <w:rPr>
          <w:sz w:val="24"/>
          <w:szCs w:val="24"/>
        </w:rPr>
        <w:t xml:space="preserve"> may depend on the length of exposure. </w:t>
      </w:r>
      <w:r w:rsidR="00E73653">
        <w:rPr>
          <w:sz w:val="24"/>
          <w:szCs w:val="24"/>
        </w:rPr>
        <w:t xml:space="preserve">Therefore, </w:t>
      </w:r>
      <w:r w:rsidR="00CE1D0D">
        <w:rPr>
          <w:sz w:val="24"/>
          <w:szCs w:val="24"/>
        </w:rPr>
        <w:t>by aggregating across groups and periods,</w:t>
      </w:r>
      <w:r w:rsidR="00E73653">
        <w:rPr>
          <w:sz w:val="24"/>
          <w:szCs w:val="24"/>
        </w:rPr>
        <w:t xml:space="preserve"> we will have one robust parameter estimate of the effect of parental separation o</w:t>
      </w:r>
      <w:r w:rsidR="007D14E8">
        <w:rPr>
          <w:sz w:val="24"/>
          <w:szCs w:val="24"/>
        </w:rPr>
        <w:t>n</w:t>
      </w:r>
      <w:r w:rsidR="00E73653">
        <w:rPr>
          <w:sz w:val="24"/>
          <w:szCs w:val="24"/>
        </w:rPr>
        <w:t xml:space="preserve"> academic performance</w:t>
      </w:r>
      <w:r w:rsidR="00971C1A">
        <w:rPr>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E73653">
        <w:rPr>
          <w:sz w:val="24"/>
          <w:szCs w:val="24"/>
        </w:rPr>
        <w:t>.</w:t>
      </w:r>
    </w:p>
    <w:p w14:paraId="46BEFE52" w14:textId="37D321EA" w:rsidR="00864B95" w:rsidRPr="00C2464D" w:rsidRDefault="00864B95" w:rsidP="00864B95">
      <w:pPr>
        <w:spacing w:line="360" w:lineRule="auto"/>
        <w:ind w:firstLine="397"/>
        <w:jc w:val="both"/>
        <w:rPr>
          <w:rFonts w:eastAsiaTheme="minorEastAsia"/>
          <w:sz w:val="24"/>
          <w:szCs w:val="24"/>
        </w:rPr>
      </w:pPr>
      <w:r>
        <w:rPr>
          <w:sz w:val="24"/>
          <w:szCs w:val="24"/>
        </w:rPr>
        <w:t xml:space="preserve">Let us </w:t>
      </w:r>
      <w:r w:rsidR="00AE4B54">
        <w:rPr>
          <w:sz w:val="24"/>
          <w:szCs w:val="24"/>
        </w:rPr>
        <w:t xml:space="preserve">first </w:t>
      </w:r>
      <w:r>
        <w:rPr>
          <w:sz w:val="24"/>
          <w:szCs w:val="24"/>
        </w:rPr>
        <w:t>begin with the compos</w:t>
      </w:r>
      <w:r w:rsidR="00F97E09">
        <w:rPr>
          <w:sz w:val="24"/>
          <w:szCs w:val="24"/>
        </w:rPr>
        <w:t>iti</w:t>
      </w:r>
      <w:r>
        <w:rPr>
          <w:sz w:val="24"/>
          <w:szCs w:val="24"/>
        </w:rPr>
        <w:t>on of groups. O</w:t>
      </w:r>
      <w:r w:rsidRPr="001C713C">
        <w:rPr>
          <w:sz w:val="24"/>
          <w:szCs w:val="24"/>
        </w:rPr>
        <w:t xml:space="preserve">ur control group incorporates the children with intact families, and the group of children in non-intact families </w:t>
      </w:r>
      <w:r w:rsidR="00D6668D">
        <w:rPr>
          <w:sz w:val="24"/>
          <w:szCs w:val="24"/>
        </w:rPr>
        <w:t>(</w:t>
      </w:r>
      <w:r w:rsidR="00DC50BF">
        <w:rPr>
          <w:sz w:val="24"/>
          <w:szCs w:val="24"/>
        </w:rPr>
        <w:t>by</w:t>
      </w:r>
      <w:r w:rsidR="00D6668D">
        <w:rPr>
          <w:sz w:val="24"/>
          <w:szCs w:val="24"/>
        </w:rPr>
        <w:t xml:space="preserve"> definition) </w:t>
      </w:r>
      <w:r w:rsidRPr="001C713C">
        <w:rPr>
          <w:sz w:val="24"/>
          <w:szCs w:val="24"/>
        </w:rPr>
        <w:t>provides the treatment group</w:t>
      </w:r>
      <w:r>
        <w:rPr>
          <w:sz w:val="24"/>
          <w:szCs w:val="24"/>
        </w:rPr>
        <w:t>.</w:t>
      </w:r>
      <w:r w:rsidRPr="001C713C">
        <w:rPr>
          <w:rFonts w:eastAsiaTheme="minorEastAsia"/>
          <w:sz w:val="24"/>
          <w:szCs w:val="24"/>
        </w:rPr>
        <w:t xml:space="preserve"> </w:t>
      </w:r>
      <w:r w:rsidRPr="001C713C">
        <w:rPr>
          <w:sz w:val="24"/>
          <w:szCs w:val="24"/>
        </w:rPr>
        <w:t xml:space="preserve">Since the </w:t>
      </w:r>
      <w:r>
        <w:rPr>
          <w:sz w:val="24"/>
          <w:szCs w:val="24"/>
        </w:rPr>
        <w:t>DID</w:t>
      </w:r>
      <w:r w:rsidRPr="001C713C">
        <w:rPr>
          <w:sz w:val="24"/>
          <w:szCs w:val="24"/>
        </w:rPr>
        <w:t xml:space="preserve"> method observes differences in the </w:t>
      </w:r>
      <w:r>
        <w:rPr>
          <w:sz w:val="24"/>
          <w:szCs w:val="24"/>
        </w:rPr>
        <w:t xml:space="preserve">group-time </w:t>
      </w:r>
      <w:r w:rsidRPr="001C713C">
        <w:rPr>
          <w:sz w:val="24"/>
          <w:szCs w:val="24"/>
        </w:rPr>
        <w:t xml:space="preserve">averages, </w:t>
      </w:r>
      <w:r>
        <w:rPr>
          <w:sz w:val="24"/>
          <w:szCs w:val="24"/>
        </w:rPr>
        <w:t>repeated cross-sectional data will suit the purpose</w:t>
      </w:r>
      <w:r w:rsidR="00070F26">
        <w:rPr>
          <w:sz w:val="24"/>
          <w:szCs w:val="24"/>
        </w:rPr>
        <w:t xml:space="preserve"> and we do not need to treat the issue of unbalanced panel</w:t>
      </w:r>
      <w:r w:rsidR="00740440">
        <w:rPr>
          <w:sz w:val="24"/>
          <w:szCs w:val="24"/>
        </w:rPr>
        <w:t>s</w:t>
      </w:r>
      <w:r w:rsidRPr="001C713C">
        <w:rPr>
          <w:sz w:val="24"/>
          <w:szCs w:val="24"/>
        </w:rPr>
        <w:t xml:space="preserve">. </w:t>
      </w:r>
      <w:r>
        <w:rPr>
          <w:sz w:val="24"/>
          <w:szCs w:val="24"/>
        </w:rPr>
        <w:t>We will narrow down our observation period for the years between 2006 and 2009 (</w:t>
      </w:r>
      <m:oMath>
        <m:r>
          <w:rPr>
            <w:rFonts w:ascii="Cambria Math" w:hAnsi="Cambria Math"/>
            <w:sz w:val="24"/>
            <w:szCs w:val="24"/>
          </w:rPr>
          <m:t>T = 4)</m:t>
        </m:r>
      </m:oMath>
      <w:r>
        <w:rPr>
          <w:rFonts w:eastAsiaTheme="minorEastAsia"/>
          <w:sz w:val="24"/>
          <w:szCs w:val="24"/>
        </w:rPr>
        <w:t xml:space="preserve"> </w:t>
      </w:r>
      <w:r>
        <w:rPr>
          <w:sz w:val="24"/>
          <w:szCs w:val="24"/>
        </w:rPr>
        <w:t xml:space="preserve">when students were likely to attend secondary education, having 2006 the pre-treatment year. </w:t>
      </w:r>
      <w:r w:rsidR="00BA4108">
        <w:rPr>
          <w:sz w:val="24"/>
          <w:szCs w:val="24"/>
        </w:rPr>
        <w:t xml:space="preserve">Observations </w:t>
      </w:r>
      <w:r w:rsidR="00997883">
        <w:rPr>
          <w:sz w:val="24"/>
          <w:szCs w:val="24"/>
        </w:rPr>
        <w:t>that</w:t>
      </w:r>
      <w:r w:rsidR="00BA4108">
        <w:rPr>
          <w:sz w:val="24"/>
          <w:szCs w:val="24"/>
        </w:rPr>
        <w:t xml:space="preserve"> were already treated in 2006 are dropped from the sample. </w:t>
      </w:r>
      <w:r>
        <w:rPr>
          <w:sz w:val="24"/>
          <w:szCs w:val="24"/>
        </w:rPr>
        <w:t xml:space="preserve">As it was earlier emphasized, parental separation can occur </w:t>
      </w:r>
      <w:r w:rsidR="00997883">
        <w:rPr>
          <w:sz w:val="24"/>
          <w:szCs w:val="24"/>
        </w:rPr>
        <w:t>at</w:t>
      </w:r>
      <w:r>
        <w:rPr>
          <w:sz w:val="24"/>
          <w:szCs w:val="24"/>
        </w:rPr>
        <w:t xml:space="preserve"> different points of time between the span of </w:t>
      </w:r>
      <w:r w:rsidR="00AE4B54">
        <w:rPr>
          <w:sz w:val="24"/>
          <w:szCs w:val="24"/>
        </w:rPr>
        <w:t>three</w:t>
      </w:r>
      <w:r>
        <w:rPr>
          <w:sz w:val="24"/>
          <w:szCs w:val="24"/>
        </w:rPr>
        <w:t xml:space="preserve"> years</w:t>
      </w:r>
      <w:r w:rsidR="00070F26">
        <w:rPr>
          <w:sz w:val="24"/>
          <w:szCs w:val="24"/>
        </w:rPr>
        <w:t xml:space="preserve"> and the recorded year of treatment will be fed into </w:t>
      </w:r>
      <w:r w:rsidR="006B2A38">
        <w:rPr>
          <w:sz w:val="24"/>
          <w:szCs w:val="24"/>
        </w:rPr>
        <w:t xml:space="preserve">a </w:t>
      </w:r>
      <w:r w:rsidR="00070F26">
        <w:rPr>
          <w:sz w:val="24"/>
          <w:szCs w:val="24"/>
        </w:rPr>
        <w:t>variable</w:t>
      </w:r>
      <w:r w:rsidR="00404C10">
        <w:rPr>
          <w:sz w:val="24"/>
          <w:szCs w:val="24"/>
        </w:rPr>
        <w:t xml:space="preserve">, therefore we </w:t>
      </w:r>
      <w:r w:rsidR="00777960">
        <w:rPr>
          <w:sz w:val="24"/>
          <w:szCs w:val="24"/>
        </w:rPr>
        <w:t>can accurately determine</w:t>
      </w:r>
      <w:r w:rsidR="00404C10">
        <w:rPr>
          <w:sz w:val="24"/>
          <w:szCs w:val="24"/>
        </w:rPr>
        <w:t xml:space="preserve"> the year of separation</w:t>
      </w:r>
      <w:r>
        <w:rPr>
          <w:sz w:val="24"/>
          <w:szCs w:val="24"/>
        </w:rPr>
        <w:t xml:space="preserve">. </w:t>
      </w:r>
    </w:p>
    <w:p w14:paraId="3A790C8D" w14:textId="5B081525" w:rsidR="00A7104F" w:rsidRDefault="00EB6FEF" w:rsidP="00A7104F">
      <w:pPr>
        <w:spacing w:line="360" w:lineRule="auto"/>
        <w:ind w:firstLine="397"/>
        <w:jc w:val="both"/>
        <w:rPr>
          <w:rFonts w:eastAsiaTheme="minorEastAsia"/>
          <w:sz w:val="24"/>
          <w:szCs w:val="24"/>
        </w:rPr>
      </w:pPr>
      <w:r>
        <w:rPr>
          <w:sz w:val="24"/>
          <w:szCs w:val="24"/>
        </w:rPr>
        <w:t xml:space="preserve">In </w:t>
      </w:r>
      <w:r w:rsidR="00864B95">
        <w:rPr>
          <w:sz w:val="24"/>
          <w:szCs w:val="24"/>
        </w:rPr>
        <w:t>what follows</w:t>
      </w:r>
      <w:r w:rsidR="007D14E8">
        <w:rPr>
          <w:sz w:val="24"/>
          <w:szCs w:val="24"/>
        </w:rPr>
        <w:t>,</w:t>
      </w:r>
      <w:r>
        <w:rPr>
          <w:sz w:val="24"/>
          <w:szCs w:val="24"/>
        </w:rPr>
        <w:t xml:space="preserve"> I will briefly describe the key points of the approach, since the proof</w:t>
      </w:r>
      <w:r w:rsidR="00EC1AEF">
        <w:rPr>
          <w:sz w:val="24"/>
          <w:szCs w:val="24"/>
        </w:rPr>
        <w:t>s and remarks</w:t>
      </w:r>
      <w:r>
        <w:rPr>
          <w:sz w:val="24"/>
          <w:szCs w:val="24"/>
        </w:rPr>
        <w:t xml:space="preserve"> of the theorems are beyond the scope of this essay. </w:t>
      </w:r>
      <w:r w:rsidR="00CD3B42">
        <w:rPr>
          <w:sz w:val="24"/>
          <w:szCs w:val="24"/>
        </w:rPr>
        <w:t>Should you</w:t>
      </w:r>
      <w:r>
        <w:rPr>
          <w:sz w:val="24"/>
          <w:szCs w:val="24"/>
        </w:rPr>
        <w:t xml:space="preserve"> deeply interested in the details, please refer to </w:t>
      </w:r>
      <w:r w:rsidR="00CA4DC0">
        <w:rPr>
          <w:sz w:val="24"/>
          <w:szCs w:val="24"/>
        </w:rPr>
        <w:t>Callaway &amp; Sant’Anna (2018)</w:t>
      </w:r>
      <w:r>
        <w:rPr>
          <w:sz w:val="24"/>
          <w:szCs w:val="24"/>
        </w:rPr>
        <w:t xml:space="preserve">. </w:t>
      </w:r>
      <w:r w:rsidR="00CB7BDB">
        <w:rPr>
          <w:sz w:val="24"/>
          <w:szCs w:val="24"/>
        </w:rPr>
        <w:t>In our case</w:t>
      </w:r>
      <w:r w:rsidR="007D14E8">
        <w:rPr>
          <w:sz w:val="24"/>
          <w:szCs w:val="24"/>
        </w:rPr>
        <w:t>,</w:t>
      </w:r>
      <w:r w:rsidR="00CB7BDB">
        <w:rPr>
          <w:sz w:val="24"/>
          <w:szCs w:val="24"/>
        </w:rPr>
        <w:t xml:space="preserve"> there are </w:t>
      </w:r>
      <m:oMath>
        <m:r>
          <w:rPr>
            <w:rFonts w:ascii="Cambria Math" w:hAnsi="Cambria Math"/>
            <w:sz w:val="24"/>
            <w:szCs w:val="24"/>
          </w:rPr>
          <m:t>T = 4</m:t>
        </m:r>
      </m:oMath>
      <w:r w:rsidR="00B02BCE">
        <w:rPr>
          <w:rFonts w:eastAsiaTheme="minorEastAsia"/>
          <w:sz w:val="24"/>
          <w:szCs w:val="24"/>
        </w:rPr>
        <w:t xml:space="preserve"> </w:t>
      </w:r>
      <w:r w:rsidR="00CB7BDB">
        <w:rPr>
          <w:sz w:val="24"/>
          <w:szCs w:val="24"/>
        </w:rPr>
        <w:t xml:space="preserve">periods </w:t>
      </w:r>
      <w:r w:rsidR="00B02BCE">
        <w:rPr>
          <w:sz w:val="24"/>
          <w:szCs w:val="24"/>
        </w:rPr>
        <w:t xml:space="preserve">in total </w:t>
      </w:r>
      <w:r w:rsidR="00CB7BDB">
        <w:rPr>
          <w:sz w:val="24"/>
          <w:szCs w:val="24"/>
        </w:rPr>
        <w:t>between 2006 and 2009, where</w:t>
      </w:r>
      <w:r w:rsidR="00E832E6">
        <w:rPr>
          <w:sz w:val="24"/>
          <w:szCs w:val="24"/>
        </w:rPr>
        <w:t xml:space="preserve"> </w:t>
      </w:r>
      <w:r w:rsidR="00CB7BDB">
        <w:rPr>
          <w:sz w:val="24"/>
          <w:szCs w:val="24"/>
        </w:rPr>
        <w:t>in 2006 (</w:t>
      </w:r>
      <m:oMath>
        <m:r>
          <w:rPr>
            <w:rFonts w:ascii="Cambria Math" w:hAnsi="Cambria Math"/>
            <w:sz w:val="24"/>
            <w:szCs w:val="24"/>
          </w:rPr>
          <m:t>t = 1</m:t>
        </m:r>
      </m:oMath>
      <w:r w:rsidR="00CB7BDB">
        <w:rPr>
          <w:sz w:val="24"/>
          <w:szCs w:val="24"/>
        </w:rPr>
        <w:t xml:space="preserve">) no one is </w:t>
      </w:r>
      <w:r w:rsidR="00DA0979">
        <w:rPr>
          <w:sz w:val="24"/>
          <w:szCs w:val="24"/>
        </w:rPr>
        <w:t xml:space="preserve">yet </w:t>
      </w:r>
      <w:r w:rsidR="00CB7BDB">
        <w:rPr>
          <w:sz w:val="24"/>
          <w:szCs w:val="24"/>
        </w:rPr>
        <w:t xml:space="preserve">treated. </w:t>
      </w:r>
      <w:r w:rsidR="004D5379">
        <w:rPr>
          <w:sz w:val="24"/>
          <w:szCs w:val="24"/>
        </w:rPr>
        <w:t xml:space="preserve">Let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sidR="004D5379">
        <w:rPr>
          <w:rFonts w:eastAsiaTheme="minorEastAsia"/>
          <w:sz w:val="24"/>
          <w:szCs w:val="24"/>
        </w:rPr>
        <w:t xml:space="preserve"> be the binary variable of treatment which is equal to one </w:t>
      </w:r>
      <w:r w:rsidR="007D14E8">
        <w:rPr>
          <w:rFonts w:eastAsiaTheme="minorEastAsia"/>
          <w:sz w:val="24"/>
          <w:szCs w:val="24"/>
        </w:rPr>
        <w:t>i</w:t>
      </w:r>
      <w:r w:rsidR="004D5379">
        <w:rPr>
          <w:rFonts w:eastAsiaTheme="minorEastAsia"/>
          <w:sz w:val="24"/>
          <w:szCs w:val="24"/>
        </w:rPr>
        <w:t xml:space="preserve">f the children live in a non-intact household </w:t>
      </w:r>
      <w:r w:rsidR="004D5379">
        <w:rPr>
          <w:rFonts w:eastAsiaTheme="minorEastAsia"/>
          <w:sz w:val="24"/>
          <w:szCs w:val="24"/>
        </w:rPr>
        <w:lastRenderedPageBreak/>
        <w:t xml:space="preserve">and zero otherwise.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oMath>
      <w:r w:rsidR="004D5379">
        <w:rPr>
          <w:rFonts w:eastAsiaTheme="minorEastAsia"/>
          <w:sz w:val="24"/>
          <w:szCs w:val="24"/>
        </w:rPr>
        <w:t xml:space="preserve"> will also be a binary variable </w:t>
      </w:r>
      <w:r w:rsidR="007D14E8">
        <w:rPr>
          <w:rFonts w:eastAsiaTheme="minorEastAsia"/>
          <w:sz w:val="24"/>
          <w:szCs w:val="24"/>
        </w:rPr>
        <w:t>that</w:t>
      </w:r>
      <w:r w:rsidR="004D5379">
        <w:rPr>
          <w:rFonts w:eastAsiaTheme="minorEastAsia"/>
          <w:sz w:val="24"/>
          <w:szCs w:val="24"/>
        </w:rPr>
        <w:t xml:space="preserve"> is equal to one </w:t>
      </w:r>
      <w:r w:rsidR="007D14E8">
        <w:rPr>
          <w:rFonts w:eastAsiaTheme="minorEastAsia"/>
          <w:sz w:val="24"/>
          <w:szCs w:val="24"/>
        </w:rPr>
        <w:t>i</w:t>
      </w:r>
      <w:r w:rsidR="004D5379">
        <w:rPr>
          <w:rFonts w:eastAsiaTheme="minorEastAsia"/>
          <w:sz w:val="24"/>
          <w:szCs w:val="24"/>
        </w:rPr>
        <w:t xml:space="preserve">f the first </w:t>
      </w:r>
      <w:r w:rsidR="00C443C7">
        <w:rPr>
          <w:rFonts w:eastAsiaTheme="minorEastAsia"/>
          <w:sz w:val="24"/>
          <w:szCs w:val="24"/>
        </w:rPr>
        <w:t>separation</w:t>
      </w:r>
      <w:r w:rsidR="004D5379">
        <w:rPr>
          <w:rFonts w:eastAsiaTheme="minorEastAsia"/>
          <w:sz w:val="24"/>
          <w:szCs w:val="24"/>
        </w:rPr>
        <w:t xml:space="preserve"> occurs in the period of </w:t>
      </w:r>
      <m:oMath>
        <m:r>
          <w:rPr>
            <w:rFonts w:ascii="Cambria Math" w:eastAsiaTheme="minorEastAsia" w:hAnsi="Cambria Math"/>
            <w:sz w:val="24"/>
            <w:szCs w:val="24"/>
          </w:rPr>
          <m:t>g</m:t>
        </m:r>
      </m:oMath>
      <w:r w:rsidR="004D5379">
        <w:rPr>
          <w:rFonts w:eastAsiaTheme="minorEastAsia"/>
          <w:sz w:val="24"/>
          <w:szCs w:val="24"/>
        </w:rPr>
        <w:t xml:space="preserve">, given </w:t>
      </w:r>
      <m:oMath>
        <m:r>
          <w:rPr>
            <w:rFonts w:ascii="Cambria Math" w:eastAsiaTheme="minorEastAsia" w:hAnsi="Cambria Math"/>
            <w:sz w:val="24"/>
            <w:szCs w:val="24"/>
          </w:rPr>
          <m:t>g &lt; t &lt;T</m:t>
        </m:r>
      </m:oMath>
      <w:r w:rsidR="004D5379">
        <w:rPr>
          <w:rFonts w:eastAsiaTheme="minorEastAsia"/>
          <w:sz w:val="24"/>
          <w:szCs w:val="24"/>
        </w:rPr>
        <w:t>.</w:t>
      </w:r>
      <w:r w:rsidR="00280D2D">
        <w:rPr>
          <w:rFonts w:eastAsiaTheme="minorEastAsia"/>
          <w:sz w:val="24"/>
          <w:szCs w:val="24"/>
        </w:rPr>
        <w:t xml:space="preserve"> Also</w:t>
      </w:r>
      <w:r w:rsidR="00C11D28">
        <w:rPr>
          <w:rFonts w:eastAsiaTheme="minorEastAsia"/>
          <w:sz w:val="24"/>
          <w:szCs w:val="24"/>
        </w:rPr>
        <w:t xml:space="preserve">, </w:t>
      </w:r>
      <m:oMath>
        <m:r>
          <w:rPr>
            <w:rFonts w:ascii="Cambria Math" w:eastAsiaTheme="minorEastAsia" w:hAnsi="Cambria Math"/>
            <w:sz w:val="24"/>
            <w:szCs w:val="24"/>
          </w:rPr>
          <m:t>C</m:t>
        </m:r>
      </m:oMath>
      <w:r w:rsidR="00C11D28">
        <w:rPr>
          <w:rFonts w:eastAsiaTheme="minorEastAsia"/>
          <w:sz w:val="24"/>
          <w:szCs w:val="24"/>
        </w:rPr>
        <w:t xml:space="preserve"> is a binary variable that takes a value of one if the individual is in the control group (never </w:t>
      </w:r>
      <w:r w:rsidR="00C443C7">
        <w:rPr>
          <w:rFonts w:eastAsiaTheme="minorEastAsia"/>
          <w:sz w:val="24"/>
          <w:szCs w:val="24"/>
        </w:rPr>
        <w:t>ex</w:t>
      </w:r>
      <w:r w:rsidR="00AE4B54">
        <w:rPr>
          <w:rFonts w:eastAsiaTheme="minorEastAsia"/>
          <w:sz w:val="24"/>
          <w:szCs w:val="24"/>
        </w:rPr>
        <w:t>posed</w:t>
      </w:r>
      <w:r w:rsidR="00C443C7">
        <w:rPr>
          <w:rFonts w:eastAsiaTheme="minorEastAsia"/>
          <w:sz w:val="24"/>
          <w:szCs w:val="24"/>
        </w:rPr>
        <w:t xml:space="preserve"> </w:t>
      </w:r>
      <w:r w:rsidR="00AE4B54">
        <w:rPr>
          <w:rFonts w:eastAsiaTheme="minorEastAsia"/>
          <w:sz w:val="24"/>
          <w:szCs w:val="24"/>
        </w:rPr>
        <w:t xml:space="preserve">to a </w:t>
      </w:r>
      <w:r w:rsidR="00C443C7">
        <w:rPr>
          <w:rFonts w:eastAsiaTheme="minorEastAsia"/>
          <w:sz w:val="24"/>
          <w:szCs w:val="24"/>
        </w:rPr>
        <w:t>family disruption</w:t>
      </w:r>
      <w:r w:rsidR="00C11D28">
        <w:rPr>
          <w:rFonts w:eastAsiaTheme="minorEastAsia"/>
          <w:sz w:val="24"/>
          <w:szCs w:val="24"/>
        </w:rPr>
        <w:t xml:space="preserve">). </w:t>
      </w:r>
      <w:r w:rsidR="009A31EB">
        <w:rPr>
          <w:rFonts w:eastAsiaTheme="minorEastAsia"/>
          <w:sz w:val="24"/>
          <w:szCs w:val="24"/>
        </w:rPr>
        <w:t xml:space="preserve">The dummy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oMath>
      <w:r w:rsidR="009A31EB">
        <w:rPr>
          <w:rFonts w:eastAsiaTheme="minorEastAsia"/>
          <w:sz w:val="24"/>
          <w:szCs w:val="24"/>
        </w:rPr>
        <w:t xml:space="preserve"> and </w:t>
      </w:r>
      <m:oMath>
        <m:r>
          <w:rPr>
            <w:rFonts w:ascii="Cambria Math" w:eastAsiaTheme="minorEastAsia" w:hAnsi="Cambria Math"/>
            <w:sz w:val="24"/>
            <w:szCs w:val="24"/>
          </w:rPr>
          <m:t>C</m:t>
        </m:r>
      </m:oMath>
      <w:r w:rsidR="009A31EB">
        <w:rPr>
          <w:rFonts w:eastAsiaTheme="minorEastAsia"/>
          <w:sz w:val="24"/>
          <w:szCs w:val="24"/>
        </w:rPr>
        <w:t xml:space="preserve"> fully complements the population, as for each individual exactly one of </w:t>
      </w:r>
      <w:r w:rsidR="00BF22D0">
        <w:rPr>
          <w:rFonts w:eastAsiaTheme="minorEastAsia"/>
          <w:sz w:val="24"/>
          <w:szCs w:val="24"/>
        </w:rPr>
        <w:t>the variable</w:t>
      </w:r>
      <w:r w:rsidR="007D14E8">
        <w:rPr>
          <w:rFonts w:eastAsiaTheme="minorEastAsia"/>
          <w:sz w:val="24"/>
          <w:szCs w:val="24"/>
        </w:rPr>
        <w:t>s</w:t>
      </w:r>
      <w:r w:rsidR="00BF22D0">
        <w:rPr>
          <w:rFonts w:eastAsiaTheme="minorEastAsia"/>
          <w:sz w:val="24"/>
          <w:szCs w:val="24"/>
        </w:rPr>
        <w:t xml:space="preserve"> is equal to one. </w:t>
      </w:r>
      <w:r w:rsidR="00946A6A">
        <w:rPr>
          <w:rFonts w:eastAsiaTheme="minorEastAsia"/>
          <w:sz w:val="24"/>
          <w:szCs w:val="24"/>
        </w:rPr>
        <w:t>Define the generalized propensity score</w:t>
      </w:r>
      <w:r w:rsidR="00EC5660">
        <w:rPr>
          <w:rFonts w:eastAsiaTheme="minorEastAsia"/>
          <w:sz w:val="24"/>
          <w:szCs w:val="24"/>
        </w:rPr>
        <w:t xml:space="preserve"> constructed by the authors</w:t>
      </w:r>
      <w:r w:rsidR="00946A6A">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sep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r>
              <w:rPr>
                <w:rFonts w:ascii="Cambria Math" w:eastAsiaTheme="minorEastAsia" w:hAnsi="Cambria Math"/>
                <w:sz w:val="24"/>
                <w:szCs w:val="24"/>
              </w:rPr>
              <m:t>=1</m:t>
            </m:r>
            <m:ctrlPr>
              <w:rPr>
                <w:rFonts w:ascii="Cambria Math" w:eastAsiaTheme="minorEastAsia" w:hAnsi="Cambria Math"/>
                <w:sz w:val="24"/>
                <w:szCs w:val="24"/>
              </w:rPr>
            </m:ctrlPr>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r>
              <w:rPr>
                <w:rFonts w:ascii="Cambria Math" w:eastAsiaTheme="minorEastAsia" w:hAnsi="Cambria Math"/>
                <w:sz w:val="24"/>
                <w:szCs w:val="24"/>
              </w:rPr>
              <m:t>+C=1</m:t>
            </m:r>
          </m:e>
        </m:d>
      </m:oMath>
      <w:r w:rsidR="00946A6A">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946A6A">
        <w:rPr>
          <w:rFonts w:eastAsiaTheme="minorEastAsia"/>
          <w:sz w:val="24"/>
          <w:szCs w:val="24"/>
        </w:rPr>
        <w:t xml:space="preserve"> is the </w:t>
      </w:r>
      <w:r w:rsidR="003D4696">
        <w:rPr>
          <w:rFonts w:eastAsiaTheme="minorEastAsia"/>
          <w:sz w:val="24"/>
          <w:szCs w:val="24"/>
        </w:rPr>
        <w:t xml:space="preserve">estimated </w:t>
      </w:r>
      <w:r w:rsidR="00946A6A">
        <w:rPr>
          <w:rFonts w:eastAsiaTheme="minorEastAsia"/>
          <w:sz w:val="24"/>
          <w:szCs w:val="24"/>
        </w:rPr>
        <w:t xml:space="preserve">probability that a student is treated conditional on covariates of </w:t>
      </w:r>
      <m:oMath>
        <m:r>
          <w:rPr>
            <w:rFonts w:ascii="Cambria Math" w:eastAsiaTheme="minorEastAsia" w:hAnsi="Cambria Math"/>
            <w:sz w:val="24"/>
            <w:szCs w:val="24"/>
          </w:rPr>
          <m:t>X</m:t>
        </m:r>
      </m:oMath>
      <w:r w:rsidR="00946A6A">
        <w:rPr>
          <w:rFonts w:eastAsiaTheme="minorEastAsia"/>
          <w:sz w:val="24"/>
          <w:szCs w:val="24"/>
        </w:rPr>
        <w:t xml:space="preserve">, group </w:t>
      </w:r>
      <m:oMath>
        <m:r>
          <w:rPr>
            <w:rFonts w:ascii="Cambria Math" w:eastAsiaTheme="minorEastAsia" w:hAnsi="Cambria Math"/>
            <w:sz w:val="24"/>
            <w:szCs w:val="24"/>
          </w:rPr>
          <m:t>g</m:t>
        </m:r>
      </m:oMath>
      <w:r w:rsidR="00946A6A">
        <w:rPr>
          <w:rFonts w:eastAsiaTheme="minorEastAsia"/>
          <w:sz w:val="24"/>
          <w:szCs w:val="24"/>
        </w:rPr>
        <w:t xml:space="preserve">. Lastly, denote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oMath>
      <w:r w:rsidR="00946A6A">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oMath>
      <w:r w:rsidR="00946A6A">
        <w:rPr>
          <w:rFonts w:eastAsiaTheme="minorEastAsia"/>
          <w:sz w:val="24"/>
          <w:szCs w:val="24"/>
        </w:rPr>
        <w:t xml:space="preserve"> as the potential ou</w:t>
      </w:r>
      <w:r w:rsidR="007D14E8">
        <w:rPr>
          <w:rFonts w:eastAsiaTheme="minorEastAsia"/>
          <w:sz w:val="24"/>
          <w:szCs w:val="24"/>
        </w:rPr>
        <w:t>t</w:t>
      </w:r>
      <w:r w:rsidR="00946A6A">
        <w:rPr>
          <w:rFonts w:eastAsiaTheme="minorEastAsia"/>
          <w:sz w:val="24"/>
          <w:szCs w:val="24"/>
        </w:rPr>
        <w:t>comes at time t with and without treatment, respectively</w:t>
      </w:r>
      <w:r w:rsidR="009865A7">
        <w:rPr>
          <w:rFonts w:eastAsiaTheme="minorEastAsia"/>
          <w:sz w:val="24"/>
          <w:szCs w:val="24"/>
        </w:rPr>
        <w:t>. Knowing that</w:t>
      </w:r>
      <w:r w:rsidR="00DF5AB8">
        <w:rPr>
          <w:rFonts w:eastAsiaTheme="minorEastAsia"/>
          <w:sz w:val="24"/>
          <w:szCs w:val="24"/>
        </w:rPr>
        <w:t>,</w:t>
      </w:r>
      <w:r w:rsidR="009865A7">
        <w:rPr>
          <w:rFonts w:eastAsiaTheme="minorEastAsia"/>
          <w:sz w:val="24"/>
          <w:szCs w:val="24"/>
        </w:rPr>
        <w:t xml:space="preserve"> the observed outcome can be described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oMath>
      <w:r w:rsidR="009865A7">
        <w:rPr>
          <w:rFonts w:eastAsiaTheme="minorEastAsia"/>
          <w:sz w:val="24"/>
          <w:szCs w:val="24"/>
        </w:rPr>
        <w:t xml:space="preserve">. </w:t>
      </w:r>
      <w:r w:rsidR="00711488">
        <w:rPr>
          <w:rFonts w:eastAsiaTheme="minorEastAsia"/>
          <w:sz w:val="24"/>
          <w:szCs w:val="24"/>
        </w:rPr>
        <w:t>Given that we are not able to observe both outcomes for each individual</w:t>
      </w:r>
      <w:r w:rsidR="00DF5AB8">
        <w:rPr>
          <w:rFonts w:eastAsiaTheme="minorEastAsia"/>
          <w:sz w:val="24"/>
          <w:szCs w:val="24"/>
        </w:rPr>
        <w:t>, t</w:t>
      </w:r>
      <w:r w:rsidR="00711488">
        <w:rPr>
          <w:rFonts w:eastAsiaTheme="minorEastAsia"/>
          <w:sz w:val="24"/>
          <w:szCs w:val="24"/>
        </w:rPr>
        <w:t xml:space="preserve">he </w:t>
      </w:r>
      <w:r w:rsidR="00A4237A">
        <w:rPr>
          <w:rFonts w:eastAsiaTheme="minorEastAsia"/>
          <w:sz w:val="24"/>
          <w:szCs w:val="24"/>
        </w:rPr>
        <w:t>group-time average treatment effect</w:t>
      </w:r>
      <w:r w:rsidR="00D166D1">
        <w:rPr>
          <w:rFonts w:eastAsiaTheme="minorEastAsia"/>
          <w:sz w:val="24"/>
          <w:szCs w:val="24"/>
        </w:rPr>
        <w:t xml:space="preserv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sidR="00D166D1">
        <w:rPr>
          <w:rFonts w:eastAsiaTheme="minorEastAsia"/>
          <w:sz w:val="24"/>
          <w:szCs w:val="24"/>
        </w:rPr>
        <w:t>)</w:t>
      </w:r>
      <w:r w:rsidR="00711488">
        <w:rPr>
          <w:rFonts w:eastAsiaTheme="minorEastAsia"/>
          <w:sz w:val="24"/>
          <w:szCs w:val="24"/>
        </w:rPr>
        <w:t xml:space="preserve"> </w:t>
      </w:r>
      <w:r w:rsidR="00A4237A">
        <w:rPr>
          <w:rFonts w:eastAsiaTheme="minorEastAsia"/>
          <w:sz w:val="24"/>
          <w:szCs w:val="24"/>
        </w:rPr>
        <w:t>offers a better solution</w:t>
      </w:r>
      <w:r w:rsidR="008C0172">
        <w:rPr>
          <w:rFonts w:eastAsiaTheme="minorEastAsia"/>
          <w:sz w:val="24"/>
          <w:szCs w:val="24"/>
        </w:rPr>
        <w:t>, which has the following functional form</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8C0172">
        <w:rPr>
          <w:rFonts w:eastAsiaTheme="minorEastAsia"/>
          <w:sz w:val="24"/>
          <w:szCs w:val="24"/>
        </w:rPr>
        <w:t>:</w:t>
      </w:r>
    </w:p>
    <w:p w14:paraId="2599711A" w14:textId="77777777" w:rsidR="007A0A4D" w:rsidRPr="00A7104F" w:rsidRDefault="007A0A4D" w:rsidP="00A7104F">
      <w:pPr>
        <w:spacing w:line="360" w:lineRule="auto"/>
        <w:ind w:firstLine="397"/>
        <w:jc w:val="both"/>
        <w:rPr>
          <w:rFonts w:eastAsiaTheme="minorEastAsia"/>
          <w:sz w:val="24"/>
          <w:szCs w:val="24"/>
        </w:rPr>
      </w:pPr>
    </w:p>
    <w:tbl>
      <w:tblPr>
        <w:tblStyle w:val="TableGrid"/>
        <w:tblW w:w="5000" w:type="pct"/>
        <w:tblLook w:val="04A0" w:firstRow="1" w:lastRow="0" w:firstColumn="1" w:lastColumn="0" w:noHBand="0" w:noVBand="1"/>
      </w:tblPr>
      <w:tblGrid>
        <w:gridCol w:w="323"/>
        <w:gridCol w:w="8288"/>
        <w:gridCol w:w="461"/>
      </w:tblGrid>
      <w:tr w:rsidR="00A7104F" w14:paraId="151809B5" w14:textId="77777777" w:rsidTr="007A0A4D">
        <w:tc>
          <w:tcPr>
            <w:tcW w:w="199" w:type="pct"/>
            <w:tcBorders>
              <w:top w:val="nil"/>
              <w:left w:val="nil"/>
              <w:bottom w:val="nil"/>
              <w:right w:val="nil"/>
            </w:tcBorders>
          </w:tcPr>
          <w:p w14:paraId="3DC204A7" w14:textId="77777777" w:rsidR="00A7104F" w:rsidRDefault="00A7104F" w:rsidP="00A7104F">
            <w:pPr>
              <w:spacing w:line="360" w:lineRule="auto"/>
              <w:jc w:val="both"/>
              <w:rPr>
                <w:rFonts w:eastAsiaTheme="minorEastAsia"/>
                <w:sz w:val="24"/>
                <w:szCs w:val="24"/>
              </w:rPr>
            </w:pPr>
          </w:p>
        </w:tc>
        <w:tc>
          <w:tcPr>
            <w:tcW w:w="4589" w:type="pct"/>
            <w:tcBorders>
              <w:top w:val="nil"/>
              <w:left w:val="nil"/>
              <w:bottom w:val="nil"/>
              <w:right w:val="nil"/>
            </w:tcBorders>
          </w:tcPr>
          <w:p w14:paraId="57394A64" w14:textId="34C927C7" w:rsidR="00A7104F" w:rsidRPr="00692E9B" w:rsidRDefault="00692E9B" w:rsidP="00A7104F">
            <w:pPr>
              <w:spacing w:line="360" w:lineRule="auto"/>
              <w:jc w:val="both"/>
              <w:rPr>
                <w:rFonts w:eastAsiaTheme="minorEastAsia"/>
                <w:i/>
                <w:iCs/>
                <w:sz w:val="24"/>
                <w:szCs w:val="24"/>
              </w:rPr>
            </w:pPr>
            <m:oMathPara>
              <m:oMath>
                <m:r>
                  <w:rPr>
                    <w:rFonts w:ascii="Cambria Math" w:hAnsi="Cambria Math" w:cstheme="minorHAnsi"/>
                    <w:sz w:val="24"/>
                    <w:szCs w:val="24"/>
                  </w:rPr>
                  <m:t>ATT</m:t>
                </m:r>
                <m:d>
                  <m:dPr>
                    <m:ctrlPr>
                      <w:rPr>
                        <w:rFonts w:ascii="Cambria Math" w:hAnsi="Cambria Math" w:cstheme="minorHAnsi"/>
                        <w:i/>
                        <w:iCs/>
                        <w:sz w:val="24"/>
                        <w:szCs w:val="24"/>
                      </w:rPr>
                    </m:ctrlPr>
                  </m:dPr>
                  <m:e>
                    <m:r>
                      <w:rPr>
                        <w:rFonts w:ascii="Cambria Math" w:hAnsi="Cambria Math" w:cstheme="minorHAnsi"/>
                        <w:sz w:val="24"/>
                        <w:szCs w:val="24"/>
                      </w:rPr>
                      <m:t>g,t</m:t>
                    </m:r>
                  </m:e>
                </m:d>
                <m:r>
                  <w:rPr>
                    <w:rFonts w:ascii="Cambria Math" w:hAnsi="Cambria Math" w:cstheme="minorHAnsi"/>
                    <w:sz w:val="24"/>
                    <w:szCs w:val="24"/>
                  </w:rPr>
                  <m:t>=E</m:t>
                </m:r>
                <m:d>
                  <m:dPr>
                    <m:begChr m:val="["/>
                    <m:sep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0</m:t>
                        </m:r>
                      </m:e>
                    </m:d>
                  </m:e>
                  <m:e>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r>
                      <w:rPr>
                        <w:rFonts w:ascii="Cambria Math" w:hAnsi="Cambria Math" w:cstheme="minorHAnsi"/>
                        <w:sz w:val="24"/>
                        <w:szCs w:val="24"/>
                      </w:rPr>
                      <m:t>=1</m:t>
                    </m:r>
                  </m:e>
                </m:d>
              </m:oMath>
            </m:oMathPara>
          </w:p>
        </w:tc>
        <w:tc>
          <w:tcPr>
            <w:tcW w:w="212" w:type="pct"/>
            <w:tcBorders>
              <w:top w:val="nil"/>
              <w:left w:val="nil"/>
              <w:bottom w:val="nil"/>
              <w:right w:val="nil"/>
            </w:tcBorders>
          </w:tcPr>
          <w:p w14:paraId="4BE7C25B" w14:textId="7E36C8B5" w:rsidR="00A7104F" w:rsidRDefault="00A7104F" w:rsidP="00A7104F">
            <w:pPr>
              <w:spacing w:line="360" w:lineRule="auto"/>
              <w:jc w:val="both"/>
              <w:rPr>
                <w:rFonts w:eastAsiaTheme="minorEastAsia"/>
                <w:sz w:val="24"/>
                <w:szCs w:val="24"/>
              </w:rPr>
            </w:pPr>
            <w:r>
              <w:t>(</w:t>
            </w:r>
            <w:r w:rsidR="006138F3">
              <w:t>2</w:t>
            </w:r>
            <w:r>
              <w:t>)</w:t>
            </w:r>
          </w:p>
        </w:tc>
      </w:tr>
    </w:tbl>
    <w:p w14:paraId="0BA2F429" w14:textId="77777777" w:rsidR="008C0172" w:rsidRPr="009865A7" w:rsidRDefault="008C0172" w:rsidP="00A7104F">
      <w:pPr>
        <w:spacing w:line="360" w:lineRule="auto"/>
        <w:jc w:val="both"/>
        <w:rPr>
          <w:rFonts w:eastAsiaTheme="minorEastAsia"/>
          <w:sz w:val="24"/>
          <w:szCs w:val="24"/>
        </w:rPr>
      </w:pPr>
    </w:p>
    <w:p w14:paraId="2018690F" w14:textId="3586B92D" w:rsidR="00E804F2" w:rsidRDefault="004102B8" w:rsidP="003D49E5">
      <w:pPr>
        <w:spacing w:line="360" w:lineRule="auto"/>
        <w:ind w:firstLine="397"/>
        <w:jc w:val="both"/>
        <w:rPr>
          <w:rFonts w:eastAsiaTheme="minorEastAsia"/>
          <w:sz w:val="24"/>
          <w:szCs w:val="24"/>
        </w:rPr>
      </w:pPr>
      <w:r>
        <w:rPr>
          <w:rFonts w:eastAsiaTheme="minorEastAsia"/>
          <w:sz w:val="24"/>
          <w:szCs w:val="24"/>
        </w:rPr>
        <w:t xml:space="preserve">Such implementation of the treatment effect </w:t>
      </w:r>
      <w:r w:rsidR="00033A4D">
        <w:rPr>
          <w:rFonts w:eastAsiaTheme="minorEastAsia"/>
          <w:sz w:val="24"/>
          <w:szCs w:val="24"/>
        </w:rPr>
        <w:t xml:space="preserve">offers flexibility to </w:t>
      </w:r>
      <w:r w:rsidR="005B4CDC">
        <w:rPr>
          <w:rFonts w:eastAsiaTheme="minorEastAsia"/>
          <w:sz w:val="24"/>
          <w:szCs w:val="24"/>
        </w:rPr>
        <w:t>add</w:t>
      </w:r>
      <w:r w:rsidR="00033A4D">
        <w:rPr>
          <w:rFonts w:eastAsiaTheme="minorEastAsia"/>
          <w:sz w:val="24"/>
          <w:szCs w:val="24"/>
        </w:rPr>
        <w:t xml:space="preserve">ress different dimensions of heterogeneity by the time of adoption. </w:t>
      </w:r>
      <w:r w:rsidR="007D14E8">
        <w:rPr>
          <w:rFonts w:eastAsiaTheme="minorEastAsia"/>
          <w:sz w:val="24"/>
          <w:szCs w:val="24"/>
        </w:rPr>
        <w:t>Subsequently,</w:t>
      </w:r>
      <w:r w:rsidR="00033A4D">
        <w:rPr>
          <w:rFonts w:eastAsiaTheme="minorEastAsia"/>
          <w:sz w:val="24"/>
          <w:szCs w:val="24"/>
        </w:rPr>
        <w:t xml:space="preserve"> it </w:t>
      </w:r>
      <w:r w:rsidR="00D166D1">
        <w:rPr>
          <w:rFonts w:eastAsiaTheme="minorEastAsia"/>
          <w:sz w:val="24"/>
          <w:szCs w:val="24"/>
        </w:rPr>
        <w:t>allows us to</w:t>
      </w:r>
      <w:r w:rsidR="00033A4D">
        <w:rPr>
          <w:rFonts w:eastAsiaTheme="minorEastAsia"/>
          <w:sz w:val="24"/>
          <w:szCs w:val="24"/>
        </w:rPr>
        <w:t xml:space="preserve"> interpret the effect of parental separation over time and compare the short and long</w:t>
      </w:r>
      <w:r w:rsidR="007D14E8">
        <w:rPr>
          <w:rFonts w:eastAsiaTheme="minorEastAsia"/>
          <w:sz w:val="24"/>
          <w:szCs w:val="24"/>
        </w:rPr>
        <w:t>-</w:t>
      </w:r>
      <w:r w:rsidR="00033A4D">
        <w:rPr>
          <w:rFonts w:eastAsiaTheme="minorEastAsia"/>
          <w:sz w:val="24"/>
          <w:szCs w:val="24"/>
        </w:rPr>
        <w:t xml:space="preserve">run effects. </w:t>
      </w:r>
    </w:p>
    <w:p w14:paraId="5F2C778B" w14:textId="766A7C6C" w:rsidR="00E804F2" w:rsidRPr="006C019D" w:rsidRDefault="00D8234D"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w:t>
      </w:r>
      <w:r w:rsidR="006548FE" w:rsidRPr="006C019D">
        <w:rPr>
          <w:rFonts w:asciiTheme="minorHAnsi" w:hAnsiTheme="minorHAnsi" w:cstheme="minorHAnsi"/>
          <w:color w:val="auto"/>
          <w:sz w:val="24"/>
          <w:szCs w:val="24"/>
        </w:rPr>
        <w:t>4</w:t>
      </w:r>
      <w:r w:rsidRPr="006C019D">
        <w:rPr>
          <w:rFonts w:asciiTheme="minorHAnsi" w:hAnsiTheme="minorHAnsi" w:cstheme="minorHAnsi"/>
          <w:color w:val="auto"/>
          <w:sz w:val="24"/>
          <w:szCs w:val="24"/>
        </w:rPr>
        <w:t>.</w:t>
      </w:r>
      <w:r w:rsidR="008277FC" w:rsidRPr="006C019D">
        <w:rPr>
          <w:rFonts w:asciiTheme="minorHAnsi" w:hAnsiTheme="minorHAnsi" w:cstheme="minorHAnsi"/>
          <w:color w:val="auto"/>
          <w:sz w:val="24"/>
          <w:szCs w:val="24"/>
        </w:rPr>
        <w:t>2.</w:t>
      </w:r>
      <w:r w:rsidR="006548FE" w:rsidRPr="006C019D">
        <w:rPr>
          <w:rFonts w:asciiTheme="minorHAnsi" w:hAnsiTheme="minorHAnsi" w:cstheme="minorHAnsi"/>
          <w:color w:val="auto"/>
          <w:sz w:val="24"/>
          <w:szCs w:val="24"/>
        </w:rPr>
        <w:t>3</w:t>
      </w:r>
      <w:r w:rsidRPr="006C019D">
        <w:rPr>
          <w:rFonts w:asciiTheme="minorHAnsi" w:hAnsiTheme="minorHAnsi" w:cstheme="minorHAnsi"/>
          <w:color w:val="auto"/>
          <w:sz w:val="24"/>
          <w:szCs w:val="24"/>
        </w:rPr>
        <w:t xml:space="preserve">. </w:t>
      </w:r>
      <w:r w:rsidR="00E804F2" w:rsidRPr="006C019D">
        <w:rPr>
          <w:rFonts w:asciiTheme="minorHAnsi" w:hAnsiTheme="minorHAnsi" w:cstheme="minorHAnsi"/>
          <w:color w:val="auto"/>
          <w:sz w:val="24"/>
          <w:szCs w:val="24"/>
        </w:rPr>
        <w:t>Assumptions</w:t>
      </w:r>
    </w:p>
    <w:p w14:paraId="5C8D2E3F" w14:textId="27A6D0B5" w:rsidR="009865A7" w:rsidRDefault="00D166D1" w:rsidP="003D49E5">
      <w:pPr>
        <w:spacing w:line="360" w:lineRule="auto"/>
        <w:ind w:firstLine="397"/>
        <w:jc w:val="both"/>
        <w:rPr>
          <w:sz w:val="24"/>
          <w:szCs w:val="24"/>
        </w:rPr>
      </w:pPr>
      <w:r>
        <w:rPr>
          <w:rFonts w:eastAsiaTheme="minorEastAsia"/>
          <w:sz w:val="24"/>
          <w:szCs w:val="24"/>
        </w:rPr>
        <w:t xml:space="preserve">Before discussing the details of the nonparametric identification strategy for 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Pr>
          <w:rFonts w:eastAsiaTheme="minorEastAsia"/>
          <w:sz w:val="24"/>
          <w:szCs w:val="24"/>
        </w:rPr>
        <w:t xml:space="preserve">, let us summarize the main assumptions </w:t>
      </w:r>
      <w:r w:rsidR="000E5D48">
        <w:rPr>
          <w:rFonts w:eastAsiaTheme="minorEastAsia"/>
          <w:sz w:val="24"/>
          <w:szCs w:val="24"/>
        </w:rPr>
        <w:t xml:space="preserve">indicated in the paper of </w:t>
      </w:r>
      <w:r w:rsidR="00CA4DC0">
        <w:rPr>
          <w:sz w:val="24"/>
          <w:szCs w:val="24"/>
        </w:rPr>
        <w:t>Callaway &amp; Sant’Anna (2018)</w:t>
      </w:r>
      <w:r>
        <w:rPr>
          <w:sz w:val="24"/>
          <w:szCs w:val="24"/>
        </w:rPr>
        <w:t xml:space="preserve">. </w:t>
      </w:r>
    </w:p>
    <w:p w14:paraId="0BA3EAA7" w14:textId="1D9A7E65" w:rsidR="000E5D48" w:rsidRPr="0068421C" w:rsidRDefault="000E5D48" w:rsidP="004102B8">
      <w:pPr>
        <w:spacing w:line="360" w:lineRule="auto"/>
        <w:jc w:val="both"/>
        <w:rPr>
          <w:rFonts w:eastAsiaTheme="minorEastAsia"/>
          <w:i/>
          <w:iCs/>
          <w:sz w:val="24"/>
          <w:szCs w:val="24"/>
        </w:rPr>
      </w:pPr>
      <w:r w:rsidRPr="0068421C">
        <w:rPr>
          <w:b/>
          <w:bCs/>
          <w:sz w:val="24"/>
          <w:szCs w:val="24"/>
        </w:rPr>
        <w:t>Assumption 1 (Sampling</w:t>
      </w:r>
      <w:r w:rsidR="00971C1A">
        <w:rPr>
          <w:b/>
          <w:bCs/>
          <w:sz w:val="24"/>
          <w:szCs w:val="24"/>
        </w:rPr>
        <w:t xml:space="preserve"> for Repeated Cross-sections</w:t>
      </w:r>
      <w:r w:rsidRPr="0068421C">
        <w:rPr>
          <w:b/>
          <w:bCs/>
          <w:sz w:val="24"/>
          <w:szCs w:val="24"/>
        </w:rPr>
        <w:t>):</w:t>
      </w:r>
      <w:r>
        <w:rPr>
          <w:sz w:val="24"/>
          <w:szCs w:val="24"/>
        </w:rPr>
        <w:t xml:space="preserve"> </w:t>
      </w:r>
      <w:r w:rsidRPr="0068421C">
        <w:rPr>
          <w:i/>
          <w:iCs/>
          <w:sz w:val="24"/>
          <w:szCs w:val="24"/>
        </w:rPr>
        <w:t xml:space="preserve">Conditional of </w:t>
      </w:r>
      <m:oMath>
        <m:r>
          <w:rPr>
            <w:rFonts w:ascii="Cambria Math" w:hAnsi="Cambria Math"/>
            <w:sz w:val="24"/>
            <w:szCs w:val="24"/>
          </w:rPr>
          <m:t>T = t</m:t>
        </m:r>
      </m:oMath>
      <w:r w:rsidRPr="0068421C">
        <w:rPr>
          <w:rFonts w:eastAsiaTheme="minorEastAsia"/>
          <w:i/>
          <w:iCs/>
          <w:sz w:val="24"/>
          <w:szCs w:val="24"/>
        </w:rPr>
        <w:t xml:space="preserve">, the data are independent and identically distributed (iid.) from the distribution of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 . . . ,</m:t>
            </m:r>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,C,X</m:t>
            </m:r>
          </m:e>
        </m:d>
      </m:oMath>
      <w:r w:rsidRPr="0068421C">
        <w:rPr>
          <w:rFonts w:eastAsiaTheme="minorEastAsia"/>
          <w:i/>
          <w:iCs/>
          <w:sz w:val="24"/>
          <w:szCs w:val="24"/>
        </w:rPr>
        <w:t xml:space="preserve">, for all </w:t>
      </w:r>
      <m:oMath>
        <m:r>
          <w:rPr>
            <w:rFonts w:ascii="Cambria Math" w:eastAsiaTheme="minorEastAsia" w:hAnsi="Cambria Math"/>
            <w:sz w:val="24"/>
            <w:szCs w:val="24"/>
          </w:rPr>
          <m:t>t = 1, . . . , T</m:t>
        </m:r>
      </m:oMath>
      <w:r w:rsidR="00F21826" w:rsidRPr="0068421C">
        <w:rPr>
          <w:rFonts w:eastAsiaTheme="minorEastAsia"/>
          <w:i/>
          <w:iCs/>
          <w:sz w:val="24"/>
          <w:szCs w:val="24"/>
        </w:rPr>
        <w:t>.</w:t>
      </w:r>
      <w:r w:rsidR="00094B5A" w:rsidRPr="0068421C">
        <w:rPr>
          <w:rFonts w:eastAsiaTheme="minorEastAsia"/>
          <w:i/>
          <w:iCs/>
          <w:sz w:val="24"/>
          <w:szCs w:val="24"/>
        </w:rPr>
        <w:t xml:space="preserve"> That is our sample consist</w:t>
      </w:r>
      <w:r w:rsidR="007D14E8">
        <w:rPr>
          <w:rFonts w:eastAsiaTheme="minorEastAsia"/>
          <w:i/>
          <w:iCs/>
          <w:sz w:val="24"/>
          <w:szCs w:val="24"/>
        </w:rPr>
        <w:t>s</w:t>
      </w:r>
      <w:r w:rsidR="00094B5A" w:rsidRPr="0068421C">
        <w:rPr>
          <w:rFonts w:eastAsiaTheme="minorEastAsia"/>
          <w:i/>
          <w:iCs/>
          <w:sz w:val="24"/>
          <w:szCs w:val="24"/>
        </w:rPr>
        <w:t xml:space="preserve"> </w:t>
      </w:r>
      <w:r w:rsidR="007D14E8">
        <w:rPr>
          <w:rFonts w:eastAsiaTheme="minorEastAsia"/>
          <w:i/>
          <w:iCs/>
          <w:sz w:val="24"/>
          <w:szCs w:val="24"/>
        </w:rPr>
        <w:t xml:space="preserve">of </w:t>
      </w:r>
      <w:r w:rsidR="00094B5A" w:rsidRPr="0068421C">
        <w:rPr>
          <w:rFonts w:eastAsiaTheme="minorEastAsia"/>
          <w:i/>
          <w:iCs/>
          <w:sz w:val="24"/>
          <w:szCs w:val="24"/>
        </w:rPr>
        <w:t>random draws from the mixture distribution</w:t>
      </w:r>
      <w:r w:rsidR="00971C1A">
        <w:rPr>
          <w:rFonts w:eastAsiaTheme="minorEastAsia"/>
          <w:i/>
          <w:iCs/>
          <w:sz w:val="24"/>
          <w:szCs w:val="24"/>
        </w:rPr>
        <w:t xml:space="preserve"> </w:t>
      </w:r>
      <w:r w:rsidR="00971C1A">
        <w:rPr>
          <w:rFonts w:eastAsiaTheme="minorEastAsia"/>
          <w:i/>
          <w:iCs/>
          <w:sz w:val="24"/>
          <w:szCs w:val="24"/>
        </w:rPr>
        <w:fldChar w:fldCharType="begin" w:fldLock="1"/>
      </w:r>
      <w:r w:rsidR="00391435">
        <w:rPr>
          <w:rFonts w:eastAsiaTheme="minorEastAsia"/>
          <w:i/>
          <w:iCs/>
          <w:sz w:val="24"/>
          <w:szCs w:val="24"/>
        </w:rPr>
        <w:instrText>ADDIN CSL_CITATION {"citationItems":[{"id":"ITEM-1","itemData":{"abstract":"This supplementary appendix contains (a) the proofs of the results stated in the main text; (b) results for the case where a researcher has access to repeated cross sections data rather than panel data; (c) extensions of our main results when using \"not yet treated\" observations as a control group; (d) additional details on group-time average treatment effects under an unconditional parallel trends assumption, paying particular attention to the possibilities of using regressions to estimate group-time average treatment effects; and (e) additional details about the spatial distribution of state-level minimum wage policy changes in our sample. Appendix A: Proofs of Main Results We provide the proofs of our results in this appendix. Before proceeding, we first state and prove several auxiliary lemmas that help us proving our main theorems. Let AT T X (g, t) = E[Y t (1) − Y t (0)|X, G g = 1]. Lemma A.1. Under Assumptions 1-4, and for 2 ≤ g ≤ t ≤ T , AT T X (g, t) = E[Y t − Y g−1 |X, G g = 1] − E[Y t − Y g−1 |X, C = 1] a.s.. Proof of Lemma A.1: In what follows, take all equalities to hold almost surely (a.s.). Notice that for identifying AT T X (g, t), the key term is E[Y t (0)|X, G g = 1]. And notice that for h &gt; s, E[Y s (0)|X, G h = 1] = E[Y s |X, G h = 1], which holds because in time periods before an individual is first treated, their untreated potential outcomes are observed outcomes. Also, note that, for 2 ≤ g ≤ t ≤ T , E[Y t (0)|X, G g = 1] = E[∆Y t (0)|X, G g = 1] + E[Y t−1 (0)|X, G g = 1] (A.1)","author":[{"dropping-particle":"","family":"Callaway","given":"Brantly","non-dropping-particle":"","parse-names":false,"suffix":""},{"dropping-particle":"","family":"Sant'anna","given":"Pedro H C","non-dropping-particle":"","parse-names":false,"suffix":""}],"id":"ITEM-1","issue":"0","issued":{"date-parts":[["2019"]]},"title":"Supplementary Appendix: Difference-in-Differences with Multiple Time Periods","type":"article-journal","volume":"1"},"uris":["http://www.mendeley.com/documents/?uuid=755d4d51-a161-43b0-8423-6bd3e844d037"]}],"mendeley":{"formattedCitation":"(Callaway &amp; Sant’anna, 2019)","plainTextFormattedCitation":"(Callaway &amp; Sant’anna, 2019)","previouslyFormattedCitation":"(Callaway &amp; Sant’anna, 2019)"},"properties":{"noteIndex":0},"schema":"https://github.com/citation-style-language/schema/raw/master/csl-citation.json"}</w:instrText>
      </w:r>
      <w:r w:rsidR="00971C1A">
        <w:rPr>
          <w:rFonts w:eastAsiaTheme="minorEastAsia"/>
          <w:i/>
          <w:iCs/>
          <w:sz w:val="24"/>
          <w:szCs w:val="24"/>
        </w:rPr>
        <w:fldChar w:fldCharType="separate"/>
      </w:r>
      <w:r w:rsidR="00971C1A" w:rsidRPr="00971C1A">
        <w:rPr>
          <w:rFonts w:eastAsiaTheme="minorEastAsia"/>
          <w:iCs/>
          <w:noProof/>
          <w:sz w:val="24"/>
          <w:szCs w:val="24"/>
        </w:rPr>
        <w:t>(Callaway &amp; Sant’anna, 2019)</w:t>
      </w:r>
      <w:r w:rsidR="00971C1A">
        <w:rPr>
          <w:rFonts w:eastAsiaTheme="minorEastAsia"/>
          <w:i/>
          <w:iCs/>
          <w:sz w:val="24"/>
          <w:szCs w:val="24"/>
        </w:rPr>
        <w:fldChar w:fldCharType="end"/>
      </w:r>
      <w:r w:rsidR="00094B5A" w:rsidRPr="0068421C">
        <w:rPr>
          <w:rFonts w:eastAsiaTheme="minorEastAsia"/>
          <w:i/>
          <w:iCs/>
          <w:sz w:val="24"/>
          <w:szCs w:val="24"/>
        </w:rPr>
        <w:t xml:space="preserve">. </w:t>
      </w:r>
    </w:p>
    <w:p w14:paraId="7110BE3D" w14:textId="5C0B5E75" w:rsidR="00094B5A" w:rsidRDefault="00094B5A" w:rsidP="004102B8">
      <w:pPr>
        <w:spacing w:line="360" w:lineRule="auto"/>
        <w:jc w:val="both"/>
        <w:rPr>
          <w:rFonts w:eastAsiaTheme="minorEastAsia"/>
          <w:i/>
          <w:iCs/>
          <w:sz w:val="24"/>
          <w:szCs w:val="24"/>
        </w:rPr>
      </w:pPr>
      <w:r w:rsidRPr="0068421C">
        <w:rPr>
          <w:rFonts w:eastAsiaTheme="minorEastAsia"/>
          <w:b/>
          <w:bCs/>
          <w:sz w:val="24"/>
          <w:szCs w:val="24"/>
        </w:rPr>
        <w:t>Assumption 2 (</w:t>
      </w:r>
      <w:r w:rsidR="009E1218">
        <w:rPr>
          <w:rFonts w:eastAsiaTheme="minorEastAsia"/>
          <w:b/>
          <w:bCs/>
          <w:sz w:val="24"/>
          <w:szCs w:val="24"/>
        </w:rPr>
        <w:t xml:space="preserve">Augmented </w:t>
      </w:r>
      <w:r w:rsidRPr="0068421C">
        <w:rPr>
          <w:rFonts w:eastAsiaTheme="minorEastAsia"/>
          <w:b/>
          <w:bCs/>
          <w:sz w:val="24"/>
          <w:szCs w:val="24"/>
        </w:rPr>
        <w:t>Conditional Parallel Trends):</w:t>
      </w:r>
      <w:r>
        <w:rPr>
          <w:rFonts w:eastAsiaTheme="minorEastAsia"/>
          <w:sz w:val="24"/>
          <w:szCs w:val="24"/>
        </w:rPr>
        <w:t xml:space="preserve"> </w:t>
      </w:r>
      <w:r w:rsidR="00E025C0" w:rsidRPr="0068421C">
        <w:rPr>
          <w:rFonts w:eastAsiaTheme="minorEastAsia"/>
          <w:i/>
          <w:iCs/>
          <w:sz w:val="24"/>
          <w:szCs w:val="24"/>
        </w:rPr>
        <w:t xml:space="preserve">The conditional PTA should hold in multiple periods for each group, so the average outcomes of the groups are equal in absence </w:t>
      </w:r>
      <w:r w:rsidR="00E025C0" w:rsidRPr="0068421C">
        <w:rPr>
          <w:rFonts w:eastAsiaTheme="minorEastAsia"/>
          <w:i/>
          <w:iCs/>
          <w:sz w:val="24"/>
          <w:szCs w:val="24"/>
        </w:rPr>
        <w:lastRenderedPageBreak/>
        <w:t xml:space="preserve">of the treatment. </w:t>
      </w:r>
      <w:r w:rsidR="007F1C4B" w:rsidRPr="0068421C">
        <w:rPr>
          <w:rFonts w:eastAsiaTheme="minorEastAsia"/>
          <w:i/>
          <w:iCs/>
          <w:sz w:val="24"/>
          <w:szCs w:val="24"/>
        </w:rPr>
        <w:t>Formally, f</w:t>
      </w:r>
      <w:r w:rsidRPr="0068421C">
        <w:rPr>
          <w:rFonts w:eastAsiaTheme="minorEastAsia"/>
          <w:i/>
          <w:iCs/>
          <w:sz w:val="24"/>
          <w:szCs w:val="24"/>
        </w:rPr>
        <w:t xml:space="preserve">or all </w:t>
      </w:r>
      <m:oMath>
        <m:r>
          <w:rPr>
            <w:rFonts w:ascii="Cambria Math" w:eastAsiaTheme="minorEastAsia" w:hAnsi="Cambria Math"/>
            <w:sz w:val="24"/>
            <w:szCs w:val="24"/>
          </w:rPr>
          <m:t>t = 2 , . . . ,T, g = 2 , . . . , T</m:t>
        </m:r>
      </m:oMath>
      <w:r w:rsidRPr="0068421C">
        <w:rPr>
          <w:rFonts w:eastAsiaTheme="minorEastAsia"/>
          <w:i/>
          <w:iCs/>
          <w:sz w:val="24"/>
          <w:szCs w:val="24"/>
        </w:rPr>
        <w:t xml:space="preserve">, such that </w:t>
      </w:r>
      <m:oMath>
        <m:r>
          <w:rPr>
            <w:rFonts w:ascii="Cambria Math" w:eastAsiaTheme="minorEastAsia" w:hAnsi="Cambria Math"/>
            <w:sz w:val="24"/>
            <w:szCs w:val="24"/>
          </w:rPr>
          <m:t>g ≤ t</m:t>
        </m:r>
      </m:oMath>
      <w:r w:rsidR="00971C1A">
        <w:rPr>
          <w:rFonts w:eastAsiaTheme="minorEastAsia"/>
          <w:i/>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Pr="0068421C">
        <w:rPr>
          <w:rFonts w:eastAsiaTheme="minorEastAsia"/>
          <w:i/>
          <w:iCs/>
          <w:sz w:val="24"/>
          <w:szCs w:val="24"/>
        </w:rPr>
        <w:t>,</w:t>
      </w:r>
    </w:p>
    <w:p w14:paraId="7EACF632" w14:textId="77777777" w:rsidR="007A0A4D" w:rsidRPr="0068421C" w:rsidRDefault="007A0A4D" w:rsidP="004102B8">
      <w:pPr>
        <w:spacing w:line="360" w:lineRule="auto"/>
        <w:jc w:val="both"/>
        <w:rPr>
          <w:rFonts w:eastAsiaTheme="minorEastAsia"/>
          <w:i/>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094B5A" w14:paraId="2F74B0F3" w14:textId="77777777" w:rsidTr="007A0A4D">
        <w:tc>
          <w:tcPr>
            <w:tcW w:w="199" w:type="pct"/>
          </w:tcPr>
          <w:p w14:paraId="59369CB8" w14:textId="77777777" w:rsidR="00094B5A" w:rsidRDefault="00094B5A" w:rsidP="00A7104F">
            <w:pPr>
              <w:spacing w:line="360" w:lineRule="auto"/>
              <w:jc w:val="both"/>
              <w:rPr>
                <w:rFonts w:eastAsiaTheme="minorEastAsia"/>
                <w:sz w:val="24"/>
                <w:szCs w:val="24"/>
              </w:rPr>
            </w:pPr>
          </w:p>
        </w:tc>
        <w:tc>
          <w:tcPr>
            <w:tcW w:w="4589" w:type="pct"/>
          </w:tcPr>
          <w:p w14:paraId="1F271C33" w14:textId="4DD9F1EC" w:rsidR="00094B5A" w:rsidRPr="00692E9B" w:rsidRDefault="00692E9B" w:rsidP="00A7104F">
            <w:pPr>
              <w:spacing w:line="360" w:lineRule="auto"/>
              <w:jc w:val="both"/>
              <w:rPr>
                <w:rFonts w:eastAsiaTheme="minorEastAsia"/>
                <w:i/>
                <w:iCs/>
                <w:sz w:val="24"/>
                <w:szCs w:val="24"/>
              </w:rPr>
            </w:pPr>
            <m:oMathPara>
              <m:oMath>
                <m:r>
                  <w:rPr>
                    <w:rFonts w:ascii="Cambria Math" w:hAnsi="Cambria Math" w:cstheme="minorHAnsi"/>
                    <w:sz w:val="24"/>
                    <w:szCs w:val="24"/>
                  </w:rPr>
                  <m:t>E</m:t>
                </m:r>
                <m:d>
                  <m:dPr>
                    <m:begChr m:val="["/>
                    <m:sep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0</m:t>
                        </m:r>
                      </m:e>
                    </m:d>
                  </m:e>
                  <m:e>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r>
                      <w:rPr>
                        <w:rFonts w:ascii="Cambria Math" w:hAnsi="Cambria Math" w:cstheme="minorHAnsi"/>
                        <w:sz w:val="24"/>
                        <w:szCs w:val="24"/>
                      </w:rPr>
                      <m:t>=1</m:t>
                    </m:r>
                  </m:e>
                </m:d>
                <m:r>
                  <w:rPr>
                    <w:rFonts w:ascii="Cambria Math" w:hAnsi="Cambria Math" w:cstheme="minorHAnsi"/>
                    <w:sz w:val="24"/>
                    <w:szCs w:val="24"/>
                  </w:rPr>
                  <m:t xml:space="preserve"> = E</m:t>
                </m:r>
                <m:d>
                  <m:dPr>
                    <m:begChr m:val="["/>
                    <m:sep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0</m:t>
                        </m:r>
                      </m:e>
                    </m:d>
                  </m:e>
                  <m:e>
                    <m:r>
                      <w:rPr>
                        <w:rFonts w:ascii="Cambria Math" w:hAnsi="Cambria Math" w:cstheme="minorHAnsi"/>
                        <w:sz w:val="24"/>
                        <w:szCs w:val="24"/>
                      </w:rPr>
                      <m:t>X, C =1</m:t>
                    </m:r>
                  </m:e>
                </m:d>
                <m:r>
                  <w:rPr>
                    <w:rFonts w:ascii="Cambria Math" w:eastAsiaTheme="minorEastAsia" w:hAnsi="Cambria Math"/>
                    <w:sz w:val="24"/>
                    <w:szCs w:val="24"/>
                  </w:rPr>
                  <m:t xml:space="preserve"> a.s..</m:t>
                </m:r>
              </m:oMath>
            </m:oMathPara>
          </w:p>
        </w:tc>
        <w:tc>
          <w:tcPr>
            <w:tcW w:w="212" w:type="pct"/>
          </w:tcPr>
          <w:p w14:paraId="3A718128" w14:textId="2B1CB424" w:rsidR="00094B5A" w:rsidRDefault="00094B5A" w:rsidP="00A7104F">
            <w:pPr>
              <w:spacing w:line="360" w:lineRule="auto"/>
              <w:jc w:val="both"/>
              <w:rPr>
                <w:rFonts w:eastAsiaTheme="minorEastAsia"/>
                <w:sz w:val="24"/>
                <w:szCs w:val="24"/>
              </w:rPr>
            </w:pPr>
            <w:r>
              <w:t>(</w:t>
            </w:r>
            <w:r w:rsidR="006138F3">
              <w:t>3</w:t>
            </w:r>
            <w:r>
              <w:t>)</w:t>
            </w:r>
          </w:p>
        </w:tc>
      </w:tr>
    </w:tbl>
    <w:p w14:paraId="47392D3E" w14:textId="77777777" w:rsidR="00BD364A" w:rsidRDefault="00BD364A" w:rsidP="004102B8">
      <w:pPr>
        <w:spacing w:line="360" w:lineRule="auto"/>
        <w:jc w:val="both"/>
        <w:rPr>
          <w:rFonts w:eastAsiaTheme="minorEastAsia"/>
          <w:sz w:val="24"/>
          <w:szCs w:val="24"/>
        </w:rPr>
      </w:pPr>
    </w:p>
    <w:p w14:paraId="2C870590" w14:textId="0EE29910" w:rsidR="00E025C0" w:rsidRPr="0068421C" w:rsidRDefault="00E025C0" w:rsidP="004102B8">
      <w:pPr>
        <w:spacing w:line="360" w:lineRule="auto"/>
        <w:jc w:val="both"/>
        <w:rPr>
          <w:rFonts w:eastAsiaTheme="minorEastAsia"/>
          <w:i/>
          <w:iCs/>
          <w:sz w:val="24"/>
          <w:szCs w:val="24"/>
        </w:rPr>
      </w:pPr>
      <w:r w:rsidRPr="0068421C">
        <w:rPr>
          <w:rFonts w:eastAsiaTheme="minorEastAsia"/>
          <w:b/>
          <w:bCs/>
          <w:sz w:val="24"/>
          <w:szCs w:val="24"/>
        </w:rPr>
        <w:t>Assumption 3 (Irreversibility of Treatment</w:t>
      </w:r>
      <w:r w:rsidRPr="0068421C">
        <w:rPr>
          <w:rFonts w:eastAsiaTheme="minorEastAsia"/>
          <w:b/>
          <w:bCs/>
          <w:i/>
          <w:iCs/>
          <w:sz w:val="24"/>
          <w:szCs w:val="24"/>
        </w:rPr>
        <w:t>):</w:t>
      </w:r>
      <w:r w:rsidRPr="0068421C">
        <w:rPr>
          <w:rFonts w:eastAsiaTheme="minorEastAsia"/>
          <w:i/>
          <w:iCs/>
          <w:sz w:val="24"/>
          <w:szCs w:val="24"/>
        </w:rPr>
        <w:t xml:space="preserve"> </w:t>
      </w:r>
      <w:r w:rsidR="00BD364A" w:rsidRPr="0068421C">
        <w:rPr>
          <w:rFonts w:eastAsiaTheme="minorEastAsia"/>
          <w:i/>
          <w:iCs/>
          <w:sz w:val="24"/>
          <w:szCs w:val="24"/>
        </w:rPr>
        <w:t>Once an individual is treated (separated from one parent)</w:t>
      </w:r>
      <w:r w:rsidR="00693C7A" w:rsidRPr="0068421C">
        <w:rPr>
          <w:rFonts w:eastAsiaTheme="minorEastAsia"/>
          <w:i/>
          <w:iCs/>
          <w:sz w:val="24"/>
          <w:szCs w:val="24"/>
        </w:rPr>
        <w:t>, he/she will remain so in the next period</w:t>
      </w:r>
      <w:r w:rsidR="00971C1A">
        <w:rPr>
          <w:rFonts w:eastAsiaTheme="minorEastAsia"/>
          <w:i/>
          <w:iCs/>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693C7A" w:rsidRPr="0068421C">
        <w:rPr>
          <w:rFonts w:eastAsiaTheme="minorEastAsia"/>
          <w:i/>
          <w:iCs/>
          <w:sz w:val="24"/>
          <w:szCs w:val="24"/>
        </w:rPr>
        <w:t>. That is, f</w:t>
      </w:r>
      <w:r w:rsidRPr="0068421C">
        <w:rPr>
          <w:rFonts w:eastAsiaTheme="minorEastAsia"/>
          <w:i/>
          <w:iCs/>
          <w:sz w:val="24"/>
          <w:szCs w:val="24"/>
        </w:rPr>
        <w:t xml:space="preserve">or </w:t>
      </w:r>
      <m:oMath>
        <m:r>
          <w:rPr>
            <w:rFonts w:ascii="Cambria Math" w:eastAsiaTheme="minorEastAsia" w:hAnsi="Cambria Math"/>
            <w:sz w:val="24"/>
            <w:szCs w:val="24"/>
          </w:rPr>
          <m:t>t= 2 , . . . ,T</m:t>
        </m:r>
      </m:oMath>
      <w:r w:rsidRPr="0068421C">
        <w:rPr>
          <w:rFonts w:eastAsiaTheme="minorEastAsia"/>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t-1</m:t>
            </m:r>
          </m:sub>
        </m:sSub>
      </m:oMath>
      <w:r w:rsidRPr="0068421C">
        <w:rPr>
          <w:rFonts w:eastAsiaTheme="minorEastAsia"/>
          <w:i/>
          <w:iCs/>
          <w:sz w:val="24"/>
          <w:szCs w:val="24"/>
        </w:rPr>
        <w:t xml:space="preserve"> implies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r>
          <w:rPr>
            <w:rFonts w:ascii="Cambria Math" w:eastAsiaTheme="minorEastAsia" w:hAnsi="Cambria Math"/>
            <w:sz w:val="24"/>
            <w:szCs w:val="24"/>
          </w:rPr>
          <m:t>=1</m:t>
        </m:r>
      </m:oMath>
    </w:p>
    <w:p w14:paraId="0E229AB0" w14:textId="6F885E72" w:rsidR="00E025C0" w:rsidRPr="0068421C" w:rsidRDefault="00E025C0" w:rsidP="004102B8">
      <w:pPr>
        <w:spacing w:line="360" w:lineRule="auto"/>
        <w:jc w:val="both"/>
        <w:rPr>
          <w:rFonts w:eastAsiaTheme="minorEastAsia"/>
          <w:i/>
          <w:iCs/>
          <w:sz w:val="24"/>
          <w:szCs w:val="24"/>
        </w:rPr>
      </w:pPr>
      <w:r w:rsidRPr="0068421C">
        <w:rPr>
          <w:rFonts w:eastAsiaTheme="minorEastAsia"/>
          <w:b/>
          <w:bCs/>
          <w:sz w:val="24"/>
          <w:szCs w:val="24"/>
        </w:rPr>
        <w:t>Assumption 4 (Overlap):</w:t>
      </w:r>
      <w:r>
        <w:rPr>
          <w:rFonts w:eastAsiaTheme="minorEastAsia"/>
          <w:sz w:val="24"/>
          <w:szCs w:val="24"/>
        </w:rPr>
        <w:t xml:space="preserve"> </w:t>
      </w:r>
      <w:r w:rsidR="00BB2675" w:rsidRPr="0068421C">
        <w:rPr>
          <w:rFonts w:eastAsiaTheme="minorEastAsia"/>
          <w:i/>
          <w:iCs/>
          <w:sz w:val="24"/>
          <w:szCs w:val="24"/>
        </w:rPr>
        <w:t>Positive share of the population start</w:t>
      </w:r>
      <w:r w:rsidR="007D14E8">
        <w:rPr>
          <w:rFonts w:eastAsiaTheme="minorEastAsia"/>
          <w:i/>
          <w:iCs/>
          <w:sz w:val="24"/>
          <w:szCs w:val="24"/>
        </w:rPr>
        <w:t>s</w:t>
      </w:r>
      <w:r w:rsidR="00BB2675" w:rsidRPr="0068421C">
        <w:rPr>
          <w:rFonts w:eastAsiaTheme="minorEastAsia"/>
          <w:i/>
          <w:iCs/>
          <w:sz w:val="24"/>
          <w:szCs w:val="24"/>
        </w:rPr>
        <w:t xml:space="preserve"> to be treated in period </w:t>
      </w:r>
      <m:oMath>
        <m:r>
          <w:rPr>
            <w:rFonts w:ascii="Cambria Math" w:eastAsiaTheme="minorEastAsia" w:hAnsi="Cambria Math"/>
            <w:sz w:val="24"/>
            <w:szCs w:val="24"/>
          </w:rPr>
          <m:t>g</m:t>
        </m:r>
      </m:oMath>
      <w:r w:rsidR="00BB2675" w:rsidRPr="0068421C">
        <w:rPr>
          <w:rFonts w:eastAsiaTheme="minorEastAsia"/>
          <w:i/>
          <w:iCs/>
          <w:sz w:val="24"/>
          <w:szCs w:val="24"/>
        </w:rPr>
        <w:t xml:space="preserve">, and given covariates of </w:t>
      </w:r>
      <m:oMath>
        <m:r>
          <w:rPr>
            <w:rFonts w:ascii="Cambria Math" w:eastAsiaTheme="minorEastAsia" w:hAnsi="Cambria Math"/>
            <w:sz w:val="24"/>
            <w:szCs w:val="24"/>
          </w:rPr>
          <m:t>X</m:t>
        </m:r>
      </m:oMath>
      <w:r w:rsidR="00BB2675" w:rsidRPr="0068421C">
        <w:rPr>
          <w:rFonts w:eastAsiaTheme="minorEastAsia"/>
          <w:i/>
          <w:iCs/>
          <w:sz w:val="24"/>
          <w:szCs w:val="24"/>
        </w:rPr>
        <w:t xml:space="preserve"> there is also a positive probability that some are not treated</w:t>
      </w:r>
      <w:r w:rsidR="00971C1A">
        <w:rPr>
          <w:rFonts w:eastAsiaTheme="minorEastAsia"/>
          <w:i/>
          <w:iCs/>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BB2675" w:rsidRPr="0068421C">
        <w:rPr>
          <w:rFonts w:eastAsiaTheme="minorEastAsia"/>
          <w:i/>
          <w:iCs/>
          <w:sz w:val="24"/>
          <w:szCs w:val="24"/>
        </w:rPr>
        <w:t>. Formally, f</w:t>
      </w:r>
      <w:r w:rsidRPr="0068421C">
        <w:rPr>
          <w:rFonts w:eastAsiaTheme="minorEastAsia"/>
          <w:i/>
          <w:iCs/>
          <w:sz w:val="24"/>
          <w:szCs w:val="24"/>
        </w:rPr>
        <w:t xml:space="preserve">or all </w:t>
      </w:r>
      <m:oMath>
        <m:r>
          <w:rPr>
            <w:rFonts w:ascii="Cambria Math" w:eastAsiaTheme="minorEastAsia" w:hAnsi="Cambria Math"/>
            <w:sz w:val="24"/>
            <w:szCs w:val="24"/>
          </w:rPr>
          <m:t>g=2,…,T,P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r>
              <w:rPr>
                <w:rFonts w:ascii="Cambria Math" w:eastAsiaTheme="minorEastAsia" w:hAnsi="Cambria Math"/>
                <w:sz w:val="24"/>
                <w:szCs w:val="24"/>
              </w:rPr>
              <m:t>=1</m:t>
            </m:r>
          </m:e>
        </m:d>
        <m:r>
          <w:rPr>
            <w:rFonts w:ascii="Cambria Math" w:eastAsiaTheme="minorEastAsia" w:hAnsi="Cambria Math"/>
            <w:sz w:val="24"/>
            <w:szCs w:val="24"/>
          </w:rPr>
          <m:t>&gt;0</m:t>
        </m:r>
      </m:oMath>
      <w:r w:rsidRPr="0068421C">
        <w:rPr>
          <w:rFonts w:eastAsiaTheme="minorEastAsia"/>
          <w:i/>
          <w:iCs/>
          <w:sz w:val="24"/>
          <w:szCs w:val="24"/>
        </w:rPr>
        <w:t xml:space="preserve"> and for some </w:t>
      </w:r>
      <m:oMath>
        <m:r>
          <w:rPr>
            <w:rFonts w:ascii="Cambria Math" w:eastAsiaTheme="minorEastAsia" w:hAnsi="Cambria Math"/>
            <w:sz w:val="24"/>
            <w:szCs w:val="24"/>
          </w:rPr>
          <m:t xml:space="preserve">ε&gt;0,  </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&lt;1-ε a.s..</m:t>
        </m:r>
      </m:oMath>
    </w:p>
    <w:p w14:paraId="6427A4C5" w14:textId="5107BCAC" w:rsidR="00E804F2" w:rsidRPr="006C019D" w:rsidRDefault="00CD4644"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Pr="006C019D">
        <w:rPr>
          <w:rFonts w:asciiTheme="minorHAnsi" w:hAnsiTheme="minorHAnsi" w:cstheme="minorHAnsi"/>
          <w:color w:val="auto"/>
          <w:sz w:val="24"/>
          <w:szCs w:val="24"/>
        </w:rPr>
        <w:t xml:space="preserve">4. </w:t>
      </w:r>
      <w:r w:rsidR="00E804F2" w:rsidRPr="006C019D">
        <w:rPr>
          <w:rFonts w:asciiTheme="minorHAnsi" w:hAnsiTheme="minorHAnsi" w:cstheme="minorHAnsi"/>
          <w:color w:val="auto"/>
          <w:sz w:val="24"/>
          <w:szCs w:val="24"/>
        </w:rPr>
        <w:t>Group-time Average Treatment Effect</w:t>
      </w:r>
    </w:p>
    <w:p w14:paraId="15A97649" w14:textId="5CA2D35C" w:rsidR="00E025C0" w:rsidRPr="008151FA" w:rsidRDefault="00644656" w:rsidP="003D49E5">
      <w:pPr>
        <w:spacing w:line="360" w:lineRule="auto"/>
        <w:ind w:firstLine="397"/>
        <w:jc w:val="both"/>
        <w:rPr>
          <w:rFonts w:eastAsiaTheme="minorEastAsia"/>
          <w:sz w:val="24"/>
          <w:szCs w:val="24"/>
        </w:rPr>
      </w:pPr>
      <w:r>
        <w:rPr>
          <w:rFonts w:eastAsiaTheme="minorEastAsia"/>
          <w:sz w:val="24"/>
          <w:szCs w:val="24"/>
        </w:rPr>
        <w:t xml:space="preserve">Under the assumptions above and for </w:t>
      </w:r>
      <m:oMath>
        <m:r>
          <w:rPr>
            <w:rFonts w:ascii="Cambria Math" w:eastAsiaTheme="minorEastAsia" w:hAnsi="Cambria Math"/>
            <w:sz w:val="24"/>
            <w:szCs w:val="24"/>
          </w:rPr>
          <m:t>2 ≤ g ≤ t ≤ T =4</m:t>
        </m:r>
      </m:oMath>
      <w:r>
        <w:rPr>
          <w:rFonts w:eastAsiaTheme="minorEastAsia"/>
          <w:sz w:val="24"/>
          <w:szCs w:val="24"/>
        </w:rPr>
        <w:t>, the group-time</w:t>
      </w:r>
      <w:r w:rsidR="00E804F2">
        <w:rPr>
          <w:rFonts w:eastAsiaTheme="minorEastAsia"/>
          <w:sz w:val="24"/>
          <w:szCs w:val="24"/>
        </w:rPr>
        <w:t xml:space="preserve"> </w:t>
      </w:r>
      <w:r>
        <w:rPr>
          <w:rFonts w:eastAsiaTheme="minorEastAsia"/>
          <w:sz w:val="24"/>
          <w:szCs w:val="24"/>
        </w:rPr>
        <w:t>average treatment effect</w:t>
      </w:r>
      <w:r w:rsidR="008151FA">
        <w:rPr>
          <w:rFonts w:eastAsiaTheme="minorEastAsia"/>
          <w:sz w:val="24"/>
          <w:szCs w:val="24"/>
        </w:rPr>
        <w:t>s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8151FA">
        <w:rPr>
          <w:rFonts w:eastAsiaTheme="minorEastAsia"/>
          <w:sz w:val="24"/>
          <w:szCs w:val="24"/>
        </w:rPr>
        <w:t xml:space="preserve">) </w:t>
      </w:r>
      <w:r>
        <w:rPr>
          <w:rFonts w:eastAsiaTheme="minorEastAsia"/>
          <w:sz w:val="24"/>
          <w:szCs w:val="24"/>
        </w:rPr>
        <w:t xml:space="preserve">for group </w:t>
      </w:r>
      <m:oMath>
        <m:r>
          <w:rPr>
            <w:rFonts w:ascii="Cambria Math" w:eastAsiaTheme="minorEastAsia" w:hAnsi="Cambria Math"/>
            <w:sz w:val="24"/>
            <w:szCs w:val="24"/>
          </w:rPr>
          <m:t>g</m:t>
        </m:r>
      </m:oMath>
      <w:r>
        <w:rPr>
          <w:rFonts w:eastAsiaTheme="minorEastAsia"/>
          <w:sz w:val="24"/>
          <w:szCs w:val="24"/>
        </w:rPr>
        <w:t xml:space="preserve"> and in period </w:t>
      </w:r>
      <m:oMath>
        <m:r>
          <w:rPr>
            <w:rFonts w:ascii="Cambria Math" w:eastAsiaTheme="minorEastAsia" w:hAnsi="Cambria Math"/>
            <w:sz w:val="24"/>
            <w:szCs w:val="24"/>
          </w:rPr>
          <m:t>t</m:t>
        </m:r>
      </m:oMath>
      <w:r w:rsidR="008151FA">
        <w:rPr>
          <w:rFonts w:eastAsiaTheme="minorEastAsia"/>
          <w:sz w:val="24"/>
          <w:szCs w:val="24"/>
        </w:rPr>
        <w:t xml:space="preserve">, condition on </w:t>
      </w:r>
      <m:oMath>
        <m:r>
          <w:rPr>
            <w:rFonts w:ascii="Cambria Math" w:eastAsiaTheme="minorEastAsia" w:hAnsi="Cambria Math"/>
            <w:sz w:val="24"/>
            <w:szCs w:val="24"/>
          </w:rPr>
          <m:t>X</m:t>
        </m:r>
      </m:oMath>
      <w:r w:rsidR="008151FA">
        <w:rPr>
          <w:rFonts w:eastAsiaTheme="minorEastAsia"/>
          <w:sz w:val="24"/>
          <w:szCs w:val="24"/>
        </w:rPr>
        <w:t xml:space="preserve"> covariates</w:t>
      </w:r>
      <w:r>
        <w:rPr>
          <w:rFonts w:eastAsiaTheme="minorEastAsia"/>
          <w:sz w:val="24"/>
          <w:szCs w:val="24"/>
        </w:rPr>
        <w:t xml:space="preserve"> can be nonparametrically identified by</w:t>
      </w:r>
      <w:r w:rsidR="000D6380">
        <w:rPr>
          <w:rFonts w:eastAsiaTheme="minorEastAsia"/>
          <w:sz w:val="24"/>
          <w:szCs w:val="24"/>
        </w:rPr>
        <w:t xml:space="preserve"> the following theorem</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p>
    <w:p w14:paraId="2EF280F0" w14:textId="77777777" w:rsidR="007A0A4D" w:rsidRPr="000D6D13" w:rsidRDefault="007A0A4D" w:rsidP="004102B8">
      <w:pPr>
        <w:spacing w:line="360" w:lineRule="auto"/>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30080E" w14:paraId="63B274B8" w14:textId="77777777" w:rsidTr="007A0A4D">
        <w:tc>
          <w:tcPr>
            <w:tcW w:w="199" w:type="pct"/>
          </w:tcPr>
          <w:p w14:paraId="02547197" w14:textId="77777777" w:rsidR="0030080E" w:rsidRDefault="0030080E" w:rsidP="00A7104F">
            <w:pPr>
              <w:spacing w:line="360" w:lineRule="auto"/>
              <w:jc w:val="both"/>
              <w:rPr>
                <w:rFonts w:eastAsiaTheme="minorEastAsia"/>
                <w:sz w:val="24"/>
                <w:szCs w:val="24"/>
              </w:rPr>
            </w:pPr>
          </w:p>
        </w:tc>
        <w:tc>
          <w:tcPr>
            <w:tcW w:w="4589" w:type="pct"/>
          </w:tcPr>
          <w:p w14:paraId="7C9657A9" w14:textId="08D0AC3C" w:rsidR="00692E9B" w:rsidRPr="00692E9B" w:rsidRDefault="00692E9B" w:rsidP="0030080E">
            <w:pPr>
              <w:spacing w:line="360" w:lineRule="auto"/>
              <w:jc w:val="both"/>
              <w:rPr>
                <w:rFonts w:eastAsiaTheme="minorEastAsia"/>
                <w:i/>
                <w:iCs/>
                <w:sz w:val="24"/>
                <w:szCs w:val="24"/>
              </w:rPr>
            </w:pPr>
            <m:oMathPara>
              <m:oMath>
                <m:r>
                  <w:rPr>
                    <w:rFonts w:ascii="Cambria Math" w:hAnsi="Cambria Math" w:cstheme="minorHAnsi"/>
                    <w:sz w:val="24"/>
                    <w:szCs w:val="24"/>
                  </w:rPr>
                  <m:t>ATT</m:t>
                </m:r>
                <m:d>
                  <m:dPr>
                    <m:ctrlPr>
                      <w:rPr>
                        <w:rFonts w:ascii="Cambria Math" w:hAnsi="Cambria Math" w:cstheme="minorHAnsi"/>
                        <w:i/>
                        <w:iCs/>
                        <w:sz w:val="24"/>
                        <w:szCs w:val="24"/>
                      </w:rPr>
                    </m:ctrlPr>
                  </m:dPr>
                  <m:e>
                    <m:r>
                      <w:rPr>
                        <w:rFonts w:ascii="Cambria Math" w:hAnsi="Cambria Math" w:cstheme="minorHAnsi"/>
                        <w:sz w:val="24"/>
                        <w:szCs w:val="24"/>
                      </w:rPr>
                      <m:t>g,t</m:t>
                    </m:r>
                  </m:e>
                </m:d>
                <m:r>
                  <w:rPr>
                    <w:rFonts w:ascii="Cambria Math" w:hAnsi="Cambria Math" w:cstheme="minorHAnsi"/>
                    <w:sz w:val="24"/>
                    <w:szCs w:val="24"/>
                  </w:rPr>
                  <m:t>=E</m:t>
                </m:r>
                <m:d>
                  <m:dPr>
                    <m:begChr m:val="["/>
                    <m:endChr m:val="]"/>
                    <m:ctrlPr>
                      <w:rPr>
                        <w:rFonts w:ascii="Cambria Math" w:hAnsi="Cambria Math" w:cstheme="minorHAnsi"/>
                        <w:i/>
                        <w:iCs/>
                        <w:sz w:val="24"/>
                        <w:szCs w:val="24"/>
                      </w:rPr>
                    </m:ctrlPr>
                  </m:dPr>
                  <m:e>
                    <m:d>
                      <m:dPr>
                        <m:ctrlPr>
                          <w:rPr>
                            <w:rFonts w:ascii="Cambria Math" w:hAnsi="Cambria Math" w:cstheme="minorHAnsi"/>
                            <w:i/>
                            <w:iCs/>
                            <w:sz w:val="24"/>
                            <w:szCs w:val="24"/>
                          </w:rPr>
                        </m:ctrlPr>
                      </m:dPr>
                      <m:e>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num>
                          <m:den>
                            <m:r>
                              <w:rPr>
                                <w:rFonts w:ascii="Cambria Math" w:hAnsi="Cambria Math" w:cstheme="minorHAnsi"/>
                                <w:sz w:val="24"/>
                                <w:szCs w:val="24"/>
                              </w:rPr>
                              <m:t>E</m:t>
                            </m:r>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e>
                            </m:d>
                          </m:den>
                        </m:f>
                        <m:r>
                          <w:rPr>
                            <w:rFonts w:ascii="Cambria Math" w:hAnsi="Cambria Math" w:cstheme="minorHAnsi"/>
                            <w:sz w:val="24"/>
                            <w:szCs w:val="24"/>
                          </w:rPr>
                          <m:t>-</m:t>
                        </m:r>
                        <m:f>
                          <m:fPr>
                            <m:ctrlPr>
                              <w:rPr>
                                <w:rFonts w:ascii="Cambria Math" w:hAnsi="Cambria Math" w:cstheme="minorHAnsi"/>
                                <w:i/>
                                <w:iCs/>
                                <w:sz w:val="24"/>
                                <w:szCs w:val="24"/>
                              </w:rPr>
                            </m:ctrlPr>
                          </m:fPr>
                          <m:num>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C</m:t>
                                </m:r>
                              </m:num>
                              <m:den>
                                <m:r>
                                  <w:rPr>
                                    <w:rFonts w:ascii="Cambria Math" w:hAnsi="Cambria Math" w:cstheme="minorHAnsi"/>
                                    <w:sz w:val="24"/>
                                    <w:szCs w:val="24"/>
                                  </w:rPr>
                                  <m:t>1-</m:t>
                                </m:r>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den>
                            </m:f>
                          </m:num>
                          <m:den>
                            <m:r>
                              <w:rPr>
                                <w:rFonts w:ascii="Cambria Math" w:hAnsi="Cambria Math" w:cstheme="minorHAnsi"/>
                                <w:sz w:val="24"/>
                                <w:szCs w:val="24"/>
                              </w:rPr>
                              <m:t>E</m:t>
                            </m:r>
                            <m:d>
                              <m:dPr>
                                <m:begChr m:val="["/>
                                <m:endChr m:val="]"/>
                                <m:ctrlPr>
                                  <w:rPr>
                                    <w:rFonts w:ascii="Cambria Math" w:hAnsi="Cambria Math" w:cstheme="minorHAnsi"/>
                                    <w:i/>
                                    <w:iCs/>
                                    <w:sz w:val="24"/>
                                    <w:szCs w:val="24"/>
                                  </w:rPr>
                                </m:ctrlPr>
                              </m:dPr>
                              <m:e>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C</m:t>
                                    </m:r>
                                  </m:num>
                                  <m:den>
                                    <m:r>
                                      <w:rPr>
                                        <w:rFonts w:ascii="Cambria Math" w:hAnsi="Cambria Math" w:cstheme="minorHAnsi"/>
                                        <w:sz w:val="24"/>
                                        <w:szCs w:val="24"/>
                                      </w:rPr>
                                      <m:t>1-</m:t>
                                    </m:r>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den>
                                </m:f>
                              </m:e>
                            </m:d>
                          </m:den>
                        </m:f>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g-1</m:t>
                            </m:r>
                          </m:sub>
                        </m:sSub>
                      </m:e>
                    </m:d>
                  </m:e>
                </m:d>
              </m:oMath>
            </m:oMathPara>
          </w:p>
        </w:tc>
        <w:tc>
          <w:tcPr>
            <w:tcW w:w="212" w:type="pct"/>
          </w:tcPr>
          <w:p w14:paraId="2EADFC3D" w14:textId="352ED3F2" w:rsidR="0030080E" w:rsidRDefault="0030080E" w:rsidP="00A7104F">
            <w:pPr>
              <w:spacing w:line="360" w:lineRule="auto"/>
              <w:jc w:val="both"/>
              <w:rPr>
                <w:rFonts w:eastAsiaTheme="minorEastAsia"/>
                <w:sz w:val="24"/>
                <w:szCs w:val="24"/>
              </w:rPr>
            </w:pPr>
            <w:r>
              <w:t>(</w:t>
            </w:r>
            <w:r w:rsidR="006138F3">
              <w:t>4</w:t>
            </w:r>
            <w:r>
              <w:t>)</w:t>
            </w:r>
          </w:p>
        </w:tc>
      </w:tr>
    </w:tbl>
    <w:p w14:paraId="5BF5C3E7" w14:textId="59850026" w:rsidR="0030080E" w:rsidRPr="00644656" w:rsidRDefault="0030080E" w:rsidP="004102B8">
      <w:pPr>
        <w:spacing w:line="360" w:lineRule="auto"/>
        <w:jc w:val="both"/>
        <w:rPr>
          <w:rFonts w:eastAsiaTheme="minorEastAsia"/>
          <w:sz w:val="24"/>
          <w:szCs w:val="24"/>
        </w:rPr>
      </w:pPr>
    </w:p>
    <w:p w14:paraId="192284E4" w14:textId="1F44A319" w:rsidR="009E6BA0" w:rsidRDefault="00322FB8" w:rsidP="008216EF">
      <w:pPr>
        <w:spacing w:line="360" w:lineRule="auto"/>
        <w:ind w:firstLine="397"/>
        <w:jc w:val="both"/>
        <w:rPr>
          <w:rFonts w:eastAsiaTheme="minorEastAsia"/>
          <w:sz w:val="24"/>
          <w:szCs w:val="24"/>
        </w:rPr>
      </w:pPr>
      <w:r>
        <w:rPr>
          <w:rFonts w:eastAsiaTheme="minorEastAsia"/>
          <w:sz w:val="24"/>
          <w:szCs w:val="24"/>
        </w:rPr>
        <w:t xml:space="preserve">Translating the equation into reasoning, a simple weighted average of “long differences” in the outcome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g-1</m:t>
                </m:r>
              </m:sub>
            </m:sSub>
          </m:e>
        </m:d>
      </m:oMath>
      <w:r>
        <w:rPr>
          <w:rFonts w:eastAsiaTheme="minorEastAsia"/>
          <w:sz w:val="24"/>
          <w:szCs w:val="24"/>
        </w:rPr>
        <w:t xml:space="preserve"> yields us the group-time average treatment effect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Pr>
          <w:rFonts w:eastAsiaTheme="minorEastAsia"/>
          <w:sz w:val="24"/>
          <w:szCs w:val="24"/>
        </w:rPr>
        <w:t>).</w:t>
      </w:r>
      <w:r w:rsidR="000D6D13">
        <w:rPr>
          <w:rFonts w:eastAsiaTheme="minorEastAsia"/>
          <w:sz w:val="24"/>
          <w:szCs w:val="24"/>
        </w:rPr>
        <w:t xml:space="preserve"> To construct the weights, one should take the observations of the control group (intact families) and group </w:t>
      </w:r>
      <m:oMath>
        <m:r>
          <w:rPr>
            <w:rFonts w:ascii="Cambria Math" w:eastAsiaTheme="minorEastAsia" w:hAnsi="Cambria Math"/>
            <w:sz w:val="24"/>
            <w:szCs w:val="24"/>
          </w:rPr>
          <m:t>g</m:t>
        </m:r>
      </m:oMath>
      <w:r w:rsidR="000D6D13">
        <w:rPr>
          <w:rFonts w:eastAsiaTheme="minorEastAsia"/>
          <w:sz w:val="24"/>
          <w:szCs w:val="24"/>
        </w:rPr>
        <w:t xml:space="preserve"> (exposed to parental separation in period </w:t>
      </w:r>
      <m:oMath>
        <m:r>
          <w:rPr>
            <w:rFonts w:ascii="Cambria Math" w:eastAsiaTheme="minorEastAsia" w:hAnsi="Cambria Math"/>
            <w:sz w:val="24"/>
            <w:szCs w:val="24"/>
          </w:rPr>
          <m:t>g</m:t>
        </m:r>
      </m:oMath>
      <w:r w:rsidR="000D6D13">
        <w:rPr>
          <w:rFonts w:eastAsiaTheme="minorEastAsia"/>
          <w:sz w:val="24"/>
          <w:szCs w:val="24"/>
        </w:rPr>
        <w:t xml:space="preserve">), omit other groups, then weigh up observations from </w:t>
      </w:r>
      <w:r w:rsidR="007D14E8">
        <w:rPr>
          <w:rFonts w:eastAsiaTheme="minorEastAsia"/>
          <w:sz w:val="24"/>
          <w:szCs w:val="24"/>
        </w:rPr>
        <w:t xml:space="preserve">the </w:t>
      </w:r>
      <w:r w:rsidR="000D6D13">
        <w:rPr>
          <w:rFonts w:eastAsiaTheme="minorEastAsia"/>
          <w:sz w:val="24"/>
          <w:szCs w:val="24"/>
        </w:rPr>
        <w:t>control tha</w:t>
      </w:r>
      <w:r w:rsidR="009D3CC1">
        <w:rPr>
          <w:rFonts w:eastAsiaTheme="minorEastAsia"/>
          <w:sz w:val="24"/>
          <w:szCs w:val="24"/>
        </w:rPr>
        <w:t>t</w:t>
      </w:r>
      <w:r w:rsidR="000D6D13">
        <w:rPr>
          <w:rFonts w:eastAsiaTheme="minorEastAsia"/>
          <w:sz w:val="24"/>
          <w:szCs w:val="24"/>
        </w:rPr>
        <w:t xml:space="preserve"> have similar characteristics to thos</w:t>
      </w:r>
      <w:r w:rsidR="007D14E8">
        <w:rPr>
          <w:rFonts w:eastAsiaTheme="minorEastAsia"/>
          <w:sz w:val="24"/>
          <w:szCs w:val="24"/>
        </w:rPr>
        <w:t>e</w:t>
      </w:r>
      <w:r w:rsidR="000D6D13">
        <w:rPr>
          <w:rFonts w:eastAsiaTheme="minorEastAsia"/>
          <w:sz w:val="24"/>
          <w:szCs w:val="24"/>
        </w:rPr>
        <w:t xml:space="preserve"> in group </w:t>
      </w:r>
      <m:oMath>
        <m:r>
          <w:rPr>
            <w:rFonts w:ascii="Cambria Math" w:eastAsiaTheme="minorEastAsia" w:hAnsi="Cambria Math"/>
            <w:sz w:val="24"/>
            <w:szCs w:val="24"/>
          </w:rPr>
          <m:t>g</m:t>
        </m:r>
      </m:oMath>
      <w:r w:rsidR="0097589F">
        <w:rPr>
          <w:rFonts w:eastAsiaTheme="minorEastAsia"/>
          <w:sz w:val="24"/>
          <w:szCs w:val="24"/>
        </w:rPr>
        <w:t xml:space="preserve">. Similarly, observations </w:t>
      </w:r>
      <w:r w:rsidR="007D14E8">
        <w:rPr>
          <w:rFonts w:eastAsiaTheme="minorEastAsia"/>
          <w:sz w:val="24"/>
          <w:szCs w:val="24"/>
        </w:rPr>
        <w:t>that</w:t>
      </w:r>
      <w:r w:rsidR="0097589F">
        <w:rPr>
          <w:rFonts w:eastAsiaTheme="minorEastAsia"/>
          <w:sz w:val="24"/>
          <w:szCs w:val="24"/>
        </w:rPr>
        <w:t xml:space="preserve"> have characteristics rarely found in group </w:t>
      </w:r>
      <m:oMath>
        <m:r>
          <w:rPr>
            <w:rFonts w:ascii="Cambria Math" w:eastAsiaTheme="minorEastAsia" w:hAnsi="Cambria Math"/>
            <w:sz w:val="24"/>
            <w:szCs w:val="24"/>
          </w:rPr>
          <m:t>g</m:t>
        </m:r>
      </m:oMath>
      <w:r w:rsidR="0097589F">
        <w:rPr>
          <w:rFonts w:eastAsiaTheme="minorEastAsia"/>
          <w:sz w:val="24"/>
          <w:szCs w:val="24"/>
        </w:rPr>
        <w:t xml:space="preserve"> should have lower weights. Such adjustment guarantees that the covariates are balanced in both groups</w:t>
      </w:r>
      <w:r w:rsidR="00521B17">
        <w:rPr>
          <w:rFonts w:eastAsiaTheme="minorEastAsia"/>
          <w:sz w:val="24"/>
          <w:szCs w:val="24"/>
        </w:rPr>
        <w:t xml:space="preserve">, therefore </w:t>
      </w:r>
      <w:r w:rsidR="00521B17">
        <w:rPr>
          <w:rFonts w:eastAsiaTheme="minorEastAsia"/>
          <w:sz w:val="24"/>
          <w:szCs w:val="24"/>
        </w:rPr>
        <w:lastRenderedPageBreak/>
        <w:t>outliers do not induce heterogeneity</w:t>
      </w:r>
      <w:r w:rsidR="0097589F">
        <w:rPr>
          <w:rFonts w:eastAsiaTheme="minorEastAsia"/>
          <w:sz w:val="24"/>
          <w:szCs w:val="24"/>
        </w:rPr>
        <w:t>.</w:t>
      </w:r>
      <w:r w:rsidR="009E6BA0">
        <w:rPr>
          <w:rFonts w:eastAsiaTheme="minorEastAsia"/>
          <w:sz w:val="24"/>
          <w:szCs w:val="24"/>
        </w:rPr>
        <w:t xml:space="preserve"> The estimation has an unconditional case when </w:t>
      </w:r>
      <m:oMath>
        <m:r>
          <w:rPr>
            <w:rFonts w:ascii="Cambria Math" w:eastAsiaTheme="minorEastAsia" w:hAnsi="Cambria Math"/>
            <w:sz w:val="24"/>
            <w:szCs w:val="24"/>
          </w:rPr>
          <m:t>X = 1</m:t>
        </m:r>
      </m:oMath>
      <w:r w:rsidR="009E6BA0">
        <w:rPr>
          <w:rFonts w:eastAsiaTheme="minorEastAsia"/>
          <w:sz w:val="24"/>
          <w:szCs w:val="24"/>
        </w:rPr>
        <w:t>, that is that we do not include any control variables into our model, but it is beyond the scope of this paper to elaborate its methodology and can be easily derived by substituting the appro</w:t>
      </w:r>
      <w:r w:rsidR="00596747">
        <w:rPr>
          <w:rFonts w:eastAsiaTheme="minorEastAsia"/>
          <w:sz w:val="24"/>
          <w:szCs w:val="24"/>
        </w:rPr>
        <w:t>pri</w:t>
      </w:r>
      <w:r w:rsidR="009E6BA0">
        <w:rPr>
          <w:rFonts w:eastAsiaTheme="minorEastAsia"/>
          <w:sz w:val="24"/>
          <w:szCs w:val="24"/>
        </w:rPr>
        <w:t xml:space="preserve">ate value. </w:t>
      </w:r>
      <w:r w:rsidR="00066BFF">
        <w:rPr>
          <w:rFonts w:eastAsiaTheme="minorEastAsia"/>
          <w:sz w:val="24"/>
          <w:szCs w:val="24"/>
        </w:rPr>
        <w:t xml:space="preserve">The final form of 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sidR="00066BFF">
        <w:rPr>
          <w:rFonts w:eastAsiaTheme="minorEastAsia"/>
          <w:sz w:val="24"/>
          <w:szCs w:val="24"/>
        </w:rPr>
        <w:t xml:space="preserve"> denoted as follows</w:t>
      </w:r>
      <w:r w:rsidR="002F4937">
        <w:rPr>
          <w:rFonts w:eastAsiaTheme="minorEastAsia"/>
          <w:sz w:val="24"/>
          <w:szCs w:val="24"/>
        </w:rPr>
        <w:t>, which is much simpler than the conditional case</w:t>
      </w:r>
      <w:r w:rsidR="008151FA">
        <w:rPr>
          <w:rFonts w:eastAsiaTheme="minorEastAsia"/>
          <w:sz w:val="24"/>
          <w:szCs w:val="24"/>
        </w:rPr>
        <w:t xml:space="preserve"> in (3)</w:t>
      </w:r>
      <w:r w:rsidR="00AE4B54">
        <w:rPr>
          <w:rFonts w:eastAsiaTheme="minorEastAsia"/>
          <w:sz w:val="24"/>
          <w:szCs w:val="24"/>
        </w:rPr>
        <w:t xml:space="preserve"> and resembles to the classical DID coefficent</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8151FA">
        <w:rPr>
          <w:rFonts w:eastAsiaTheme="minorEastAsia"/>
          <w:sz w:val="24"/>
          <w:szCs w:val="24"/>
        </w:rPr>
        <w:t xml:space="preserve">. </w:t>
      </w:r>
    </w:p>
    <w:p w14:paraId="7278C844" w14:textId="77777777" w:rsidR="007A0A4D" w:rsidRDefault="007A0A4D" w:rsidP="004102B8">
      <w:pPr>
        <w:spacing w:line="360" w:lineRule="auto"/>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066BFF" w14:paraId="318A5607" w14:textId="77777777" w:rsidTr="007A0A4D">
        <w:tc>
          <w:tcPr>
            <w:tcW w:w="199" w:type="pct"/>
          </w:tcPr>
          <w:p w14:paraId="7DA3A611" w14:textId="77777777" w:rsidR="00066BFF" w:rsidRDefault="00066BFF" w:rsidP="00A7104F">
            <w:pPr>
              <w:spacing w:line="360" w:lineRule="auto"/>
              <w:jc w:val="both"/>
              <w:rPr>
                <w:rFonts w:eastAsiaTheme="minorEastAsia"/>
                <w:sz w:val="24"/>
                <w:szCs w:val="24"/>
              </w:rPr>
            </w:pPr>
          </w:p>
        </w:tc>
        <w:tc>
          <w:tcPr>
            <w:tcW w:w="4589" w:type="pct"/>
          </w:tcPr>
          <w:p w14:paraId="0A26D630" w14:textId="4E64DBD8" w:rsidR="00066BFF" w:rsidRPr="00094B5A" w:rsidRDefault="00066BFF" w:rsidP="00A7104F">
            <w:pPr>
              <w:spacing w:line="360" w:lineRule="auto"/>
              <w:jc w:val="both"/>
              <w:rPr>
                <w:rFonts w:eastAsiaTheme="minorEastAsia"/>
                <w:sz w:val="24"/>
                <w:szCs w:val="24"/>
              </w:rPr>
            </w:pPr>
            <m:oMathPara>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r>
                  <w:rPr>
                    <w:rFonts w:ascii="Cambria Math" w:eastAsiaTheme="minorEastAsia" w:hAnsi="Cambria Math"/>
                    <w:sz w:val="24"/>
                    <w:szCs w:val="24"/>
                  </w:rPr>
                  <m:t>=E</m:t>
                </m:r>
                <m:d>
                  <m:dPr>
                    <m:begChr m:val="["/>
                    <m:sep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g-1</m:t>
                        </m:r>
                      </m:sub>
                    </m:sSub>
                    <m:ctrlPr>
                      <w:rPr>
                        <w:rFonts w:ascii="Cambria Math" w:eastAsiaTheme="minorEastAsia" w:hAnsi="Cambria Math"/>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G</m:t>
                        </m:r>
                        <m:ctrlPr>
                          <w:rPr>
                            <w:rFonts w:ascii="Cambria Math" w:eastAsiaTheme="minorEastAsia" w:hAnsi="Cambria Math"/>
                            <w:sz w:val="24"/>
                            <w:szCs w:val="24"/>
                          </w:rPr>
                        </m:ctrlPr>
                      </m:e>
                      <m:sub>
                        <m:r>
                          <w:rPr>
                            <w:rFonts w:ascii="Cambria Math" w:eastAsiaTheme="minorEastAsia" w:hAnsi="Cambria Math"/>
                            <w:sz w:val="24"/>
                            <w:szCs w:val="24"/>
                          </w:rPr>
                          <m:t>g</m:t>
                        </m:r>
                      </m:sub>
                    </m:sSub>
                    <m:r>
                      <w:rPr>
                        <w:rFonts w:ascii="Cambria Math" w:eastAsiaTheme="minorEastAsia" w:hAnsi="Cambria Math"/>
                        <w:sz w:val="24"/>
                        <w:szCs w:val="24"/>
                      </w:rPr>
                      <m:t>=1</m:t>
                    </m:r>
                  </m:e>
                </m:d>
                <m:r>
                  <w:rPr>
                    <w:rFonts w:ascii="Cambria Math" w:eastAsiaTheme="minorEastAsia" w:hAnsi="Cambria Math"/>
                    <w:sz w:val="24"/>
                    <w:szCs w:val="24"/>
                  </w:rPr>
                  <m:t>-E</m:t>
                </m:r>
                <m:d>
                  <m:dPr>
                    <m:begChr m:val="["/>
                    <m:sep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g-1</m:t>
                        </m:r>
                      </m:sub>
                    </m:sSub>
                    <m:ctrlPr>
                      <w:rPr>
                        <w:rFonts w:ascii="Cambria Math" w:eastAsiaTheme="minorEastAsia" w:hAnsi="Cambria Math"/>
                        <w:sz w:val="24"/>
                        <w:szCs w:val="24"/>
                      </w:rPr>
                    </m:ctrlPr>
                  </m:e>
                  <m:e>
                    <m:r>
                      <w:rPr>
                        <w:rFonts w:ascii="Cambria Math" w:eastAsiaTheme="minorEastAsia" w:hAnsi="Cambria Math"/>
                        <w:sz w:val="24"/>
                        <w:szCs w:val="24"/>
                      </w:rPr>
                      <m:t>C=1</m:t>
                    </m:r>
                  </m:e>
                </m:d>
                <m:r>
                  <w:rPr>
                    <w:rFonts w:ascii="Cambria Math" w:eastAsiaTheme="minorEastAsia" w:hAnsi="Cambria Math"/>
                    <w:sz w:val="24"/>
                    <w:szCs w:val="24"/>
                  </w:rPr>
                  <m:t>.</m:t>
                </m:r>
              </m:oMath>
            </m:oMathPara>
          </w:p>
        </w:tc>
        <w:tc>
          <w:tcPr>
            <w:tcW w:w="212" w:type="pct"/>
          </w:tcPr>
          <w:p w14:paraId="0EF3943B" w14:textId="14157D6B" w:rsidR="00066BFF" w:rsidRDefault="00066BFF" w:rsidP="00A7104F">
            <w:pPr>
              <w:spacing w:line="360" w:lineRule="auto"/>
              <w:jc w:val="both"/>
              <w:rPr>
                <w:rFonts w:eastAsiaTheme="minorEastAsia"/>
                <w:sz w:val="24"/>
                <w:szCs w:val="24"/>
              </w:rPr>
            </w:pPr>
            <w:r>
              <w:t>(</w:t>
            </w:r>
            <w:r w:rsidR="006138F3">
              <w:t>5</w:t>
            </w:r>
            <w:r>
              <w:t>)</w:t>
            </w:r>
          </w:p>
        </w:tc>
      </w:tr>
    </w:tbl>
    <w:p w14:paraId="2B392F42" w14:textId="77777777" w:rsidR="007B6CFB" w:rsidRDefault="007B6CFB" w:rsidP="004102B8">
      <w:pPr>
        <w:spacing w:line="360" w:lineRule="auto"/>
        <w:jc w:val="both"/>
        <w:rPr>
          <w:rFonts w:eastAsiaTheme="minorEastAsia"/>
          <w:sz w:val="24"/>
          <w:szCs w:val="24"/>
        </w:rPr>
      </w:pPr>
    </w:p>
    <w:p w14:paraId="77C5700D" w14:textId="28DE92DB" w:rsidR="007B6CFB" w:rsidRDefault="007B6CFB" w:rsidP="008216EF">
      <w:pPr>
        <w:spacing w:line="360" w:lineRule="auto"/>
        <w:ind w:firstLine="397"/>
        <w:jc w:val="both"/>
        <w:rPr>
          <w:rFonts w:eastAsiaTheme="minorEastAsia"/>
          <w:sz w:val="24"/>
          <w:szCs w:val="24"/>
        </w:rPr>
      </w:pPr>
      <w:r>
        <w:rPr>
          <w:rFonts w:eastAsiaTheme="minorEastAsia"/>
          <w:sz w:val="24"/>
          <w:szCs w:val="24"/>
        </w:rPr>
        <w:t>The</w:t>
      </w:r>
      <m:oMath>
        <m:r>
          <w:rPr>
            <w:rFonts w:ascii="Cambria Math" w:eastAsiaTheme="minorEastAsia" w:hAnsi="Cambria Math"/>
            <w:sz w:val="24"/>
            <w:szCs w:val="24"/>
          </w:rPr>
          <m:t xml:space="preserve"> 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A445DA">
        <w:rPr>
          <w:rFonts w:eastAsiaTheme="minorEastAsia"/>
          <w:sz w:val="24"/>
          <w:szCs w:val="24"/>
        </w:rPr>
        <w:t xml:space="preserve">s </w:t>
      </w:r>
      <w:r>
        <w:rPr>
          <w:rFonts w:eastAsiaTheme="minorEastAsia"/>
          <w:sz w:val="24"/>
          <w:szCs w:val="24"/>
        </w:rPr>
        <w:t xml:space="preserve">can be aggregated to obtain a single measurement of parental separation for the sake of causal inference. Aggregating the dynamic effect increases statistical power and reduces estimation uncertainty.  One way to combine the effects across </w:t>
      </w:r>
      <m:oMath>
        <m:r>
          <w:rPr>
            <w:rFonts w:ascii="Cambria Math" w:eastAsiaTheme="minorEastAsia" w:hAnsi="Cambria Math"/>
            <w:sz w:val="24"/>
            <w:szCs w:val="24"/>
          </w:rPr>
          <m:t>g</m:t>
        </m:r>
      </m:oMath>
      <w:r>
        <w:rPr>
          <w:rFonts w:eastAsiaTheme="minorEastAsia"/>
          <w:sz w:val="24"/>
          <w:szCs w:val="24"/>
        </w:rPr>
        <w:t xml:space="preserve"> and </w:t>
      </w:r>
      <m:oMath>
        <m:r>
          <w:rPr>
            <w:rFonts w:ascii="Cambria Math" w:eastAsiaTheme="minorEastAsia" w:hAnsi="Cambria Math"/>
            <w:sz w:val="24"/>
            <w:szCs w:val="24"/>
          </w:rPr>
          <m:t>t</m:t>
        </m:r>
      </m:oMath>
      <w:r>
        <w:rPr>
          <w:rFonts w:eastAsiaTheme="minorEastAsia"/>
          <w:sz w:val="24"/>
          <w:szCs w:val="24"/>
        </w:rPr>
        <w:t xml:space="preserve"> is to take the sum of w</w:t>
      </w:r>
      <w:r w:rsidR="007D14E8">
        <w:rPr>
          <w:rFonts w:eastAsiaTheme="minorEastAsia"/>
          <w:sz w:val="24"/>
          <w:szCs w:val="24"/>
        </w:rPr>
        <w:t>e</w:t>
      </w:r>
      <w:r>
        <w:rPr>
          <w:rFonts w:eastAsiaTheme="minorEastAsia"/>
          <w:sz w:val="24"/>
          <w:szCs w:val="24"/>
        </w:rPr>
        <w:t xml:space="preserve">ighted averages, where more weight put on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Pr>
          <w:rFonts w:eastAsiaTheme="minorEastAsia"/>
          <w:sz w:val="24"/>
          <w:szCs w:val="24"/>
        </w:rPr>
        <w:t xml:space="preserve"> with larger group sizes. Unlike in the case of TWFE where the </w:t>
      </w:r>
      <m:oMath>
        <m:r>
          <m:rPr>
            <m:sty m:val="p"/>
          </m:rPr>
          <w:rPr>
            <w:rFonts w:ascii="Cambria Math" w:eastAsiaTheme="minorEastAsia" w:hAnsi="Cambria Math"/>
            <w:sz w:val="24"/>
            <w:szCs w:val="24"/>
          </w:rPr>
          <m:t>β</m:t>
        </m:r>
      </m:oMath>
      <w:r>
        <w:rPr>
          <w:rFonts w:eastAsiaTheme="minorEastAsia"/>
          <w:sz w:val="24"/>
          <w:szCs w:val="24"/>
        </w:rPr>
        <w:t xml:space="preserve"> can consist </w:t>
      </w:r>
      <w:r w:rsidR="007D14E8">
        <w:rPr>
          <w:rFonts w:eastAsiaTheme="minorEastAsia"/>
          <w:sz w:val="24"/>
          <w:szCs w:val="24"/>
        </w:rPr>
        <w:t xml:space="preserve">of </w:t>
      </w:r>
      <w:r>
        <w:rPr>
          <w:rFonts w:eastAsiaTheme="minorEastAsia"/>
          <w:sz w:val="24"/>
          <w:szCs w:val="24"/>
        </w:rPr>
        <w:t xml:space="preserve">negative weight, such aggregation rules out the bias in the sing of </w:t>
      </w:r>
      <w:r w:rsidR="007D14E8">
        <w:rPr>
          <w:rFonts w:eastAsiaTheme="minorEastAsia"/>
          <w:sz w:val="24"/>
          <w:szCs w:val="24"/>
        </w:rPr>
        <w:t xml:space="preserve">the </w:t>
      </w:r>
      <w:r>
        <w:rPr>
          <w:rFonts w:eastAsiaTheme="minorEastAsia"/>
          <w:sz w:val="24"/>
          <w:szCs w:val="24"/>
        </w:rPr>
        <w:t>coefficient</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Pr>
          <w:rFonts w:eastAsiaTheme="minorEastAsia"/>
          <w:sz w:val="24"/>
          <w:szCs w:val="24"/>
        </w:rPr>
        <w:t xml:space="preserve">. </w:t>
      </w:r>
    </w:p>
    <w:p w14:paraId="6C7243C0" w14:textId="77777777" w:rsidR="007A0A4D" w:rsidRDefault="007A0A4D" w:rsidP="004102B8">
      <w:pPr>
        <w:spacing w:line="360" w:lineRule="auto"/>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8F2D34" w14:paraId="2017BCF9" w14:textId="77777777" w:rsidTr="007A0A4D">
        <w:tc>
          <w:tcPr>
            <w:tcW w:w="199" w:type="pct"/>
          </w:tcPr>
          <w:p w14:paraId="43F6C2FD" w14:textId="77777777" w:rsidR="008F2D34" w:rsidRDefault="008F2D34" w:rsidP="00A7104F">
            <w:pPr>
              <w:spacing w:line="360" w:lineRule="auto"/>
              <w:jc w:val="both"/>
              <w:rPr>
                <w:rFonts w:eastAsiaTheme="minorEastAsia"/>
                <w:sz w:val="24"/>
                <w:szCs w:val="24"/>
              </w:rPr>
            </w:pPr>
          </w:p>
        </w:tc>
        <w:tc>
          <w:tcPr>
            <w:tcW w:w="4589" w:type="pct"/>
          </w:tcPr>
          <w:p w14:paraId="6CA342FE" w14:textId="6E2E2B34" w:rsidR="00A56A46" w:rsidRPr="00A56A46" w:rsidRDefault="00683D5C" w:rsidP="00683D5C">
            <w:pPr>
              <w:spacing w:line="360" w:lineRule="auto"/>
              <w:jc w:val="both"/>
              <w:rPr>
                <w:rFonts w:eastAsiaTheme="minorEastAsia"/>
                <w:sz w:val="23"/>
                <w:szCs w:val="23"/>
              </w:rPr>
            </w:pPr>
            <m:oMathPara>
              <m:oMath>
                <m:r>
                  <m:rPr>
                    <m:sty m:val="p"/>
                  </m:rPr>
                  <w:rPr>
                    <w:rFonts w:ascii="Cambria Math" w:eastAsiaTheme="minorEastAsia" w:hAnsi="Cambria Math"/>
                    <w:sz w:val="24"/>
                    <w:szCs w:val="24"/>
                  </w:rPr>
                  <w:softHyphen/>
                </m:r>
                <m:f>
                  <m:fPr>
                    <m:ctrlPr>
                      <w:rPr>
                        <w:rFonts w:ascii="Cambria Math" w:eastAsiaTheme="minorEastAsia" w:hAnsi="Cambria Math"/>
                        <w:sz w:val="24"/>
                        <w:szCs w:val="24"/>
                      </w:rPr>
                    </m:ctrlPr>
                  </m:fPr>
                  <m:num>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k</m:t>
                    </m:r>
                    <m:ctrlPr>
                      <w:rPr>
                        <w:rFonts w:ascii="Cambria Math" w:eastAsiaTheme="minorEastAsia" w:hAnsi="Cambria Math"/>
                        <w:i/>
                        <w:sz w:val="24"/>
                        <w:szCs w:val="24"/>
                      </w:rPr>
                    </m:ctrlPr>
                  </m:den>
                </m:f>
                <m:nary>
                  <m:naryPr>
                    <m:chr m:val="∑"/>
                    <m:ctrlPr>
                      <w:rPr>
                        <w:rFonts w:ascii="Cambria Math" w:hAnsi="Cambria Math" w:cs="Segoe UI Historic"/>
                        <w:sz w:val="23"/>
                        <w:szCs w:val="23"/>
                      </w:rPr>
                    </m:ctrlPr>
                  </m:naryPr>
                  <m:sub>
                    <m:r>
                      <m:rPr>
                        <m:sty m:val="p"/>
                      </m:rPr>
                      <w:rPr>
                        <w:rFonts w:ascii="Cambria Math" w:hAnsi="Cambria Math" w:cs="Segoe UI Historic"/>
                        <w:sz w:val="23"/>
                        <w:szCs w:val="23"/>
                      </w:rPr>
                      <m:t>g=2</m:t>
                    </m:r>
                  </m:sub>
                  <m:sup>
                    <m:r>
                      <w:rPr>
                        <w:rFonts w:ascii="Cambria Math" w:hAnsi="Cambria Math" w:cs="Segoe UI Historic"/>
                        <w:sz w:val="23"/>
                        <w:szCs w:val="23"/>
                      </w:rPr>
                      <m:t>T=4</m:t>
                    </m:r>
                  </m:sup>
                  <m:e>
                    <m:nary>
                      <m:naryPr>
                        <m:chr m:val="∑"/>
                        <m:ctrlPr>
                          <w:rPr>
                            <w:rFonts w:ascii="Cambria Math" w:hAnsi="Cambria Math" w:cs="Segoe UI Historic"/>
                            <w:sz w:val="23"/>
                            <w:szCs w:val="23"/>
                          </w:rPr>
                        </m:ctrlPr>
                      </m:naryPr>
                      <m:sub>
                        <m:r>
                          <m:rPr>
                            <m:sty m:val="p"/>
                          </m:rPr>
                          <w:rPr>
                            <w:rFonts w:ascii="Cambria Math" w:hAnsi="Cambria Math" w:cs="Segoe UI Historic"/>
                            <w:sz w:val="23"/>
                            <w:szCs w:val="23"/>
                          </w:rPr>
                          <m:t>t=2</m:t>
                        </m:r>
                      </m:sub>
                      <m:sup>
                        <m:r>
                          <w:rPr>
                            <w:rFonts w:ascii="Cambria Math" w:hAnsi="Cambria Math" w:cs="Segoe UI Historic"/>
                            <w:sz w:val="23"/>
                            <w:szCs w:val="23"/>
                          </w:rPr>
                          <m:t>T=4</m:t>
                        </m:r>
                      </m:sup>
                      <m:e>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g≤t}ATT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G=g</m:t>
                            </m:r>
                          </m:e>
                        </m:d>
                        <m:ctrlPr>
                          <w:rPr>
                            <w:rFonts w:ascii="Cambria Math" w:eastAsiaTheme="minorEastAsia" w:hAnsi="Cambria Math"/>
                            <w:i/>
                            <w:sz w:val="24"/>
                            <w:szCs w:val="24"/>
                          </w:rPr>
                        </m:ctrlPr>
                      </m:e>
                    </m:nary>
                  </m:e>
                </m:nary>
              </m:oMath>
            </m:oMathPara>
          </w:p>
        </w:tc>
        <w:tc>
          <w:tcPr>
            <w:tcW w:w="212" w:type="pct"/>
          </w:tcPr>
          <w:p w14:paraId="4E4DF75E" w14:textId="44AF0F30" w:rsidR="008F2D34" w:rsidRDefault="008F2D34" w:rsidP="00A7104F">
            <w:pPr>
              <w:spacing w:line="360" w:lineRule="auto"/>
              <w:jc w:val="both"/>
              <w:rPr>
                <w:rFonts w:eastAsiaTheme="minorEastAsia"/>
                <w:sz w:val="24"/>
                <w:szCs w:val="24"/>
              </w:rPr>
            </w:pPr>
            <w:r>
              <w:t>(</w:t>
            </w:r>
            <w:r w:rsidR="006138F3">
              <w:t>6</w:t>
            </w:r>
            <w:r>
              <w:t>)</w:t>
            </w:r>
          </w:p>
        </w:tc>
      </w:tr>
    </w:tbl>
    <w:p w14:paraId="31CDD593" w14:textId="2AA88172" w:rsidR="008F2D34" w:rsidRDefault="008F2D34" w:rsidP="004102B8">
      <w:pPr>
        <w:spacing w:line="360" w:lineRule="auto"/>
        <w:jc w:val="both"/>
        <w:rPr>
          <w:rFonts w:eastAsiaTheme="minorEastAsia"/>
          <w:sz w:val="24"/>
          <w:szCs w:val="24"/>
        </w:rPr>
      </w:pPr>
    </w:p>
    <w:p w14:paraId="2296D8D4" w14:textId="6C34AA13" w:rsidR="00106BD2" w:rsidRDefault="00106BD2" w:rsidP="004102B8">
      <w:pPr>
        <w:spacing w:line="360" w:lineRule="auto"/>
        <w:jc w:val="both"/>
        <w:rPr>
          <w:rFonts w:eastAsiaTheme="minorEastAsia"/>
          <w:sz w:val="23"/>
          <w:szCs w:val="23"/>
        </w:rPr>
      </w:pPr>
      <w:r>
        <w:rPr>
          <w:rFonts w:eastAsiaTheme="minorEastAsia"/>
          <w:sz w:val="24"/>
          <w:szCs w:val="24"/>
        </w:rPr>
        <w:t xml:space="preserve">where </w:t>
      </w:r>
      <m:oMath>
        <m:r>
          <w:rPr>
            <w:rFonts w:ascii="Cambria Math" w:eastAsiaTheme="minorEastAsia" w:hAnsi="Cambria Math"/>
            <w:sz w:val="24"/>
            <w:szCs w:val="24"/>
          </w:rPr>
          <m:t xml:space="preserve">k = </m:t>
        </m:r>
        <m:nary>
          <m:naryPr>
            <m:chr m:val="∑"/>
            <m:ctrlPr>
              <w:rPr>
                <w:rFonts w:ascii="Cambria Math" w:hAnsi="Cambria Math" w:cs="Segoe UI Historic"/>
                <w:sz w:val="23"/>
                <w:szCs w:val="23"/>
              </w:rPr>
            </m:ctrlPr>
          </m:naryPr>
          <m:sub>
            <m:r>
              <m:rPr>
                <m:sty m:val="p"/>
              </m:rPr>
              <w:rPr>
                <w:rFonts w:ascii="Cambria Math" w:hAnsi="Cambria Math" w:cs="Segoe UI Historic"/>
                <w:sz w:val="23"/>
                <w:szCs w:val="23"/>
              </w:rPr>
              <m:t>t=2</m:t>
            </m:r>
          </m:sub>
          <m:sup>
            <m:r>
              <w:rPr>
                <w:rFonts w:ascii="Cambria Math" w:hAnsi="Cambria Math" w:cs="Segoe UI Historic"/>
                <w:sz w:val="23"/>
                <w:szCs w:val="23"/>
              </w:rPr>
              <m:t>T</m:t>
            </m:r>
          </m:sup>
          <m:e>
            <m:nary>
              <m:naryPr>
                <m:chr m:val="∑"/>
                <m:ctrlPr>
                  <w:rPr>
                    <w:rFonts w:ascii="Cambria Math" w:hAnsi="Cambria Math" w:cs="Segoe UI Historic"/>
                    <w:sz w:val="23"/>
                    <w:szCs w:val="23"/>
                  </w:rPr>
                </m:ctrlPr>
              </m:naryPr>
              <m:sub>
                <m:r>
                  <w:rPr>
                    <w:rFonts w:ascii="Cambria Math" w:hAnsi="Cambria Math" w:cs="Segoe UI Historic"/>
                    <w:sz w:val="23"/>
                    <w:szCs w:val="23"/>
                  </w:rPr>
                  <m:t>g</m:t>
                </m:r>
                <m:r>
                  <m:rPr>
                    <m:sty m:val="p"/>
                  </m:rPr>
                  <w:rPr>
                    <w:rFonts w:ascii="Cambria Math" w:hAnsi="Cambria Math" w:cs="Segoe UI Historic"/>
                    <w:sz w:val="23"/>
                    <w:szCs w:val="23"/>
                  </w:rPr>
                  <m:t>=2</m:t>
                </m:r>
              </m:sub>
              <m:sup>
                <m:r>
                  <w:rPr>
                    <w:rFonts w:ascii="Cambria Math" w:hAnsi="Cambria Math" w:cs="Segoe UI Historic"/>
                    <w:sz w:val="23"/>
                    <w:szCs w:val="23"/>
                  </w:rPr>
                  <m:t>T</m:t>
                </m:r>
              </m:sup>
              <m:e>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g≤t}P</m:t>
                </m:r>
                <m:d>
                  <m:dPr>
                    <m:ctrlPr>
                      <w:rPr>
                        <w:rFonts w:ascii="Cambria Math" w:eastAsiaTheme="minorEastAsia" w:hAnsi="Cambria Math"/>
                        <w:i/>
                        <w:sz w:val="24"/>
                        <w:szCs w:val="24"/>
                      </w:rPr>
                    </m:ctrlPr>
                  </m:dPr>
                  <m:e>
                    <m:r>
                      <w:rPr>
                        <w:rFonts w:ascii="Cambria Math" w:eastAsiaTheme="minorEastAsia" w:hAnsi="Cambria Math"/>
                        <w:sz w:val="24"/>
                        <w:szCs w:val="24"/>
                      </w:rPr>
                      <m:t>G=g</m:t>
                    </m:r>
                  </m:e>
                </m:d>
                <m:ctrlPr>
                  <w:rPr>
                    <w:rFonts w:ascii="Cambria Math" w:eastAsiaTheme="minorEastAsia" w:hAnsi="Cambria Math"/>
                    <w:i/>
                    <w:sz w:val="24"/>
                    <w:szCs w:val="24"/>
                  </w:rPr>
                </m:ctrlPr>
              </m:e>
            </m:nary>
          </m:e>
        </m:nary>
      </m:oMath>
      <w:r w:rsidR="00626236">
        <w:rPr>
          <w:rFonts w:eastAsiaTheme="minorEastAsia"/>
          <w:sz w:val="23"/>
          <w:szCs w:val="23"/>
        </w:rPr>
        <w:t xml:space="preserve"> which ensures that </w:t>
      </w:r>
      <w:r w:rsidR="007D14E8">
        <w:rPr>
          <w:rFonts w:eastAsiaTheme="minorEastAsia"/>
          <w:sz w:val="23"/>
          <w:szCs w:val="23"/>
        </w:rPr>
        <w:t xml:space="preserve">the </w:t>
      </w:r>
      <w:r w:rsidR="00626236">
        <w:rPr>
          <w:rFonts w:eastAsiaTheme="minorEastAsia"/>
          <w:sz w:val="23"/>
          <w:szCs w:val="23"/>
        </w:rPr>
        <w:t xml:space="preserve">sum of weights is one. </w:t>
      </w:r>
    </w:p>
    <w:p w14:paraId="10B3B039" w14:textId="4A4DF6DF" w:rsidR="00A56A46"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00CD4644" w:rsidRPr="006C019D">
        <w:rPr>
          <w:rFonts w:asciiTheme="minorHAnsi" w:hAnsiTheme="minorHAnsi" w:cstheme="minorHAnsi"/>
          <w:color w:val="auto"/>
          <w:sz w:val="24"/>
          <w:szCs w:val="24"/>
        </w:rPr>
        <w:t>5</w:t>
      </w:r>
      <w:r w:rsidRPr="006C019D">
        <w:rPr>
          <w:rFonts w:asciiTheme="minorHAnsi" w:hAnsiTheme="minorHAnsi" w:cstheme="minorHAnsi"/>
          <w:color w:val="auto"/>
          <w:sz w:val="24"/>
          <w:szCs w:val="24"/>
        </w:rPr>
        <w:t xml:space="preserve">. </w:t>
      </w:r>
      <w:r w:rsidR="00A56A46" w:rsidRPr="006C019D">
        <w:rPr>
          <w:rFonts w:asciiTheme="minorHAnsi" w:hAnsiTheme="minorHAnsi" w:cstheme="minorHAnsi"/>
          <w:color w:val="auto"/>
          <w:sz w:val="24"/>
          <w:szCs w:val="24"/>
        </w:rPr>
        <w:t>Dynamic Treatment Effects</w:t>
      </w:r>
    </w:p>
    <w:p w14:paraId="30BDF5F4" w14:textId="6A8BBFAE" w:rsidR="00EA0D4F" w:rsidRDefault="000D43A7" w:rsidP="008216EF">
      <w:pPr>
        <w:spacing w:line="360" w:lineRule="auto"/>
        <w:ind w:firstLine="397"/>
        <w:jc w:val="both"/>
        <w:rPr>
          <w:rFonts w:eastAsiaTheme="minorEastAsia"/>
          <w:sz w:val="23"/>
          <w:szCs w:val="23"/>
        </w:rPr>
      </w:pPr>
      <w:r>
        <w:rPr>
          <w:rFonts w:eastAsiaTheme="minorEastAsia"/>
          <w:sz w:val="23"/>
          <w:szCs w:val="23"/>
        </w:rPr>
        <w:t xml:space="preserve">In our case, we assumed that the effect of parental separation is </w:t>
      </w:r>
      <w:r w:rsidR="007D14E8">
        <w:rPr>
          <w:rFonts w:eastAsiaTheme="minorEastAsia"/>
          <w:sz w:val="23"/>
          <w:szCs w:val="23"/>
        </w:rPr>
        <w:t>dynamic</w:t>
      </w:r>
      <w:r>
        <w:rPr>
          <w:rFonts w:eastAsiaTheme="minorEastAsia"/>
          <w:sz w:val="23"/>
          <w:szCs w:val="23"/>
        </w:rPr>
        <w:t xml:space="preserve">, put differently, it depends on the length of exposure. </w:t>
      </w:r>
      <w:r w:rsidR="007D14E8">
        <w:rPr>
          <w:rFonts w:eastAsiaTheme="minorEastAsia"/>
          <w:sz w:val="23"/>
          <w:szCs w:val="23"/>
        </w:rPr>
        <w:t>We hypothesize</w:t>
      </w:r>
      <w:r w:rsidR="00EA0D4F">
        <w:rPr>
          <w:rFonts w:eastAsiaTheme="minorEastAsia"/>
          <w:sz w:val="23"/>
          <w:szCs w:val="23"/>
        </w:rPr>
        <w:t xml:space="preserve"> that the initial effect of the separation in period </w:t>
      </w:r>
      <m:oMath>
        <m:r>
          <w:rPr>
            <w:rFonts w:ascii="Cambria Math" w:eastAsiaTheme="minorEastAsia" w:hAnsi="Cambria Math"/>
            <w:sz w:val="23"/>
            <w:szCs w:val="23"/>
          </w:rPr>
          <m:t>g</m:t>
        </m:r>
      </m:oMath>
      <w:r w:rsidR="00EA0D4F">
        <w:rPr>
          <w:rFonts w:eastAsiaTheme="minorEastAsia"/>
          <w:sz w:val="23"/>
          <w:szCs w:val="23"/>
        </w:rPr>
        <w:t xml:space="preserve"> is the strongest, and afterward, the children manage to readjust slowly. </w:t>
      </w:r>
      <w:r w:rsidR="00A95D70">
        <w:rPr>
          <w:rFonts w:eastAsiaTheme="minorEastAsia"/>
          <w:sz w:val="23"/>
          <w:szCs w:val="23"/>
        </w:rPr>
        <w:t xml:space="preserve">Let us denote </w:t>
      </w:r>
      <m:oMath>
        <m:r>
          <w:rPr>
            <w:rFonts w:ascii="Cambria Math" w:eastAsiaTheme="minorEastAsia" w:hAnsi="Cambria Math"/>
            <w:sz w:val="23"/>
            <w:szCs w:val="23"/>
          </w:rPr>
          <m:t>e</m:t>
        </m:r>
      </m:oMath>
      <w:r w:rsidR="00A95D70">
        <w:rPr>
          <w:rFonts w:eastAsiaTheme="minorEastAsia"/>
          <w:sz w:val="23"/>
          <w:szCs w:val="23"/>
        </w:rPr>
        <w:t xml:space="preserve"> as the aggregation of </w:t>
      </w:r>
      <m:oMath>
        <m:r>
          <m:rPr>
            <m:sty m:val="p"/>
          </m:rPr>
          <w:rPr>
            <w:rFonts w:ascii="Cambria Math" w:eastAsiaTheme="minorEastAsia" w:hAnsi="Cambria Math"/>
            <w:sz w:val="23"/>
            <w:szCs w:val="23"/>
          </w:rPr>
          <m:t>ATT</m:t>
        </m:r>
        <m:d>
          <m:dPr>
            <m:ctrlPr>
              <w:rPr>
                <w:rFonts w:ascii="Cambria Math" w:eastAsiaTheme="minorEastAsia" w:hAnsi="Cambria Math"/>
                <w:i/>
                <w:sz w:val="23"/>
                <w:szCs w:val="23"/>
              </w:rPr>
            </m:ctrlPr>
          </m:dPr>
          <m:e>
            <m:r>
              <w:rPr>
                <w:rFonts w:ascii="Cambria Math" w:eastAsiaTheme="minorEastAsia" w:hAnsi="Cambria Math"/>
                <w:sz w:val="23"/>
                <w:szCs w:val="23"/>
              </w:rPr>
              <m:t>g,t</m:t>
            </m:r>
          </m:e>
        </m:d>
        <m:r>
          <m:rPr>
            <m:sty m:val="p"/>
          </m:rPr>
          <w:rPr>
            <w:rFonts w:ascii="Cambria Math" w:eastAsiaTheme="minorEastAsia" w:hAnsi="Cambria Math"/>
            <w:sz w:val="23"/>
            <w:szCs w:val="23"/>
          </w:rPr>
          <m:t xml:space="preserve"> </m:t>
        </m:r>
      </m:oMath>
      <w:r w:rsidR="00A95D70">
        <w:rPr>
          <w:rFonts w:eastAsiaTheme="minorEastAsia"/>
          <w:sz w:val="23"/>
          <w:szCs w:val="23"/>
        </w:rPr>
        <w:t xml:space="preserve">across </w:t>
      </w:r>
      <w:r w:rsidR="007D14E8">
        <w:rPr>
          <w:rFonts w:eastAsiaTheme="minorEastAsia"/>
          <w:sz w:val="23"/>
          <w:szCs w:val="23"/>
        </w:rPr>
        <w:t xml:space="preserve">the </w:t>
      </w:r>
      <w:r w:rsidR="00A95D70">
        <w:rPr>
          <w:rFonts w:eastAsiaTheme="minorEastAsia"/>
          <w:sz w:val="23"/>
          <w:szCs w:val="23"/>
        </w:rPr>
        <w:t xml:space="preserve">length of exposure to family disruption. </w:t>
      </w:r>
    </w:p>
    <w:p w14:paraId="669658FC" w14:textId="77777777" w:rsidR="007A0A4D" w:rsidRPr="0008535E" w:rsidRDefault="007A0A4D" w:rsidP="004102B8">
      <w:pPr>
        <w:spacing w:line="360" w:lineRule="auto"/>
        <w:jc w:val="both"/>
        <w:rPr>
          <w:rFonts w:eastAsiaTheme="minorEastAsia"/>
          <w:sz w:val="23"/>
          <w:szCs w:val="23"/>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08535E" w14:paraId="1B642B4B" w14:textId="77777777" w:rsidTr="007A0A4D">
        <w:tc>
          <w:tcPr>
            <w:tcW w:w="199" w:type="pct"/>
          </w:tcPr>
          <w:p w14:paraId="1190BDC5" w14:textId="77777777" w:rsidR="0008535E" w:rsidRDefault="0008535E" w:rsidP="00A7104F">
            <w:pPr>
              <w:spacing w:line="360" w:lineRule="auto"/>
              <w:jc w:val="both"/>
              <w:rPr>
                <w:rFonts w:eastAsiaTheme="minorEastAsia"/>
                <w:sz w:val="24"/>
                <w:szCs w:val="24"/>
              </w:rPr>
            </w:pPr>
          </w:p>
        </w:tc>
        <w:tc>
          <w:tcPr>
            <w:tcW w:w="4589" w:type="pct"/>
          </w:tcPr>
          <w:p w14:paraId="78CCE9D5" w14:textId="16A4F4FA" w:rsidR="0008535E" w:rsidRPr="00F554CB" w:rsidRDefault="00220A6D" w:rsidP="00A7104F">
            <w:pPr>
              <w:spacing w:line="360" w:lineRule="auto"/>
              <w:jc w:val="both"/>
              <w:rPr>
                <w:rFonts w:eastAsiaTheme="minorEastAsia"/>
                <w:sz w:val="23"/>
                <w:szCs w:val="23"/>
              </w:rPr>
            </w:pPr>
            <m:oMathPara>
              <m:oMath>
                <m:sSub>
                  <m:sSubPr>
                    <m:ctrlPr>
                      <w:rPr>
                        <w:rFonts w:ascii="Cambria Math" w:hAnsi="Cambria Math" w:cs="Segoe UI Historic"/>
                        <w:i/>
                        <w:sz w:val="23"/>
                        <w:szCs w:val="23"/>
                      </w:rPr>
                    </m:ctrlPr>
                  </m:sSubPr>
                  <m:e>
                    <m:bar>
                      <m:barPr>
                        <m:pos m:val="top"/>
                        <m:ctrlPr>
                          <w:rPr>
                            <w:rFonts w:ascii="Cambria Math" w:hAnsi="Cambria Math" w:cs="Segoe UI Historic"/>
                            <w:sz w:val="23"/>
                            <w:szCs w:val="23"/>
                          </w:rPr>
                        </m:ctrlPr>
                      </m:barPr>
                      <m:e>
                        <m:r>
                          <m:rPr>
                            <m:sty m:val="p"/>
                          </m:rPr>
                          <w:rPr>
                            <w:rFonts w:ascii="Cambria Math" w:hAnsi="Cambria Math" w:cs="Segoe UI Historic"/>
                            <w:sz w:val="23"/>
                            <w:szCs w:val="23"/>
                          </w:rPr>
                          <m:t>θ</m:t>
                        </m:r>
                      </m:e>
                    </m:bar>
                  </m:e>
                  <m:sub>
                    <m:r>
                      <w:rPr>
                        <w:rFonts w:ascii="Cambria Math" w:hAnsi="Cambria Math" w:cs="Segoe UI Historic"/>
                        <w:sz w:val="23"/>
                        <w:szCs w:val="23"/>
                      </w:rPr>
                      <m:t>D</m:t>
                    </m:r>
                  </m:sub>
                </m:sSub>
                <m:d>
                  <m:dPr>
                    <m:ctrlPr>
                      <w:rPr>
                        <w:rFonts w:ascii="Cambria Math" w:hAnsi="Cambria Math" w:cs="Segoe UI Historic"/>
                        <w:i/>
                        <w:sz w:val="23"/>
                        <w:szCs w:val="23"/>
                      </w:rPr>
                    </m:ctrlPr>
                  </m:dPr>
                  <m:e>
                    <m:r>
                      <w:rPr>
                        <w:rFonts w:ascii="Cambria Math" w:hAnsi="Cambria Math" w:cs="Segoe UI Historic"/>
                        <w:sz w:val="23"/>
                        <w:szCs w:val="23"/>
                      </w:rPr>
                      <m:t>e</m:t>
                    </m:r>
                  </m:e>
                </m:d>
                <m:r>
                  <w:rPr>
                    <w:rFonts w:ascii="Cambria Math" w:hAnsi="Cambria Math" w:cs="Segoe UI Historic"/>
                    <w:sz w:val="23"/>
                    <w:szCs w:val="23"/>
                  </w:rPr>
                  <m:t>=</m:t>
                </m:r>
                <m:nary>
                  <m:naryPr>
                    <m:chr m:val="∑"/>
                    <m:ctrlPr>
                      <w:rPr>
                        <w:rFonts w:ascii="Cambria Math" w:hAnsi="Cambria Math" w:cs="Segoe UI Historic"/>
                        <w:sz w:val="23"/>
                        <w:szCs w:val="23"/>
                      </w:rPr>
                    </m:ctrlPr>
                  </m:naryPr>
                  <m:sub>
                    <m:r>
                      <w:rPr>
                        <w:rFonts w:ascii="Cambria Math" w:hAnsi="Cambria Math" w:cs="Segoe UI Historic"/>
                        <w:sz w:val="23"/>
                        <w:szCs w:val="23"/>
                      </w:rPr>
                      <m:t>g=2</m:t>
                    </m:r>
                    <m:ctrlPr>
                      <w:rPr>
                        <w:rFonts w:ascii="Cambria Math" w:hAnsi="Cambria Math" w:cs="Segoe UI Historic"/>
                        <w:i/>
                        <w:sz w:val="23"/>
                        <w:szCs w:val="23"/>
                      </w:rPr>
                    </m:ctrlPr>
                  </m:sub>
                  <m:sup>
                    <m:r>
                      <w:rPr>
                        <w:rFonts w:ascii="Cambria Math" w:hAnsi="Cambria Math" w:cs="Segoe UI Historic"/>
                        <w:sz w:val="23"/>
                        <w:szCs w:val="23"/>
                      </w:rPr>
                      <m:t>T=4</m:t>
                    </m:r>
                    <m:ctrlPr>
                      <w:rPr>
                        <w:rFonts w:ascii="Cambria Math" w:hAnsi="Cambria Math" w:cs="Segoe UI Historic"/>
                        <w:i/>
                        <w:sz w:val="23"/>
                        <w:szCs w:val="23"/>
                      </w:rPr>
                    </m:ctrlPr>
                  </m:sup>
                  <m:e>
                    <m:nary>
                      <m:naryPr>
                        <m:chr m:val="∑"/>
                        <m:ctrlPr>
                          <w:rPr>
                            <w:rFonts w:ascii="Cambria Math" w:hAnsi="Cambria Math" w:cs="Segoe UI Historic"/>
                            <w:sz w:val="23"/>
                            <w:szCs w:val="23"/>
                          </w:rPr>
                        </m:ctrlPr>
                      </m:naryPr>
                      <m:sub>
                        <m:r>
                          <w:rPr>
                            <w:rFonts w:ascii="Cambria Math" w:hAnsi="Cambria Math" w:cs="Segoe UI Historic"/>
                            <w:sz w:val="23"/>
                            <w:szCs w:val="23"/>
                          </w:rPr>
                          <m:t>t=2</m:t>
                        </m:r>
                        <m:ctrlPr>
                          <w:rPr>
                            <w:rFonts w:ascii="Cambria Math" w:hAnsi="Cambria Math" w:cs="Segoe UI Historic"/>
                            <w:i/>
                            <w:sz w:val="23"/>
                            <w:szCs w:val="23"/>
                          </w:rPr>
                        </m:ctrlPr>
                      </m:sub>
                      <m:sup>
                        <m:r>
                          <w:rPr>
                            <w:rFonts w:ascii="Cambria Math" w:hAnsi="Cambria Math" w:cs="Segoe UI Historic"/>
                            <w:sz w:val="23"/>
                            <w:szCs w:val="23"/>
                          </w:rPr>
                          <m:t>T=4</m:t>
                        </m:r>
                        <m:ctrlPr>
                          <w:rPr>
                            <w:rFonts w:ascii="Cambria Math" w:hAnsi="Cambria Math" w:cs="Segoe UI Historic"/>
                            <w:i/>
                            <w:sz w:val="23"/>
                            <w:szCs w:val="23"/>
                          </w:rPr>
                        </m:ctrlPr>
                      </m:sup>
                      <m:e>
                        <m:r>
                          <m:rPr>
                            <m:sty m:val="bi"/>
                          </m:rPr>
                          <w:rPr>
                            <w:rFonts w:ascii="Cambria Math" w:hAnsi="Cambria Math" w:cs="Segoe UI Historic"/>
                            <w:sz w:val="23"/>
                            <w:szCs w:val="23"/>
                          </w:rPr>
                          <m:t>1</m:t>
                        </m:r>
                        <m:r>
                          <m:rPr>
                            <m:lit/>
                          </m:rPr>
                          <w:rPr>
                            <w:rFonts w:ascii="Cambria Math" w:hAnsi="Cambria Math" w:cs="Segoe UI Historic"/>
                            <w:sz w:val="23"/>
                            <w:szCs w:val="23"/>
                          </w:rPr>
                          <m:t>{</m:t>
                        </m:r>
                        <m:r>
                          <w:rPr>
                            <w:rFonts w:ascii="Cambria Math" w:hAnsi="Cambria Math" w:cs="Segoe UI Historic"/>
                            <w:sz w:val="23"/>
                            <w:szCs w:val="23"/>
                          </w:rPr>
                          <m:t>t-g+1=e}ATT</m:t>
                        </m:r>
                        <m:d>
                          <m:dPr>
                            <m:ctrlPr>
                              <w:rPr>
                                <w:rFonts w:ascii="Cambria Math" w:hAnsi="Cambria Math" w:cs="Segoe UI Historic"/>
                                <w:i/>
                                <w:sz w:val="23"/>
                                <w:szCs w:val="23"/>
                              </w:rPr>
                            </m:ctrlPr>
                          </m:dPr>
                          <m:e>
                            <m:r>
                              <w:rPr>
                                <w:rFonts w:ascii="Cambria Math" w:hAnsi="Cambria Math" w:cs="Segoe UI Historic"/>
                                <w:sz w:val="23"/>
                                <w:szCs w:val="23"/>
                              </w:rPr>
                              <m:t>g,t</m:t>
                            </m:r>
                          </m:e>
                        </m:d>
                        <m:r>
                          <w:rPr>
                            <w:rFonts w:ascii="Cambria Math" w:hAnsi="Cambria Math" w:cs="Segoe UI Historic"/>
                            <w:sz w:val="23"/>
                            <w:szCs w:val="23"/>
                          </w:rPr>
                          <m:t>P</m:t>
                        </m:r>
                        <m:d>
                          <m:dPr>
                            <m:sepChr m:val="∣"/>
                            <m:ctrlPr>
                              <w:rPr>
                                <w:rFonts w:ascii="Cambria Math" w:hAnsi="Cambria Math" w:cs="Segoe UI Historic"/>
                                <w:i/>
                                <w:sz w:val="23"/>
                                <w:szCs w:val="23"/>
                              </w:rPr>
                            </m:ctrlPr>
                          </m:dPr>
                          <m:e>
                            <m:r>
                              <w:rPr>
                                <w:rFonts w:ascii="Cambria Math" w:hAnsi="Cambria Math" w:cs="Segoe UI Historic"/>
                                <w:sz w:val="23"/>
                                <w:szCs w:val="23"/>
                              </w:rPr>
                              <m:t>G=g</m:t>
                            </m:r>
                            <m:ctrlPr>
                              <w:rPr>
                                <w:rFonts w:ascii="Cambria Math" w:hAnsi="Cambria Math" w:cs="Segoe UI Historic"/>
                                <w:sz w:val="23"/>
                                <w:szCs w:val="23"/>
                              </w:rPr>
                            </m:ctrlPr>
                          </m:e>
                          <m:e>
                            <m:r>
                              <w:rPr>
                                <w:rFonts w:ascii="Cambria Math" w:hAnsi="Cambria Math" w:cs="Segoe UI Historic"/>
                                <w:sz w:val="23"/>
                                <w:szCs w:val="23"/>
                              </w:rPr>
                              <m:t>t-g+1=e</m:t>
                            </m:r>
                          </m:e>
                        </m:d>
                        <m:ctrlPr>
                          <w:rPr>
                            <w:rFonts w:ascii="Cambria Math" w:hAnsi="Cambria Math" w:cs="Segoe UI Historic"/>
                            <w:i/>
                            <w:sz w:val="23"/>
                            <w:szCs w:val="23"/>
                          </w:rPr>
                        </m:ctrlPr>
                      </m:e>
                    </m:nary>
                    <m:ctrlPr>
                      <w:rPr>
                        <w:rFonts w:ascii="Cambria Math" w:hAnsi="Cambria Math" w:cs="Segoe UI Historic"/>
                        <w:i/>
                        <w:sz w:val="23"/>
                        <w:szCs w:val="23"/>
                      </w:rPr>
                    </m:ctrlPr>
                  </m:e>
                </m:nary>
                <m:r>
                  <w:rPr>
                    <w:rFonts w:ascii="Cambria Math" w:hAnsi="Cambria Math" w:cs="Segoe UI Historic"/>
                    <w:sz w:val="23"/>
                    <w:szCs w:val="23"/>
                  </w:rPr>
                  <m:t xml:space="preserve"> </m:t>
                </m:r>
              </m:oMath>
            </m:oMathPara>
          </w:p>
        </w:tc>
        <w:tc>
          <w:tcPr>
            <w:tcW w:w="212" w:type="pct"/>
          </w:tcPr>
          <w:p w14:paraId="68338437" w14:textId="75FAE08A" w:rsidR="0008535E" w:rsidRDefault="0008535E" w:rsidP="00A7104F">
            <w:pPr>
              <w:spacing w:line="360" w:lineRule="auto"/>
              <w:jc w:val="both"/>
              <w:rPr>
                <w:rFonts w:eastAsiaTheme="minorEastAsia"/>
                <w:sz w:val="24"/>
                <w:szCs w:val="24"/>
              </w:rPr>
            </w:pPr>
            <w:r>
              <w:t>(</w:t>
            </w:r>
            <w:r w:rsidR="006138F3">
              <w:t>7</w:t>
            </w:r>
            <w:r>
              <w:t>)</w:t>
            </w:r>
          </w:p>
        </w:tc>
      </w:tr>
    </w:tbl>
    <w:p w14:paraId="7AF1C1F9" w14:textId="4427BEED" w:rsidR="00A95D70" w:rsidRDefault="00A95D70" w:rsidP="004102B8">
      <w:pPr>
        <w:spacing w:line="360" w:lineRule="auto"/>
        <w:jc w:val="both"/>
        <w:rPr>
          <w:rFonts w:eastAsiaTheme="minorEastAsia"/>
          <w:sz w:val="23"/>
          <w:szCs w:val="23"/>
        </w:rPr>
      </w:pPr>
    </w:p>
    <w:p w14:paraId="0FBE77BB" w14:textId="0858B0AC" w:rsidR="00265F59" w:rsidRDefault="00265F59" w:rsidP="008216EF">
      <w:pPr>
        <w:spacing w:line="360" w:lineRule="auto"/>
        <w:ind w:firstLine="397"/>
        <w:jc w:val="both"/>
        <w:rPr>
          <w:rFonts w:eastAsiaTheme="minorEastAsia"/>
          <w:sz w:val="23"/>
          <w:szCs w:val="23"/>
        </w:rPr>
      </w:pPr>
      <w:r>
        <w:rPr>
          <w:rFonts w:eastAsiaTheme="minorEastAsia"/>
          <w:sz w:val="23"/>
          <w:szCs w:val="23"/>
        </w:rPr>
        <w:t xml:space="preserve">The equation above reflects the average effect of treatment for children been in non-intact families for exactly </w:t>
      </w:r>
      <m:oMath>
        <m:r>
          <w:rPr>
            <w:rFonts w:ascii="Cambria Math" w:eastAsiaTheme="minorEastAsia" w:hAnsi="Cambria Math"/>
            <w:sz w:val="23"/>
            <w:szCs w:val="23"/>
          </w:rPr>
          <m:t>e</m:t>
        </m:r>
      </m:oMath>
      <w:r>
        <w:rPr>
          <w:rFonts w:eastAsiaTheme="minorEastAsia"/>
          <w:sz w:val="23"/>
          <w:szCs w:val="23"/>
        </w:rPr>
        <w:t xml:space="preserve"> periods. If we aggregate the possible values of </w:t>
      </w:r>
      <m:oMath>
        <m:r>
          <w:rPr>
            <w:rFonts w:ascii="Cambria Math" w:eastAsiaTheme="minorEastAsia" w:hAnsi="Cambria Math"/>
            <w:sz w:val="23"/>
            <w:szCs w:val="23"/>
          </w:rPr>
          <m:t>e</m:t>
        </m:r>
      </m:oMath>
      <w:r>
        <w:rPr>
          <w:rFonts w:eastAsiaTheme="minorEastAsia"/>
          <w:sz w:val="23"/>
          <w:szCs w:val="23"/>
        </w:rPr>
        <w:t>, it yields the dynamic effect measurement</w:t>
      </w:r>
      <w:r w:rsidR="00971C1A">
        <w:rPr>
          <w:rFonts w:eastAsiaTheme="minorEastAsia"/>
          <w:sz w:val="23"/>
          <w:szCs w:val="23"/>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p>
    <w:p w14:paraId="30AACF2D" w14:textId="77777777" w:rsidR="007A0A4D" w:rsidRDefault="007A0A4D" w:rsidP="004102B8">
      <w:pPr>
        <w:spacing w:line="360" w:lineRule="auto"/>
        <w:jc w:val="both"/>
        <w:rPr>
          <w:rFonts w:eastAsiaTheme="minorEastAsia"/>
          <w:sz w:val="23"/>
          <w:szCs w:val="23"/>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265F59" w14:paraId="79B91CA2" w14:textId="77777777" w:rsidTr="007A0A4D">
        <w:tc>
          <w:tcPr>
            <w:tcW w:w="199" w:type="pct"/>
          </w:tcPr>
          <w:p w14:paraId="5518907B" w14:textId="77777777" w:rsidR="00265F59" w:rsidRDefault="00265F59" w:rsidP="00A7104F">
            <w:pPr>
              <w:spacing w:line="360" w:lineRule="auto"/>
              <w:jc w:val="both"/>
              <w:rPr>
                <w:rFonts w:eastAsiaTheme="minorEastAsia"/>
                <w:sz w:val="24"/>
                <w:szCs w:val="24"/>
              </w:rPr>
            </w:pPr>
          </w:p>
        </w:tc>
        <w:tc>
          <w:tcPr>
            <w:tcW w:w="4589" w:type="pct"/>
          </w:tcPr>
          <w:p w14:paraId="2A6BA1BE" w14:textId="1C772FAB" w:rsidR="00265F59" w:rsidRPr="00265F59" w:rsidRDefault="00220A6D" w:rsidP="00A7104F">
            <w:pPr>
              <w:spacing w:line="360" w:lineRule="auto"/>
              <w:jc w:val="both"/>
              <w:rPr>
                <w:rFonts w:eastAsiaTheme="minorEastAsia"/>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D</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T-1</m:t>
                    </m:r>
                  </m:den>
                </m:f>
                <m:nary>
                  <m:naryPr>
                    <m:chr m:val="∑"/>
                    <m:ctrlPr>
                      <w:rPr>
                        <w:rFonts w:ascii="Cambria Math" w:hAnsi="Cambria Math" w:cstheme="minorHAnsi"/>
                        <w:sz w:val="24"/>
                        <w:szCs w:val="24"/>
                      </w:rPr>
                    </m:ctrlPr>
                  </m:naryPr>
                  <m:sub>
                    <m:r>
                      <m:rPr>
                        <m:sty m:val="p"/>
                      </m:rPr>
                      <w:rPr>
                        <w:rFonts w:ascii="Cambria Math" w:hAnsi="Cambria Math" w:cstheme="minorHAnsi"/>
                        <w:sz w:val="24"/>
                        <w:szCs w:val="24"/>
                      </w:rPr>
                      <m:t>e=1</m:t>
                    </m:r>
                  </m:sub>
                  <m:sup>
                    <m:r>
                      <m:rPr>
                        <m:sty m:val="p"/>
                      </m:rPr>
                      <w:rPr>
                        <w:rFonts w:ascii="Cambria Math" w:hAnsi="Cambria Math" w:cstheme="minorHAnsi"/>
                        <w:sz w:val="24"/>
                        <w:szCs w:val="24"/>
                      </w:rPr>
                      <m:t>T-1</m:t>
                    </m:r>
                  </m:sup>
                  <m:e>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m:rPr>
                                <m:sty m:val="p"/>
                              </m:rPr>
                              <w:rPr>
                                <w:rFonts w:ascii="Cambria Math" w:hAnsi="Cambria Math" w:cstheme="minorHAnsi"/>
                                <w:sz w:val="24"/>
                                <w:szCs w:val="24"/>
                              </w:rPr>
                              <m:t>θ</m:t>
                            </m:r>
                          </m:e>
                        </m:bar>
                      </m:e>
                      <m:sub>
                        <m:r>
                          <m:rPr>
                            <m:sty m:val="p"/>
                          </m:rPr>
                          <w:rPr>
                            <w:rFonts w:ascii="Cambria Math" w:hAnsi="Cambria Math" w:cstheme="minorHAnsi"/>
                            <w:sz w:val="24"/>
                            <w:szCs w:val="24"/>
                          </w:rPr>
                          <m:t>D</m:t>
                        </m:r>
                      </m:sub>
                    </m:sSub>
                    <m:d>
                      <m:dPr>
                        <m:ctrlPr>
                          <w:rPr>
                            <w:rFonts w:ascii="Cambria Math" w:hAnsi="Cambria Math" w:cstheme="minorHAnsi"/>
                            <w:sz w:val="24"/>
                            <w:szCs w:val="24"/>
                          </w:rPr>
                        </m:ctrlPr>
                      </m:dPr>
                      <m:e>
                        <m:r>
                          <m:rPr>
                            <m:sty m:val="p"/>
                          </m:rPr>
                          <w:rPr>
                            <w:rFonts w:ascii="Cambria Math" w:hAnsi="Cambria Math" w:cstheme="minorHAnsi"/>
                            <w:sz w:val="24"/>
                            <w:szCs w:val="24"/>
                          </w:rPr>
                          <m:t>e</m:t>
                        </m:r>
                      </m:e>
                    </m:d>
                    <m:r>
                      <w:rPr>
                        <w:rFonts w:ascii="Cambria Math" w:hAnsi="Cambria Math" w:cstheme="minorHAnsi"/>
                        <w:sz w:val="24"/>
                        <w:szCs w:val="24"/>
                      </w:rPr>
                      <m:t>,</m:t>
                    </m:r>
                  </m:e>
                </m:nary>
                <m:r>
                  <w:rPr>
                    <w:rFonts w:ascii="Cambria Math" w:eastAsiaTheme="minorEastAsia" w:hAnsi="Cambria Math"/>
                    <w:sz w:val="24"/>
                    <w:szCs w:val="24"/>
                  </w:rPr>
                  <m:t xml:space="preserve"> in our case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D</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4-1</m:t>
                    </m:r>
                  </m:den>
                </m:f>
                <m:nary>
                  <m:naryPr>
                    <m:chr m:val="∑"/>
                    <m:ctrlPr>
                      <w:rPr>
                        <w:rFonts w:ascii="Cambria Math" w:hAnsi="Cambria Math" w:cstheme="minorHAnsi"/>
                        <w:sz w:val="24"/>
                        <w:szCs w:val="24"/>
                      </w:rPr>
                    </m:ctrlPr>
                  </m:naryPr>
                  <m:sub>
                    <m:r>
                      <m:rPr>
                        <m:sty m:val="p"/>
                      </m:rPr>
                      <w:rPr>
                        <w:rFonts w:ascii="Cambria Math" w:hAnsi="Cambria Math" w:cstheme="minorHAnsi"/>
                        <w:sz w:val="24"/>
                        <w:szCs w:val="24"/>
                      </w:rPr>
                      <m:t>e=1</m:t>
                    </m:r>
                  </m:sub>
                  <m:sup>
                    <m:r>
                      <m:rPr>
                        <m:sty m:val="p"/>
                      </m:rPr>
                      <w:rPr>
                        <w:rFonts w:ascii="Cambria Math" w:hAnsi="Cambria Math" w:cstheme="minorHAnsi"/>
                        <w:sz w:val="24"/>
                        <w:szCs w:val="24"/>
                      </w:rPr>
                      <m:t>4-1</m:t>
                    </m:r>
                  </m:sup>
                  <m:e>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m:rPr>
                                <m:sty m:val="p"/>
                              </m:rPr>
                              <w:rPr>
                                <w:rFonts w:ascii="Cambria Math" w:hAnsi="Cambria Math" w:cstheme="minorHAnsi"/>
                                <w:sz w:val="24"/>
                                <w:szCs w:val="24"/>
                              </w:rPr>
                              <m:t>θ</m:t>
                            </m:r>
                          </m:e>
                        </m:bar>
                      </m:e>
                      <m:sub>
                        <m:r>
                          <m:rPr>
                            <m:sty m:val="p"/>
                          </m:rPr>
                          <w:rPr>
                            <w:rFonts w:ascii="Cambria Math" w:hAnsi="Cambria Math" w:cstheme="minorHAnsi"/>
                            <w:sz w:val="24"/>
                            <w:szCs w:val="24"/>
                          </w:rPr>
                          <m:t>D</m:t>
                        </m:r>
                      </m:sub>
                    </m:sSub>
                    <m:d>
                      <m:dPr>
                        <m:ctrlPr>
                          <w:rPr>
                            <w:rFonts w:ascii="Cambria Math" w:hAnsi="Cambria Math" w:cstheme="minorHAnsi"/>
                            <w:sz w:val="24"/>
                            <w:szCs w:val="24"/>
                          </w:rPr>
                        </m:ctrlPr>
                      </m:dPr>
                      <m:e>
                        <m:r>
                          <m:rPr>
                            <m:sty m:val="p"/>
                          </m:rPr>
                          <w:rPr>
                            <w:rFonts w:ascii="Cambria Math" w:hAnsi="Cambria Math" w:cstheme="minorHAnsi"/>
                            <w:sz w:val="24"/>
                            <w:szCs w:val="24"/>
                          </w:rPr>
                          <m:t>e</m:t>
                        </m:r>
                      </m:e>
                    </m:d>
                    <m:r>
                      <w:rPr>
                        <w:rFonts w:ascii="Cambria Math" w:hAnsi="Cambria Math" w:cstheme="minorHAnsi"/>
                        <w:sz w:val="24"/>
                        <w:szCs w:val="24"/>
                      </w:rPr>
                      <m:t>,</m:t>
                    </m:r>
                  </m:e>
                </m:nary>
              </m:oMath>
            </m:oMathPara>
          </w:p>
        </w:tc>
        <w:tc>
          <w:tcPr>
            <w:tcW w:w="212" w:type="pct"/>
          </w:tcPr>
          <w:p w14:paraId="7E28AE71" w14:textId="531E8A38" w:rsidR="00265F59" w:rsidRDefault="00265F59"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7</w:t>
            </w:r>
            <w:r>
              <w:rPr>
                <w:noProof/>
              </w:rPr>
              <w:fldChar w:fldCharType="end"/>
            </w:r>
            <w:r>
              <w:t>)</w:t>
            </w:r>
          </w:p>
        </w:tc>
      </w:tr>
    </w:tbl>
    <w:p w14:paraId="20200BE2" w14:textId="64DF37F6" w:rsidR="00265F59" w:rsidRPr="00265F59" w:rsidRDefault="00265F59" w:rsidP="004102B8">
      <w:pPr>
        <w:spacing w:line="360" w:lineRule="auto"/>
        <w:jc w:val="both"/>
        <w:rPr>
          <w:rFonts w:eastAsiaTheme="minorEastAsia"/>
          <w:sz w:val="23"/>
          <w:szCs w:val="23"/>
        </w:rPr>
      </w:pPr>
    </w:p>
    <w:p w14:paraId="77B53D72" w14:textId="2EDC41C3" w:rsidR="00626236"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00CD4644" w:rsidRPr="006C019D">
        <w:rPr>
          <w:rFonts w:asciiTheme="minorHAnsi" w:hAnsiTheme="minorHAnsi" w:cstheme="minorHAnsi"/>
          <w:color w:val="auto"/>
          <w:sz w:val="24"/>
          <w:szCs w:val="24"/>
        </w:rPr>
        <w:t>6</w:t>
      </w:r>
      <w:r w:rsidRPr="006C019D">
        <w:rPr>
          <w:rFonts w:asciiTheme="minorHAnsi" w:hAnsiTheme="minorHAnsi" w:cstheme="minorHAnsi"/>
          <w:color w:val="auto"/>
          <w:sz w:val="24"/>
          <w:szCs w:val="24"/>
        </w:rPr>
        <w:t xml:space="preserve">. </w:t>
      </w:r>
      <w:r w:rsidR="00FA5CA3" w:rsidRPr="006C019D">
        <w:rPr>
          <w:rFonts w:asciiTheme="minorHAnsi" w:hAnsiTheme="minorHAnsi" w:cstheme="minorHAnsi"/>
          <w:color w:val="auto"/>
          <w:sz w:val="24"/>
          <w:szCs w:val="24"/>
        </w:rPr>
        <w:t>Bootstrapping</w:t>
      </w:r>
    </w:p>
    <w:p w14:paraId="3B2D54EE" w14:textId="50FFF733" w:rsidR="00E90A95" w:rsidRDefault="006E0548" w:rsidP="008216EF">
      <w:pPr>
        <w:spacing w:line="360" w:lineRule="auto"/>
        <w:ind w:firstLine="397"/>
        <w:jc w:val="both"/>
        <w:rPr>
          <w:rFonts w:eastAsiaTheme="minorEastAsia"/>
          <w:sz w:val="24"/>
          <w:szCs w:val="24"/>
        </w:rPr>
      </w:pPr>
      <w:r>
        <w:rPr>
          <w:rFonts w:eastAsiaTheme="minorEastAsia"/>
          <w:sz w:val="24"/>
          <w:szCs w:val="24"/>
        </w:rPr>
        <w:t>To solve the problem of</w:t>
      </w:r>
      <w:r w:rsidR="00774CCB">
        <w:rPr>
          <w:rFonts w:eastAsiaTheme="minorEastAsia"/>
          <w:sz w:val="24"/>
          <w:szCs w:val="24"/>
        </w:rPr>
        <w:t xml:space="preserve"> endogeneity of intervention</w:t>
      </w:r>
      <w:r w:rsidR="00177493">
        <w:rPr>
          <w:rFonts w:eastAsiaTheme="minorEastAsia"/>
          <w:sz w:val="24"/>
          <w:szCs w:val="24"/>
        </w:rPr>
        <w:t xml:space="preserve">, </w:t>
      </w:r>
      <w:r>
        <w:rPr>
          <w:rFonts w:eastAsiaTheme="minorEastAsia"/>
          <w:sz w:val="24"/>
          <w:szCs w:val="24"/>
        </w:rPr>
        <w:t>serial correlation,</w:t>
      </w:r>
      <w:r w:rsidR="00FA5CA3">
        <w:rPr>
          <w:rFonts w:eastAsiaTheme="minorEastAsia"/>
          <w:sz w:val="24"/>
          <w:szCs w:val="24"/>
        </w:rPr>
        <w:t xml:space="preserve"> </w:t>
      </w:r>
      <w:r w:rsidR="00177493">
        <w:rPr>
          <w:rFonts w:eastAsiaTheme="minorEastAsia"/>
          <w:sz w:val="24"/>
          <w:szCs w:val="24"/>
        </w:rPr>
        <w:t xml:space="preserve">and to set up the </w:t>
      </w:r>
      <w:r w:rsidR="00FA5CA3">
        <w:rPr>
          <w:rFonts w:eastAsiaTheme="minorEastAsia"/>
          <w:sz w:val="24"/>
          <w:szCs w:val="24"/>
        </w:rPr>
        <w:t>estimat</w:t>
      </w:r>
      <w:r w:rsidR="00177493">
        <w:rPr>
          <w:rFonts w:eastAsiaTheme="minorEastAsia"/>
          <w:sz w:val="24"/>
          <w:szCs w:val="24"/>
        </w:rPr>
        <w:t xml:space="preserve">ion of </w:t>
      </w:r>
      <w:r w:rsidR="00FA5CA3">
        <w:rPr>
          <w:rFonts w:eastAsiaTheme="minorEastAsia"/>
          <w:sz w:val="24"/>
          <w:szCs w:val="24"/>
        </w:rPr>
        <w:t>the propensity score given the covariate</w:t>
      </w:r>
      <w:r w:rsidR="007D14E8">
        <w:rPr>
          <w:rFonts w:eastAsiaTheme="minorEastAsia"/>
          <w:sz w:val="24"/>
          <w:szCs w:val="24"/>
        </w:rPr>
        <w:t>s</w:t>
      </w:r>
      <w:r w:rsidR="00FA5CA3">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77493">
        <w:rPr>
          <w:rFonts w:eastAsiaTheme="minorEastAsia"/>
          <w:sz w:val="24"/>
          <w:szCs w:val="24"/>
        </w:rPr>
        <w:t xml:space="preserve">, </w:t>
      </w:r>
      <w:r w:rsidR="00FA5CA3">
        <w:rPr>
          <w:rFonts w:eastAsiaTheme="minorEastAsia"/>
          <w:sz w:val="24"/>
          <w:szCs w:val="24"/>
        </w:rPr>
        <w:t xml:space="preserve">I will also implement the augmented bootstrap procedure introduced by </w:t>
      </w:r>
      <w:r w:rsidR="00CA4DC0">
        <w:rPr>
          <w:sz w:val="24"/>
          <w:szCs w:val="24"/>
        </w:rPr>
        <w:t>Callaway &amp; Sant’Anna (2018)</w:t>
      </w:r>
      <w:r w:rsidR="00FA5CA3">
        <w:rPr>
          <w:sz w:val="24"/>
          <w:szCs w:val="24"/>
        </w:rPr>
        <w:t>.</w:t>
      </w:r>
      <w:r w:rsidR="00252CF0">
        <w:rPr>
          <w:sz w:val="24"/>
          <w:szCs w:val="24"/>
        </w:rPr>
        <w:t xml:space="preserve"> It is called augmented because it leverages the asymptotic linear representations </w:t>
      </w:r>
      <w:r w:rsidR="000A7C88">
        <w:rPr>
          <w:sz w:val="24"/>
          <w:szCs w:val="24"/>
        </w:rPr>
        <w:t xml:space="preserve">and, in each </w:t>
      </w:r>
      <w:r w:rsidR="00A966F9">
        <w:rPr>
          <w:sz w:val="24"/>
          <w:szCs w:val="24"/>
        </w:rPr>
        <w:t>iteration,</w:t>
      </w:r>
      <w:r w:rsidR="00252CF0">
        <w:rPr>
          <w:sz w:val="24"/>
          <w:szCs w:val="24"/>
        </w:rPr>
        <w:t xml:space="preserve"> there </w:t>
      </w:r>
      <w:r w:rsidR="007D14E8">
        <w:rPr>
          <w:sz w:val="24"/>
          <w:szCs w:val="24"/>
        </w:rPr>
        <w:t>are</w:t>
      </w:r>
      <w:r w:rsidR="00252CF0">
        <w:rPr>
          <w:sz w:val="24"/>
          <w:szCs w:val="24"/>
        </w:rPr>
        <w:t xml:space="preserve"> always observation</w:t>
      </w:r>
      <w:r w:rsidR="007D14E8">
        <w:rPr>
          <w:sz w:val="24"/>
          <w:szCs w:val="24"/>
        </w:rPr>
        <w:t>s</w:t>
      </w:r>
      <w:r w:rsidR="00252CF0">
        <w:rPr>
          <w:sz w:val="24"/>
          <w:szCs w:val="24"/>
        </w:rPr>
        <w:t xml:space="preserve"> from each group</w:t>
      </w:r>
      <w:r w:rsidR="00177493">
        <w:rPr>
          <w:sz w:val="24"/>
          <w:szCs w:val="24"/>
        </w:rPr>
        <w:t xml:space="preserve"> (2007-2009)</w:t>
      </w:r>
      <w:r w:rsidR="00252CF0">
        <w:rPr>
          <w:sz w:val="24"/>
          <w:szCs w:val="24"/>
        </w:rPr>
        <w:t xml:space="preserve">, unlike in traditional bootstrap where there may be missing groups in each draw. </w:t>
      </w:r>
      <w:r w:rsidR="007D14E8">
        <w:rPr>
          <w:sz w:val="24"/>
          <w:szCs w:val="24"/>
        </w:rPr>
        <w:t>A f</w:t>
      </w:r>
      <w:r w:rsidR="00E90A95">
        <w:rPr>
          <w:sz w:val="24"/>
          <w:szCs w:val="24"/>
        </w:rPr>
        <w:t>u</w:t>
      </w:r>
      <w:r w:rsidR="007D14E8">
        <w:rPr>
          <w:sz w:val="24"/>
          <w:szCs w:val="24"/>
        </w:rPr>
        <w:t>r</w:t>
      </w:r>
      <w:r w:rsidR="00E90A95">
        <w:rPr>
          <w:sz w:val="24"/>
          <w:szCs w:val="24"/>
        </w:rPr>
        <w:t>ther advantage of the simple multiplier bootstrap is that it uses simultaneous con</w:t>
      </w:r>
      <w:r w:rsidR="007D14E8">
        <w:rPr>
          <w:sz w:val="24"/>
          <w:szCs w:val="24"/>
        </w:rPr>
        <w:t>fid</w:t>
      </w:r>
      <w:r w:rsidR="00E90A95">
        <w:rPr>
          <w:sz w:val="24"/>
          <w:szCs w:val="24"/>
        </w:rPr>
        <w:t xml:space="preserve">ence bands which catches all 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e>
        </m:d>
      </m:oMath>
      <w:r w:rsidR="00E90A95">
        <w:rPr>
          <w:rFonts w:eastAsiaTheme="minorEastAsia"/>
          <w:sz w:val="24"/>
          <w:szCs w:val="24"/>
        </w:rPr>
        <w:t xml:space="preserve"> with a probability </w:t>
      </w:r>
      <w:r w:rsidR="007D14E8">
        <w:rPr>
          <w:rFonts w:eastAsiaTheme="minorEastAsia"/>
          <w:sz w:val="24"/>
          <w:szCs w:val="24"/>
        </w:rPr>
        <w:t xml:space="preserve">of </w:t>
      </w:r>
      <w:r w:rsidR="00E90A95">
        <w:rPr>
          <w:rFonts w:eastAsiaTheme="minorEastAsia"/>
          <w:sz w:val="24"/>
          <w:szCs w:val="24"/>
        </w:rPr>
        <w:t xml:space="preserve">at least </w:t>
      </w:r>
      <m:oMath>
        <m:r>
          <w:rPr>
            <w:rFonts w:ascii="Cambria Math" w:eastAsiaTheme="minorEastAsia" w:hAnsi="Cambria Math"/>
            <w:sz w:val="24"/>
            <w:szCs w:val="24"/>
          </w:rPr>
          <m:t>1-</m:t>
        </m:r>
        <m:r>
          <m:rPr>
            <m:sty m:val="p"/>
          </m:rPr>
          <w:rPr>
            <w:rFonts w:ascii="Cambria Math" w:eastAsiaTheme="minorEastAsia" w:hAnsi="Cambria Math"/>
            <w:sz w:val="24"/>
            <w:szCs w:val="24"/>
          </w:rPr>
          <m:t>α</m:t>
        </m:r>
      </m:oMath>
      <w:r w:rsidR="00956821">
        <w:rPr>
          <w:rFonts w:eastAsiaTheme="minorEastAsia"/>
          <w:sz w:val="24"/>
          <w:szCs w:val="24"/>
        </w:rPr>
        <w:t xml:space="preserve">, where </w:t>
      </w:r>
      <m:oMath>
        <m:r>
          <m:rPr>
            <m:sty m:val="p"/>
          </m:rPr>
          <w:rPr>
            <w:rFonts w:ascii="Cambria Math" w:eastAsiaTheme="minorEastAsia" w:hAnsi="Cambria Math"/>
            <w:sz w:val="24"/>
            <w:szCs w:val="24"/>
          </w:rPr>
          <m:t>α</m:t>
        </m:r>
      </m:oMath>
      <w:r w:rsidR="00956821">
        <w:rPr>
          <w:rFonts w:eastAsiaTheme="minorEastAsia"/>
          <w:sz w:val="24"/>
          <w:szCs w:val="24"/>
        </w:rPr>
        <w:t xml:space="preserve"> is the significance level. </w:t>
      </w:r>
      <w:r w:rsidR="00587760">
        <w:rPr>
          <w:rFonts w:eastAsiaTheme="minorEastAsia"/>
          <w:sz w:val="24"/>
          <w:szCs w:val="24"/>
        </w:rPr>
        <w:t xml:space="preserve"> The parametric implementation of boots</w:t>
      </w:r>
      <w:r w:rsidR="007D14E8">
        <w:rPr>
          <w:rFonts w:eastAsiaTheme="minorEastAsia"/>
          <w:sz w:val="24"/>
          <w:szCs w:val="24"/>
        </w:rPr>
        <w:t>t</w:t>
      </w:r>
      <w:r w:rsidR="00587760">
        <w:rPr>
          <w:rFonts w:eastAsiaTheme="minorEastAsia"/>
          <w:sz w:val="24"/>
          <w:szCs w:val="24"/>
        </w:rPr>
        <w:t>rap extends beyond the paper, therefore it will not be discussed further</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587760">
        <w:rPr>
          <w:rFonts w:eastAsiaTheme="minorEastAsia"/>
          <w:sz w:val="24"/>
          <w:szCs w:val="24"/>
        </w:rPr>
        <w:t xml:space="preserve">. </w:t>
      </w:r>
    </w:p>
    <w:p w14:paraId="06491603" w14:textId="74DE3934" w:rsidR="00773673"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00CD4644" w:rsidRPr="006C019D">
        <w:rPr>
          <w:rFonts w:asciiTheme="minorHAnsi" w:hAnsiTheme="minorHAnsi" w:cstheme="minorHAnsi"/>
          <w:color w:val="auto"/>
          <w:sz w:val="24"/>
          <w:szCs w:val="24"/>
        </w:rPr>
        <w:t>7</w:t>
      </w:r>
      <w:r w:rsidRPr="006C019D">
        <w:rPr>
          <w:rFonts w:asciiTheme="minorHAnsi" w:hAnsiTheme="minorHAnsi" w:cstheme="minorHAnsi"/>
          <w:color w:val="auto"/>
          <w:sz w:val="24"/>
          <w:szCs w:val="24"/>
        </w:rPr>
        <w:t xml:space="preserve">. </w:t>
      </w:r>
      <w:r w:rsidR="00773673" w:rsidRPr="006C019D">
        <w:rPr>
          <w:rFonts w:asciiTheme="minorHAnsi" w:hAnsiTheme="minorHAnsi" w:cstheme="minorHAnsi"/>
          <w:color w:val="auto"/>
          <w:sz w:val="24"/>
          <w:szCs w:val="24"/>
        </w:rPr>
        <w:t>Pre-testing the Conditional PTA</w:t>
      </w:r>
    </w:p>
    <w:p w14:paraId="6955A940" w14:textId="07CD0046" w:rsidR="00915D4D" w:rsidRPr="001C713C" w:rsidRDefault="00CF134B" w:rsidP="008216EF">
      <w:pPr>
        <w:spacing w:line="360" w:lineRule="auto"/>
        <w:ind w:firstLine="397"/>
        <w:jc w:val="both"/>
        <w:rPr>
          <w:rFonts w:eastAsiaTheme="minorEastAsia"/>
          <w:sz w:val="24"/>
          <w:szCs w:val="24"/>
        </w:rPr>
      </w:pPr>
      <w:r>
        <w:rPr>
          <w:rFonts w:eastAsiaTheme="minorEastAsia"/>
          <w:sz w:val="24"/>
          <w:szCs w:val="24"/>
        </w:rPr>
        <w:t xml:space="preserve">Previously we introduced a powerful design </w:t>
      </w:r>
      <w:r w:rsidR="007D14E8">
        <w:rPr>
          <w:rFonts w:eastAsiaTheme="minorEastAsia"/>
          <w:sz w:val="24"/>
          <w:szCs w:val="24"/>
        </w:rPr>
        <w:t>that</w:t>
      </w:r>
      <w:r>
        <w:rPr>
          <w:rFonts w:eastAsiaTheme="minorEastAsia"/>
          <w:sz w:val="24"/>
          <w:szCs w:val="24"/>
        </w:rPr>
        <w:t xml:space="preserve"> can nonparametrically identify asymptotically valid inference about the causal effect of parental separation on academic performance</w:t>
      </w:r>
      <w:r w:rsidR="00470F86">
        <w:rPr>
          <w:rFonts w:eastAsiaTheme="minorEastAsia"/>
          <w:sz w:val="24"/>
          <w:szCs w:val="24"/>
        </w:rPr>
        <w:t xml:space="preserve">, using conditional </w:t>
      </w:r>
      <w:r w:rsidR="00351414">
        <w:rPr>
          <w:rFonts w:eastAsiaTheme="minorEastAsia"/>
          <w:sz w:val="24"/>
          <w:szCs w:val="24"/>
        </w:rPr>
        <w:t>(</w:t>
      </w:r>
      <w:r w:rsidR="00F36C29">
        <w:rPr>
          <w:rFonts w:eastAsiaTheme="minorEastAsia"/>
          <w:sz w:val="24"/>
          <w:szCs w:val="24"/>
        </w:rPr>
        <w:t xml:space="preserve">and </w:t>
      </w:r>
      <w:r w:rsidR="00351414">
        <w:rPr>
          <w:rFonts w:eastAsiaTheme="minorEastAsia"/>
          <w:sz w:val="24"/>
          <w:szCs w:val="24"/>
        </w:rPr>
        <w:t xml:space="preserve">unconditional) </w:t>
      </w:r>
      <w:r w:rsidR="00470F86">
        <w:rPr>
          <w:rFonts w:eastAsiaTheme="minorEastAsia"/>
          <w:sz w:val="24"/>
          <w:szCs w:val="24"/>
        </w:rPr>
        <w:t xml:space="preserve">multi-period dynamic DID models. </w:t>
      </w:r>
      <w:r w:rsidR="009D6AE0">
        <w:rPr>
          <w:rFonts w:eastAsiaTheme="minorEastAsia"/>
          <w:sz w:val="24"/>
          <w:szCs w:val="24"/>
        </w:rPr>
        <w:t xml:space="preserve">Although, all the above </w:t>
      </w:r>
      <w:r w:rsidR="00997883">
        <w:rPr>
          <w:rFonts w:eastAsiaTheme="minorEastAsia"/>
          <w:sz w:val="24"/>
          <w:szCs w:val="24"/>
        </w:rPr>
        <w:t>are</w:t>
      </w:r>
      <w:r w:rsidR="009D6AE0">
        <w:rPr>
          <w:rFonts w:eastAsiaTheme="minorEastAsia"/>
          <w:sz w:val="24"/>
          <w:szCs w:val="24"/>
        </w:rPr>
        <w:t xml:space="preserve"> heavily dependent on the Conditional PTA, which is fundamentally untestable. However</w:t>
      </w:r>
      <w:r w:rsidR="004E7BF2">
        <w:rPr>
          <w:rFonts w:eastAsiaTheme="minorEastAsia"/>
          <w:sz w:val="24"/>
          <w:szCs w:val="24"/>
        </w:rPr>
        <w:t>,</w:t>
      </w:r>
      <w:r w:rsidR="009D6AE0">
        <w:rPr>
          <w:rFonts w:eastAsiaTheme="minorEastAsia"/>
          <w:sz w:val="24"/>
          <w:szCs w:val="24"/>
        </w:rPr>
        <w:t xml:space="preserve"> </w:t>
      </w:r>
      <w:r w:rsidR="00CA4DC0">
        <w:rPr>
          <w:sz w:val="24"/>
          <w:szCs w:val="24"/>
        </w:rPr>
        <w:t>Callaway &amp; Sant’Anna (2018)</w:t>
      </w:r>
      <w:r w:rsidR="009D6AE0">
        <w:rPr>
          <w:sz w:val="24"/>
          <w:szCs w:val="24"/>
        </w:rPr>
        <w:t xml:space="preserve"> came up with a stronger version which assumes that Conditional PTA holds for all periods </w:t>
      </w:r>
      <m:oMath>
        <m:r>
          <w:rPr>
            <w:rFonts w:ascii="Cambria Math" w:hAnsi="Cambria Math"/>
            <w:sz w:val="24"/>
            <w:szCs w:val="24"/>
          </w:rPr>
          <m:t>t</m:t>
        </m:r>
      </m:oMath>
      <w:r w:rsidR="009D6AE0">
        <w:rPr>
          <w:rFonts w:eastAsiaTheme="minorEastAsia"/>
          <w:sz w:val="24"/>
          <w:szCs w:val="24"/>
        </w:rPr>
        <w:t xml:space="preserve"> (including treatment periods), not only for </w:t>
      </w:r>
      <m:oMath>
        <m:r>
          <w:rPr>
            <w:rFonts w:ascii="Cambria Math" w:eastAsiaTheme="minorEastAsia" w:hAnsi="Cambria Math"/>
            <w:sz w:val="24"/>
            <w:szCs w:val="24"/>
          </w:rPr>
          <m:t>g≤t</m:t>
        </m:r>
      </m:oMath>
      <w:r w:rsidR="009D6AE0">
        <w:rPr>
          <w:rFonts w:eastAsiaTheme="minorEastAsia"/>
          <w:sz w:val="24"/>
          <w:szCs w:val="24"/>
        </w:rPr>
        <w:t xml:space="preserve"> (pre-treatment periods)</w:t>
      </w:r>
      <w:r w:rsidR="000D7C9D">
        <w:rPr>
          <w:rFonts w:eastAsiaTheme="minorEastAsia"/>
          <w:sz w:val="24"/>
          <w:szCs w:val="24"/>
        </w:rPr>
        <w:t xml:space="preserve">, thus it </w:t>
      </w:r>
      <w:r w:rsidR="007D14E8">
        <w:rPr>
          <w:rFonts w:eastAsiaTheme="minorEastAsia"/>
          <w:sz w:val="24"/>
          <w:szCs w:val="24"/>
        </w:rPr>
        <w:t>can</w:t>
      </w:r>
      <w:r w:rsidR="000D7C9D">
        <w:rPr>
          <w:rFonts w:eastAsiaTheme="minorEastAsia"/>
          <w:sz w:val="24"/>
          <w:szCs w:val="24"/>
        </w:rPr>
        <w:t xml:space="preserve"> detect </w:t>
      </w:r>
      <w:r w:rsidR="007D14E8">
        <w:rPr>
          <w:rFonts w:eastAsiaTheme="minorEastAsia"/>
          <w:sz w:val="24"/>
          <w:szCs w:val="24"/>
        </w:rPr>
        <w:t xml:space="preserve">a </w:t>
      </w:r>
      <w:r w:rsidR="000D7C9D">
        <w:rPr>
          <w:rFonts w:eastAsiaTheme="minorEastAsia"/>
          <w:sz w:val="24"/>
          <w:szCs w:val="24"/>
        </w:rPr>
        <w:t xml:space="preserve">broader set of violations of the more rigid condition. </w:t>
      </w:r>
      <w:r w:rsidR="007D4531">
        <w:rPr>
          <w:rFonts w:eastAsiaTheme="minorEastAsia"/>
          <w:sz w:val="24"/>
          <w:szCs w:val="24"/>
        </w:rPr>
        <w:t>Also</w:t>
      </w:r>
      <w:r w:rsidR="007D14E8">
        <w:rPr>
          <w:rFonts w:eastAsiaTheme="minorEastAsia"/>
          <w:sz w:val="24"/>
          <w:szCs w:val="24"/>
        </w:rPr>
        <w:t>,</w:t>
      </w:r>
      <w:r w:rsidR="007D4531">
        <w:rPr>
          <w:rFonts w:eastAsiaTheme="minorEastAsia"/>
          <w:sz w:val="24"/>
          <w:szCs w:val="24"/>
        </w:rPr>
        <w:t xml:space="preserve"> they argued that the “curse of dimensionality” does not allow for feasible testing</w:t>
      </w:r>
      <w:r w:rsidR="00694B63">
        <w:rPr>
          <w:rFonts w:eastAsiaTheme="minorEastAsia"/>
          <w:sz w:val="24"/>
          <w:szCs w:val="24"/>
        </w:rPr>
        <w:t>,</w:t>
      </w:r>
      <w:r w:rsidR="007D4531">
        <w:rPr>
          <w:rFonts w:eastAsiaTheme="minorEastAsia"/>
          <w:sz w:val="24"/>
          <w:szCs w:val="24"/>
        </w:rPr>
        <w:t xml:space="preserve"> therefore we should build our testing</w:t>
      </w:r>
      <w:r w:rsidR="001A32C7">
        <w:rPr>
          <w:rFonts w:eastAsiaTheme="minorEastAsia"/>
          <w:sz w:val="24"/>
          <w:szCs w:val="24"/>
        </w:rPr>
        <w:t xml:space="preserve"> (Wald-test)</w:t>
      </w:r>
      <w:r w:rsidR="007D4531">
        <w:rPr>
          <w:rFonts w:eastAsiaTheme="minorEastAsia"/>
          <w:sz w:val="24"/>
          <w:szCs w:val="24"/>
        </w:rPr>
        <w:t xml:space="preserve"> on the</w:t>
      </w:r>
      <w:r w:rsidR="00293847">
        <w:rPr>
          <w:rFonts w:eastAsiaTheme="minorEastAsia"/>
          <w:sz w:val="24"/>
          <w:szCs w:val="24"/>
        </w:rPr>
        <w:t xml:space="preserve"> ICM</w:t>
      </w:r>
      <w:r w:rsidR="007D4531">
        <w:rPr>
          <w:rFonts w:eastAsiaTheme="minorEastAsia"/>
          <w:sz w:val="24"/>
          <w:szCs w:val="24"/>
        </w:rPr>
        <w:t xml:space="preserve"> approach</w:t>
      </w:r>
      <w:r w:rsidR="00510EF2">
        <w:rPr>
          <w:rFonts w:eastAsiaTheme="minorEastAsia"/>
          <w:sz w:val="24"/>
          <w:szCs w:val="24"/>
        </w:rPr>
        <w:t xml:space="preserve"> which was first </w:t>
      </w:r>
      <w:r w:rsidR="00510EF2">
        <w:rPr>
          <w:rFonts w:eastAsiaTheme="minorEastAsia"/>
          <w:sz w:val="24"/>
          <w:szCs w:val="24"/>
        </w:rPr>
        <w:lastRenderedPageBreak/>
        <w:t>used by the authors</w:t>
      </w:r>
      <w:r w:rsidR="00BA1C68">
        <w:rPr>
          <w:rFonts w:eastAsiaTheme="minorEastAsia"/>
          <w:sz w:val="24"/>
          <w:szCs w:val="24"/>
        </w:rPr>
        <w:t xml:space="preserve"> (</w:t>
      </w:r>
      <w:r w:rsidR="00BA1C68" w:rsidRPr="00BA1C68">
        <w:rPr>
          <w:rFonts w:eastAsiaTheme="minorEastAsia"/>
          <w:i/>
          <w:iCs/>
          <w:sz w:val="24"/>
          <w:szCs w:val="24"/>
        </w:rPr>
        <w:t>H</w:t>
      </w:r>
      <w:r w:rsidR="00BA1C68" w:rsidRPr="00BA1C68">
        <w:rPr>
          <w:rFonts w:eastAsiaTheme="minorEastAsia"/>
          <w:i/>
          <w:iCs/>
          <w:sz w:val="24"/>
          <w:szCs w:val="24"/>
          <w:vertAlign w:val="subscript"/>
        </w:rPr>
        <w:t>0</w:t>
      </w:r>
      <w:r w:rsidR="00BA1C68" w:rsidRPr="00BA1C68">
        <w:rPr>
          <w:rFonts w:eastAsiaTheme="minorEastAsia"/>
          <w:i/>
          <w:iCs/>
          <w:sz w:val="24"/>
          <w:szCs w:val="24"/>
        </w:rPr>
        <w:t>: The conditional PTA holds for all periods</w:t>
      </w:r>
      <w:r w:rsidR="00BA1C68">
        <w:rPr>
          <w:rFonts w:eastAsiaTheme="minorEastAsia"/>
          <w:sz w:val="24"/>
          <w:szCs w:val="24"/>
        </w:rPr>
        <w:t>)</w:t>
      </w:r>
      <w:r w:rsidR="003D49E5">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694B63">
        <w:rPr>
          <w:sz w:val="24"/>
          <w:szCs w:val="24"/>
        </w:rPr>
        <w:t>.</w:t>
      </w:r>
    </w:p>
    <w:p w14:paraId="5356DBBF" w14:textId="094B9A1E" w:rsidR="00915D4D" w:rsidRPr="006C019D" w:rsidRDefault="00312005"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w:t>
      </w:r>
      <w:r w:rsidR="00915D4D" w:rsidRPr="006C019D">
        <w:rPr>
          <w:rFonts w:asciiTheme="minorHAnsi" w:hAnsiTheme="minorHAnsi" w:cstheme="minorHAnsi"/>
          <w:color w:val="auto"/>
          <w:sz w:val="24"/>
          <w:szCs w:val="24"/>
        </w:rPr>
        <w:t>.4</w:t>
      </w:r>
      <w:r w:rsidR="008277FC" w:rsidRPr="006C019D">
        <w:rPr>
          <w:rFonts w:asciiTheme="minorHAnsi" w:hAnsiTheme="minorHAnsi" w:cstheme="minorHAnsi"/>
          <w:color w:val="auto"/>
          <w:sz w:val="24"/>
          <w:szCs w:val="24"/>
        </w:rPr>
        <w:t>.2</w:t>
      </w:r>
      <w:r w:rsidR="00915D4D" w:rsidRPr="006C019D">
        <w:rPr>
          <w:rFonts w:asciiTheme="minorHAnsi" w:hAnsiTheme="minorHAnsi" w:cstheme="minorHAnsi"/>
          <w:color w:val="auto"/>
          <w:sz w:val="24"/>
          <w:szCs w:val="24"/>
        </w:rPr>
        <w:t>.</w:t>
      </w:r>
      <w:r w:rsidR="00CD4644" w:rsidRPr="006C019D">
        <w:rPr>
          <w:rFonts w:asciiTheme="minorHAnsi" w:hAnsiTheme="minorHAnsi" w:cstheme="minorHAnsi"/>
          <w:color w:val="auto"/>
          <w:sz w:val="24"/>
          <w:szCs w:val="24"/>
        </w:rPr>
        <w:t>8</w:t>
      </w:r>
      <w:r w:rsidR="00915D4D" w:rsidRPr="006C019D">
        <w:rPr>
          <w:rFonts w:asciiTheme="minorHAnsi" w:hAnsiTheme="minorHAnsi" w:cstheme="minorHAnsi"/>
          <w:color w:val="auto"/>
          <w:sz w:val="24"/>
          <w:szCs w:val="24"/>
        </w:rPr>
        <w:t>. Forward selection</w:t>
      </w:r>
    </w:p>
    <w:p w14:paraId="46390F92" w14:textId="4082075A" w:rsidR="00915D4D" w:rsidRPr="001C713C" w:rsidRDefault="00602941" w:rsidP="00790CEA">
      <w:pPr>
        <w:spacing w:line="360" w:lineRule="auto"/>
        <w:ind w:firstLine="397"/>
        <w:jc w:val="both"/>
        <w:rPr>
          <w:rFonts w:eastAsiaTheme="minorEastAsia"/>
          <w:sz w:val="24"/>
          <w:szCs w:val="24"/>
        </w:rPr>
      </w:pPr>
      <w:r>
        <w:rPr>
          <w:rFonts w:eastAsiaTheme="minorEastAsia"/>
          <w:sz w:val="24"/>
          <w:szCs w:val="24"/>
        </w:rPr>
        <w:t xml:space="preserve">I will follow a </w:t>
      </w:r>
      <w:r w:rsidR="00915D4D" w:rsidRPr="001C713C">
        <w:rPr>
          <w:rFonts w:eastAsiaTheme="minorEastAsia"/>
          <w:sz w:val="24"/>
          <w:szCs w:val="24"/>
        </w:rPr>
        <w:t>forward selection process</w:t>
      </w:r>
      <w:r>
        <w:rPr>
          <w:rFonts w:eastAsiaTheme="minorEastAsia"/>
          <w:sz w:val="24"/>
          <w:szCs w:val="24"/>
        </w:rPr>
        <w:t xml:space="preserve"> </w:t>
      </w:r>
      <w:r w:rsidR="00214CA1">
        <w:rPr>
          <w:rFonts w:eastAsiaTheme="minorEastAsia"/>
          <w:sz w:val="24"/>
          <w:szCs w:val="24"/>
        </w:rPr>
        <w:t>by incrementing sets of</w:t>
      </w:r>
      <w:r w:rsidR="00915D4D" w:rsidRPr="001C713C">
        <w:rPr>
          <w:rFonts w:eastAsiaTheme="minorEastAsia"/>
          <w:sz w:val="24"/>
          <w:szCs w:val="24"/>
        </w:rPr>
        <w:t xml:space="preserve"> control variables which should help to explain a reasonable amount of variance in the outcome variable. Our baseline model will be an equation where only the family structure and the </w:t>
      </w:r>
      <w:r w:rsidR="003D49E5">
        <w:rPr>
          <w:rFonts w:eastAsiaTheme="minorEastAsia"/>
          <w:sz w:val="24"/>
          <w:szCs w:val="24"/>
        </w:rPr>
        <w:t xml:space="preserve">year of separation </w:t>
      </w:r>
      <w:r w:rsidR="00915D4D" w:rsidRPr="001C713C">
        <w:rPr>
          <w:rFonts w:eastAsiaTheme="minorEastAsia"/>
          <w:sz w:val="24"/>
          <w:szCs w:val="24"/>
        </w:rPr>
        <w:t>are on the right-hand side</w:t>
      </w:r>
      <w:r w:rsidR="003D1F87">
        <w:rPr>
          <w:rFonts w:eastAsiaTheme="minorEastAsia"/>
          <w:sz w:val="24"/>
          <w:szCs w:val="24"/>
        </w:rPr>
        <w:t>, with no co</w:t>
      </w:r>
      <w:r w:rsidR="00AE4583">
        <w:rPr>
          <w:rFonts w:eastAsiaTheme="minorEastAsia"/>
          <w:sz w:val="24"/>
          <w:szCs w:val="24"/>
        </w:rPr>
        <w:t>variate</w:t>
      </w:r>
      <w:r w:rsidR="003D1F87">
        <w:rPr>
          <w:rFonts w:eastAsiaTheme="minorEastAsia"/>
          <w:sz w:val="24"/>
          <w:szCs w:val="24"/>
        </w:rPr>
        <w:t xml:space="preserve">s, thus we will estimate an unconditional </w:t>
      </w:r>
      <m:oMath>
        <m:r>
          <w:rPr>
            <w:rFonts w:ascii="Cambria Math" w:eastAsiaTheme="minorEastAsia" w:hAnsi="Cambria Math"/>
            <w:sz w:val="24"/>
            <w:szCs w:val="24"/>
          </w:rPr>
          <m:t>ATT</m:t>
        </m:r>
        <m:d>
          <m:dPr>
            <m:ctrlPr>
              <w:rPr>
                <w:rFonts w:ascii="Cambria Math" w:eastAsiaTheme="minorEastAsia" w:hAnsi="Cambria Math"/>
                <w:sz w:val="24"/>
                <w:szCs w:val="24"/>
              </w:rPr>
            </m:ctrlPr>
          </m:dPr>
          <m:e>
            <m:r>
              <w:rPr>
                <w:rFonts w:ascii="Cambria Math" w:eastAsiaTheme="minorEastAsia" w:hAnsi="Cambria Math"/>
                <w:sz w:val="24"/>
                <w:szCs w:val="24"/>
              </w:rPr>
              <m:t>g</m:t>
            </m:r>
            <m:r>
              <m:rPr>
                <m:sty m:val="p"/>
              </m:rPr>
              <w:rPr>
                <w:rFonts w:ascii="Cambria Math" w:eastAsiaTheme="minorEastAsia" w:hAnsi="Cambria Math"/>
                <w:sz w:val="24"/>
                <w:szCs w:val="24"/>
              </w:rPr>
              <m:t>,</m:t>
            </m:r>
            <m:r>
              <w:rPr>
                <w:rFonts w:ascii="Cambria Math" w:eastAsiaTheme="minorEastAsia" w:hAnsi="Cambria Math"/>
                <w:sz w:val="24"/>
                <w:szCs w:val="24"/>
              </w:rPr>
              <m:t>t</m:t>
            </m:r>
          </m:e>
        </m:d>
      </m:oMath>
      <w:r w:rsidR="0095733E">
        <w:rPr>
          <w:rFonts w:eastAsiaTheme="minorEastAsia"/>
          <w:sz w:val="24"/>
          <w:szCs w:val="24"/>
        </w:rPr>
        <w:t xml:space="preserve">s. </w:t>
      </w:r>
      <w:r w:rsidR="00915D4D" w:rsidRPr="001C713C">
        <w:rPr>
          <w:rFonts w:eastAsiaTheme="minorEastAsia"/>
          <w:sz w:val="24"/>
          <w:szCs w:val="24"/>
        </w:rPr>
        <w:t xml:space="preserve">Next, I will start to increase the complexity by </w:t>
      </w:r>
      <w:r w:rsidR="005B4CDC">
        <w:rPr>
          <w:rFonts w:eastAsiaTheme="minorEastAsia"/>
          <w:sz w:val="24"/>
          <w:szCs w:val="24"/>
        </w:rPr>
        <w:t>add</w:t>
      </w:r>
      <w:r w:rsidR="00915D4D" w:rsidRPr="001C713C">
        <w:rPr>
          <w:rFonts w:eastAsiaTheme="minorEastAsia"/>
          <w:sz w:val="24"/>
          <w:szCs w:val="24"/>
        </w:rPr>
        <w:t xml:space="preserve">ing </w:t>
      </w:r>
      <w:r w:rsidR="004563E8">
        <w:rPr>
          <w:rFonts w:eastAsiaTheme="minorEastAsia"/>
          <w:sz w:val="24"/>
          <w:szCs w:val="24"/>
        </w:rPr>
        <w:t>the same</w:t>
      </w:r>
      <w:r w:rsidR="00915D4D" w:rsidRPr="001C713C">
        <w:rPr>
          <w:rFonts w:eastAsiaTheme="minorEastAsia"/>
          <w:sz w:val="24"/>
          <w:szCs w:val="24"/>
        </w:rPr>
        <w:t xml:space="preserve"> sets of control variables</w:t>
      </w:r>
      <w:r w:rsidR="003D1F87">
        <w:rPr>
          <w:rFonts w:eastAsiaTheme="minorEastAsia"/>
          <w:sz w:val="24"/>
          <w:szCs w:val="24"/>
        </w:rPr>
        <w:t xml:space="preserve"> (covariates)</w:t>
      </w:r>
      <w:r w:rsidR="00915D4D" w:rsidRPr="001C713C">
        <w:rPr>
          <w:rFonts w:eastAsiaTheme="minorEastAsia"/>
          <w:sz w:val="24"/>
          <w:szCs w:val="24"/>
        </w:rPr>
        <w:t xml:space="preserve"> </w:t>
      </w:r>
      <w:r w:rsidR="004563E8">
        <w:rPr>
          <w:rFonts w:eastAsiaTheme="minorEastAsia"/>
          <w:sz w:val="24"/>
          <w:szCs w:val="24"/>
        </w:rPr>
        <w:t>used in the VAM estimation</w:t>
      </w:r>
      <w:r w:rsidR="00915D4D" w:rsidRPr="001C713C">
        <w:rPr>
          <w:rFonts w:eastAsiaTheme="minorEastAsia"/>
          <w:sz w:val="24"/>
          <w:szCs w:val="24"/>
        </w:rPr>
        <w:t xml:space="preserve">. </w:t>
      </w:r>
      <w:r w:rsidR="00F8052B" w:rsidRPr="00F8052B">
        <w:rPr>
          <w:rFonts w:eastAsiaTheme="minorEastAsia"/>
          <w:sz w:val="24"/>
          <w:szCs w:val="24"/>
        </w:rPr>
        <w:t xml:space="preserve">Firstly, I will append the exogeneous variables such as the student characteristics, then consider mitigating factors of parental separation by including the </w:t>
      </w:r>
      <w:r w:rsidR="00AC39A4">
        <w:rPr>
          <w:rFonts w:eastAsiaTheme="minorEastAsia"/>
          <w:sz w:val="24"/>
          <w:szCs w:val="24"/>
        </w:rPr>
        <w:t xml:space="preserve">SES, </w:t>
      </w:r>
      <w:r w:rsidR="00F8052B" w:rsidRPr="00F8052B">
        <w:rPr>
          <w:rFonts w:eastAsiaTheme="minorEastAsia"/>
          <w:sz w:val="24"/>
          <w:szCs w:val="24"/>
        </w:rPr>
        <w:t>home environment, school characteristics, and PSI variables. Finally, in our ultimate model, I will further extend the design with the regressor of school changes before 2006 which should affect the attitude of both teachers and students according to Astone &amp; McLanahan (1994). All in all, the procedure of adding covariates will be identical to that of the VAM’s forward selection.</w:t>
      </w:r>
    </w:p>
    <w:p w14:paraId="6C93D93C" w14:textId="20A7AFA8" w:rsidR="00915D4D" w:rsidRPr="006C019D" w:rsidRDefault="00312005" w:rsidP="00210133">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w:t>
      </w:r>
      <w:r w:rsidR="00915D4D" w:rsidRPr="006C019D">
        <w:rPr>
          <w:rFonts w:asciiTheme="minorHAnsi" w:hAnsiTheme="minorHAnsi" w:cstheme="minorHAnsi"/>
          <w:color w:val="auto"/>
          <w:sz w:val="24"/>
          <w:szCs w:val="24"/>
        </w:rPr>
        <w:t>.</w:t>
      </w:r>
      <w:r w:rsidR="00DF6A3A" w:rsidRPr="006C019D">
        <w:rPr>
          <w:rFonts w:asciiTheme="minorHAnsi" w:hAnsiTheme="minorHAnsi" w:cstheme="minorHAnsi"/>
          <w:color w:val="auto"/>
          <w:sz w:val="24"/>
          <w:szCs w:val="24"/>
        </w:rPr>
        <w:t>5</w:t>
      </w:r>
      <w:r w:rsidR="006548FE" w:rsidRPr="006C019D">
        <w:rPr>
          <w:rFonts w:asciiTheme="minorHAnsi" w:hAnsiTheme="minorHAnsi" w:cstheme="minorHAnsi"/>
          <w:color w:val="auto"/>
          <w:sz w:val="24"/>
          <w:szCs w:val="24"/>
        </w:rPr>
        <w:t>.</w:t>
      </w:r>
      <w:r w:rsidR="00210133" w:rsidRPr="006C019D">
        <w:rPr>
          <w:rFonts w:asciiTheme="minorHAnsi" w:hAnsiTheme="minorHAnsi" w:cstheme="minorHAnsi"/>
          <w:color w:val="auto"/>
          <w:sz w:val="24"/>
          <w:szCs w:val="24"/>
        </w:rPr>
        <w:t>2.9.</w:t>
      </w:r>
      <w:r w:rsidR="006548FE" w:rsidRPr="006C019D">
        <w:rPr>
          <w:rFonts w:asciiTheme="minorHAnsi" w:hAnsiTheme="minorHAnsi" w:cstheme="minorHAnsi"/>
          <w:color w:val="auto"/>
          <w:sz w:val="24"/>
          <w:szCs w:val="24"/>
        </w:rPr>
        <w:t xml:space="preserve"> </w:t>
      </w:r>
      <w:r w:rsidR="00915D4D" w:rsidRPr="006C019D">
        <w:rPr>
          <w:rFonts w:asciiTheme="minorHAnsi" w:hAnsiTheme="minorHAnsi" w:cstheme="minorHAnsi"/>
          <w:color w:val="auto"/>
          <w:sz w:val="24"/>
          <w:szCs w:val="24"/>
        </w:rPr>
        <w:t>Hypotheses</w:t>
      </w:r>
    </w:p>
    <w:p w14:paraId="46554825" w14:textId="380B5C7E" w:rsidR="00EB21E4" w:rsidRDefault="00915D4D" w:rsidP="008C4D2B">
      <w:pPr>
        <w:spacing w:line="360" w:lineRule="auto"/>
        <w:ind w:firstLine="397"/>
        <w:jc w:val="both"/>
        <w:rPr>
          <w:rFonts w:eastAsiaTheme="minorEastAsia"/>
          <w:sz w:val="24"/>
          <w:szCs w:val="24"/>
        </w:rPr>
      </w:pPr>
      <w:r w:rsidRPr="001C713C">
        <w:rPr>
          <w:rFonts w:eastAsiaTheme="minorEastAsia"/>
          <w:sz w:val="24"/>
          <w:szCs w:val="24"/>
        </w:rPr>
        <w:t>Before discussing the main results</w:t>
      </w:r>
      <w:r w:rsidR="00454FE4">
        <w:rPr>
          <w:rFonts w:eastAsiaTheme="minorEastAsia"/>
          <w:sz w:val="24"/>
          <w:szCs w:val="24"/>
        </w:rPr>
        <w:t xml:space="preserve"> in the next section</w:t>
      </w:r>
      <w:r w:rsidRPr="001C713C">
        <w:rPr>
          <w:rFonts w:eastAsiaTheme="minorEastAsia"/>
          <w:sz w:val="24"/>
          <w:szCs w:val="24"/>
        </w:rPr>
        <w:t>, let me introduce our expectations concerning the signs</w:t>
      </w:r>
      <w:r w:rsidR="00F62718">
        <w:rPr>
          <w:rFonts w:eastAsiaTheme="minorEastAsia"/>
          <w:sz w:val="24"/>
          <w:szCs w:val="24"/>
        </w:rPr>
        <w:t xml:space="preserve"> and magnitudes</w:t>
      </w:r>
      <w:r w:rsidRPr="001C713C">
        <w:rPr>
          <w:rFonts w:eastAsiaTheme="minorEastAsia"/>
          <w:sz w:val="24"/>
          <w:szCs w:val="24"/>
        </w:rPr>
        <w:t xml:space="preserve"> of coefficient estimates</w:t>
      </w:r>
      <w:r w:rsidR="00454FE4">
        <w:rPr>
          <w:rFonts w:eastAsiaTheme="minorEastAsia"/>
          <w:sz w:val="24"/>
          <w:szCs w:val="24"/>
        </w:rPr>
        <w:t>.</w:t>
      </w:r>
      <w:r w:rsidR="003D1F87">
        <w:rPr>
          <w:rFonts w:eastAsiaTheme="minorEastAsia"/>
          <w:sz w:val="24"/>
          <w:szCs w:val="24"/>
        </w:rPr>
        <w:t xml:space="preserve"> </w:t>
      </w:r>
      <w:r w:rsidR="00AE4583">
        <w:rPr>
          <w:rFonts w:eastAsiaTheme="minorEastAsia"/>
          <w:sz w:val="24"/>
          <w:szCs w:val="24"/>
        </w:rPr>
        <w:t>W</w:t>
      </w:r>
      <w:r w:rsidR="003D1F87">
        <w:rPr>
          <w:rFonts w:eastAsiaTheme="minorEastAsia"/>
          <w:sz w:val="24"/>
          <w:szCs w:val="24"/>
        </w:rPr>
        <w:t xml:space="preserve">e expect a </w:t>
      </w:r>
      <w:r w:rsidR="00704E4F">
        <w:rPr>
          <w:rFonts w:eastAsiaTheme="minorEastAsia"/>
          <w:sz w:val="24"/>
          <w:szCs w:val="24"/>
        </w:rPr>
        <w:t>changing</w:t>
      </w:r>
      <w:r w:rsidR="003D1F87">
        <w:rPr>
          <w:rFonts w:eastAsiaTheme="minorEastAsia"/>
          <w:sz w:val="24"/>
          <w:szCs w:val="24"/>
        </w:rPr>
        <w:t xml:space="preserve"> group-time average treatment effect</w:t>
      </w:r>
      <w:r w:rsidR="00704E4F">
        <w:rPr>
          <w:rFonts w:eastAsiaTheme="minorEastAsia"/>
          <w:sz w:val="24"/>
          <w:szCs w:val="24"/>
        </w:rPr>
        <w:t xml:space="preserve"> of</w:t>
      </w:r>
      <w:r w:rsidR="003D1F87">
        <w:rPr>
          <w:rFonts w:eastAsiaTheme="minorEastAsia"/>
          <w:sz w:val="24"/>
          <w:szCs w:val="24"/>
        </w:rPr>
        <w:t xml:space="preserve"> parental separation for each group </w:t>
      </w:r>
      <m:oMath>
        <m:r>
          <w:rPr>
            <w:rFonts w:ascii="Cambria Math" w:eastAsiaTheme="minorEastAsia" w:hAnsi="Cambria Math"/>
            <w:sz w:val="24"/>
            <w:szCs w:val="24"/>
          </w:rPr>
          <m:t>g</m:t>
        </m:r>
      </m:oMath>
      <w:r w:rsidR="003D1F87">
        <w:rPr>
          <w:rFonts w:eastAsiaTheme="minorEastAsia"/>
          <w:sz w:val="24"/>
          <w:szCs w:val="24"/>
        </w:rPr>
        <w:t xml:space="preserve"> in each period </w:t>
      </w:r>
      <m:oMath>
        <m:r>
          <w:rPr>
            <w:rFonts w:ascii="Cambria Math" w:eastAsiaTheme="minorEastAsia" w:hAnsi="Cambria Math"/>
            <w:sz w:val="24"/>
            <w:szCs w:val="24"/>
          </w:rPr>
          <m:t>t</m:t>
        </m:r>
      </m:oMath>
      <w:r w:rsidR="00704E4F">
        <w:rPr>
          <w:rFonts w:eastAsiaTheme="minorEastAsia"/>
          <w:sz w:val="24"/>
          <w:szCs w:val="24"/>
        </w:rPr>
        <w:t xml:space="preserve"> depending on the time of exposure</w:t>
      </w:r>
      <w:r w:rsidR="003D1F87">
        <w:rPr>
          <w:rFonts w:eastAsiaTheme="minorEastAsia"/>
          <w:sz w:val="24"/>
          <w:szCs w:val="24"/>
        </w:rPr>
        <w:t xml:space="preserve">. </w:t>
      </w:r>
      <w:r w:rsidR="00EB21E4">
        <w:rPr>
          <w:rFonts w:eastAsiaTheme="minorEastAsia"/>
          <w:sz w:val="24"/>
          <w:szCs w:val="24"/>
        </w:rPr>
        <w:t>We anticipate that the initial effe</w:t>
      </w:r>
      <w:r w:rsidR="00814D18">
        <w:rPr>
          <w:rFonts w:eastAsiaTheme="minorEastAsia"/>
          <w:sz w:val="24"/>
          <w:szCs w:val="24"/>
        </w:rPr>
        <w:t>c</w:t>
      </w:r>
      <w:r w:rsidR="00EB21E4">
        <w:rPr>
          <w:rFonts w:eastAsiaTheme="minorEastAsia"/>
          <w:sz w:val="24"/>
          <w:szCs w:val="24"/>
        </w:rPr>
        <w:t xml:space="preserve">t, that is the effect in the first period having exposed to family breakdown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oMath>
      <w:r w:rsidR="00EB21E4">
        <w:rPr>
          <w:rFonts w:eastAsiaTheme="minorEastAsia"/>
          <w:sz w:val="24"/>
          <w:szCs w:val="24"/>
        </w:rPr>
        <w:t xml:space="preserve"> will have the largest effect</w:t>
      </w:r>
      <w:r w:rsidR="008C4D2B">
        <w:rPr>
          <w:rFonts w:eastAsiaTheme="minorEastAsia"/>
          <w:sz w:val="24"/>
          <w:szCs w:val="24"/>
        </w:rPr>
        <w:t xml:space="preserve"> </w:t>
      </w:r>
      <w:r w:rsidR="00721E83">
        <w:rPr>
          <w:rFonts w:eastAsiaTheme="minorEastAsia"/>
          <w:sz w:val="24"/>
          <w:szCs w:val="24"/>
        </w:rPr>
        <w:t xml:space="preserve">with a possibility of it being </w:t>
      </w:r>
      <w:r w:rsidR="008C4D2B">
        <w:rPr>
          <w:rFonts w:eastAsiaTheme="minorEastAsia"/>
          <w:sz w:val="24"/>
          <w:szCs w:val="24"/>
        </w:rPr>
        <w:t>a positive shock</w:t>
      </w:r>
      <w:r w:rsidR="00EB21E4">
        <w:rPr>
          <w:rFonts w:eastAsiaTheme="minorEastAsia"/>
          <w:sz w:val="24"/>
          <w:szCs w:val="24"/>
        </w:rPr>
        <w:t>. In the long-term</w:t>
      </w:r>
      <w:r w:rsidR="00AE4583">
        <w:rPr>
          <w:rFonts w:eastAsiaTheme="minorEastAsia"/>
          <w:sz w:val="24"/>
          <w:szCs w:val="24"/>
        </w:rPr>
        <w:t>,</w:t>
      </w:r>
      <w:r w:rsidR="00EB21E4">
        <w:rPr>
          <w:rFonts w:eastAsiaTheme="minorEastAsia"/>
          <w:sz w:val="24"/>
          <w:szCs w:val="24"/>
        </w:rPr>
        <w:t xml:space="preserve"> it is ambiguous whether the academic performance will </w:t>
      </w:r>
      <w:r w:rsidR="000A7C88">
        <w:rPr>
          <w:rFonts w:eastAsiaTheme="minorEastAsia"/>
          <w:sz w:val="24"/>
          <w:szCs w:val="24"/>
        </w:rPr>
        <w:t>worsen,</w:t>
      </w:r>
      <w:r w:rsidR="00EB21E4">
        <w:rPr>
          <w:rFonts w:eastAsiaTheme="minorEastAsia"/>
          <w:sz w:val="24"/>
          <w:szCs w:val="24"/>
        </w:rPr>
        <w:t xml:space="preserve"> or children </w:t>
      </w:r>
      <w:r w:rsidR="00814D18">
        <w:rPr>
          <w:rFonts w:eastAsiaTheme="minorEastAsia"/>
          <w:sz w:val="24"/>
          <w:szCs w:val="24"/>
        </w:rPr>
        <w:t>will be</w:t>
      </w:r>
      <w:r w:rsidR="00EB21E4">
        <w:rPr>
          <w:rFonts w:eastAsiaTheme="minorEastAsia"/>
          <w:sz w:val="24"/>
          <w:szCs w:val="24"/>
        </w:rPr>
        <w:t xml:space="preserve"> able to adjust to the situation. </w:t>
      </w:r>
      <w:r w:rsidR="00243447">
        <w:rPr>
          <w:rFonts w:eastAsiaTheme="minorEastAsia"/>
          <w:sz w:val="24"/>
          <w:szCs w:val="24"/>
        </w:rPr>
        <w:t>Intuitively, it</w:t>
      </w:r>
      <w:r w:rsidR="00EB21E4">
        <w:rPr>
          <w:rFonts w:eastAsiaTheme="minorEastAsia"/>
          <w:sz w:val="24"/>
          <w:szCs w:val="24"/>
        </w:rPr>
        <w:t xml:space="preserve"> can also be the case that there were conflicts in </w:t>
      </w:r>
      <w:r w:rsidR="00AE4583">
        <w:rPr>
          <w:rFonts w:eastAsiaTheme="minorEastAsia"/>
          <w:sz w:val="24"/>
          <w:szCs w:val="24"/>
        </w:rPr>
        <w:t xml:space="preserve">the </w:t>
      </w:r>
      <w:r w:rsidR="00EB21E4">
        <w:rPr>
          <w:rFonts w:eastAsiaTheme="minorEastAsia"/>
          <w:sz w:val="24"/>
          <w:szCs w:val="24"/>
        </w:rPr>
        <w:t xml:space="preserve">household </w:t>
      </w:r>
      <w:r w:rsidR="00243447">
        <w:rPr>
          <w:rFonts w:eastAsiaTheme="minorEastAsia"/>
          <w:sz w:val="24"/>
          <w:szCs w:val="24"/>
        </w:rPr>
        <w:t>beforehand</w:t>
      </w:r>
      <w:r w:rsidR="00EB21E4">
        <w:rPr>
          <w:rFonts w:eastAsiaTheme="minorEastAsia"/>
          <w:sz w:val="24"/>
          <w:szCs w:val="24"/>
        </w:rPr>
        <w:t xml:space="preserve"> which made children prepare for the wors</w:t>
      </w:r>
      <w:r w:rsidR="00AE4583">
        <w:rPr>
          <w:rFonts w:eastAsiaTheme="minorEastAsia"/>
          <w:sz w:val="24"/>
          <w:szCs w:val="24"/>
        </w:rPr>
        <w:t>t-</w:t>
      </w:r>
      <w:r w:rsidR="00EB21E4">
        <w:rPr>
          <w:rFonts w:eastAsiaTheme="minorEastAsia"/>
          <w:sz w:val="24"/>
          <w:szCs w:val="24"/>
        </w:rPr>
        <w:t xml:space="preserve">case scenario, </w:t>
      </w:r>
      <w:r w:rsidR="00243447">
        <w:rPr>
          <w:rFonts w:eastAsiaTheme="minorEastAsia"/>
          <w:sz w:val="24"/>
          <w:szCs w:val="24"/>
        </w:rPr>
        <w:t>thus</w:t>
      </w:r>
      <w:r w:rsidR="00EB21E4">
        <w:rPr>
          <w:rFonts w:eastAsiaTheme="minorEastAsia"/>
          <w:sz w:val="24"/>
          <w:szCs w:val="24"/>
        </w:rPr>
        <w:t xml:space="preserve"> the separation </w:t>
      </w:r>
      <w:r w:rsidR="00243447">
        <w:rPr>
          <w:rFonts w:eastAsiaTheme="minorEastAsia"/>
          <w:sz w:val="24"/>
          <w:szCs w:val="24"/>
        </w:rPr>
        <w:t>will have</w:t>
      </w:r>
      <w:r w:rsidR="00EB21E4">
        <w:rPr>
          <w:rFonts w:eastAsiaTheme="minorEastAsia"/>
          <w:sz w:val="24"/>
          <w:szCs w:val="24"/>
        </w:rPr>
        <w:t xml:space="preserve"> a positive impact on their grades, as they experience relief from stress</w:t>
      </w:r>
      <w:r w:rsidR="00E66A33">
        <w:rPr>
          <w:rFonts w:eastAsiaTheme="minorEastAsia"/>
          <w:sz w:val="24"/>
          <w:szCs w:val="24"/>
        </w:rPr>
        <w:t xml:space="preserve"> </w:t>
      </w:r>
      <w:r w:rsidR="006B2A38">
        <w:rPr>
          <w:rFonts w:eastAsiaTheme="minorEastAsia"/>
          <w:sz w:val="24"/>
          <w:szCs w:val="24"/>
        </w:rPr>
        <w:t>i</w:t>
      </w:r>
      <w:r w:rsidR="00E66A33">
        <w:rPr>
          <w:rFonts w:eastAsiaTheme="minorEastAsia"/>
          <w:sz w:val="24"/>
          <w:szCs w:val="24"/>
        </w:rPr>
        <w:t>n the short run</w:t>
      </w:r>
      <w:r w:rsidR="00EB21E4">
        <w:rPr>
          <w:rFonts w:eastAsiaTheme="minorEastAsia"/>
          <w:sz w:val="24"/>
          <w:szCs w:val="24"/>
        </w:rPr>
        <w:t xml:space="preserve">. </w:t>
      </w:r>
      <w:r w:rsidR="008C4D2B">
        <w:rPr>
          <w:rFonts w:eastAsiaTheme="minorEastAsia"/>
          <w:sz w:val="24"/>
          <w:szCs w:val="24"/>
        </w:rPr>
        <w:t xml:space="preserve">Since we are planning to include various covariates, it can be the case that they are fully mediating the effect associated with the separation in the short run, leading to a </w:t>
      </w:r>
      <w:r w:rsidR="00B73A24">
        <w:rPr>
          <w:rFonts w:eastAsiaTheme="minorEastAsia"/>
          <w:sz w:val="24"/>
          <w:szCs w:val="24"/>
        </w:rPr>
        <w:t>zero-intervention</w:t>
      </w:r>
      <w:r w:rsidR="008C4D2B">
        <w:rPr>
          <w:rFonts w:eastAsiaTheme="minorEastAsia"/>
          <w:sz w:val="24"/>
          <w:szCs w:val="24"/>
        </w:rPr>
        <w:t xml:space="preserve"> impact. </w:t>
      </w:r>
      <w:r w:rsidR="00814D18">
        <w:rPr>
          <w:rFonts w:eastAsiaTheme="minorEastAsia"/>
          <w:sz w:val="24"/>
          <w:szCs w:val="24"/>
        </w:rPr>
        <w:t xml:space="preserve">Thereby, let me illustrate </w:t>
      </w:r>
      <w:r w:rsidR="0088237C">
        <w:rPr>
          <w:rFonts w:eastAsiaTheme="minorEastAsia"/>
          <w:sz w:val="24"/>
          <w:szCs w:val="24"/>
        </w:rPr>
        <w:t>four</w:t>
      </w:r>
      <w:r w:rsidR="00814D18">
        <w:rPr>
          <w:rFonts w:eastAsiaTheme="minorEastAsia"/>
          <w:sz w:val="24"/>
          <w:szCs w:val="24"/>
        </w:rPr>
        <w:t xml:space="preserve"> possible scenarios: (1) The separation has a negative effect in </w:t>
      </w:r>
      <w:r w:rsidR="000A7C88">
        <w:rPr>
          <w:rFonts w:eastAsiaTheme="minorEastAsia"/>
          <w:sz w:val="24"/>
          <w:szCs w:val="24"/>
        </w:rPr>
        <w:t>all</w:t>
      </w:r>
      <w:r w:rsidR="00814D18">
        <w:rPr>
          <w:rFonts w:eastAsiaTheme="minorEastAsia"/>
          <w:sz w:val="24"/>
          <w:szCs w:val="24"/>
        </w:rPr>
        <w:t xml:space="preserve"> the post-treatment periods, (2) it has an initial negative effect, and then the adjustments </w:t>
      </w:r>
      <w:r w:rsidR="004E2B13">
        <w:rPr>
          <w:rFonts w:eastAsiaTheme="minorEastAsia"/>
          <w:sz w:val="24"/>
          <w:szCs w:val="24"/>
        </w:rPr>
        <w:t>begin</w:t>
      </w:r>
      <w:r w:rsidR="00814D18">
        <w:rPr>
          <w:rFonts w:eastAsiaTheme="minorEastAsia"/>
          <w:sz w:val="24"/>
          <w:szCs w:val="24"/>
        </w:rPr>
        <w:t xml:space="preserve">, so that </w:t>
      </w:r>
      <w:r w:rsidR="00814D18">
        <w:rPr>
          <w:rFonts w:eastAsiaTheme="minorEastAsia"/>
          <w:sz w:val="24"/>
          <w:szCs w:val="24"/>
        </w:rPr>
        <w:lastRenderedPageBreak/>
        <w:t>the grades in the post-treatment periods are better</w:t>
      </w:r>
      <w:r w:rsidR="004E2B13">
        <w:rPr>
          <w:rFonts w:eastAsiaTheme="minorEastAsia"/>
          <w:sz w:val="24"/>
          <w:szCs w:val="24"/>
        </w:rPr>
        <w:t xml:space="preserve"> (or less worse)</w:t>
      </w:r>
      <w:r w:rsidR="00814D18">
        <w:rPr>
          <w:rFonts w:eastAsiaTheme="minorEastAsia"/>
          <w:sz w:val="24"/>
          <w:szCs w:val="24"/>
        </w:rPr>
        <w:t xml:space="preserve">, (3) </w:t>
      </w:r>
      <w:r w:rsidR="007F7BFA">
        <w:rPr>
          <w:rFonts w:eastAsiaTheme="minorEastAsia"/>
          <w:sz w:val="24"/>
          <w:szCs w:val="24"/>
        </w:rPr>
        <w:t>Initial positive impact, than a steady decline on the short run, (4) or a close to zero effect on both post-treatment periods</w:t>
      </w:r>
      <w:r w:rsidR="00814D18">
        <w:rPr>
          <w:rFonts w:eastAsiaTheme="minorEastAsia"/>
          <w:sz w:val="24"/>
          <w:szCs w:val="24"/>
        </w:rPr>
        <w:t xml:space="preserve">. </w:t>
      </w:r>
    </w:p>
    <w:p w14:paraId="19E6BDA8" w14:textId="51EABFD7" w:rsidR="000A76BB" w:rsidRPr="000A76BB" w:rsidRDefault="000A76BB" w:rsidP="00C90D9A">
      <w:pPr>
        <w:pStyle w:val="Heading1"/>
      </w:pPr>
      <w:bookmarkStart w:id="44" w:name="_Toc65332125"/>
      <w:r w:rsidRPr="000A76BB">
        <w:t>Chapter 4. Results</w:t>
      </w:r>
      <w:bookmarkEnd w:id="44"/>
    </w:p>
    <w:p w14:paraId="2DA247F6" w14:textId="1D175908" w:rsidR="008504B8" w:rsidRDefault="004526E0" w:rsidP="005944F8">
      <w:pPr>
        <w:pStyle w:val="Heading2"/>
      </w:pPr>
      <w:bookmarkStart w:id="45" w:name="_Toc65332126"/>
      <w:r>
        <w:t xml:space="preserve">4.1. </w:t>
      </w:r>
      <w:r w:rsidR="008504B8">
        <w:t>Value</w:t>
      </w:r>
      <w:r w:rsidR="00AE4583">
        <w:t>-</w:t>
      </w:r>
      <w:r w:rsidR="008504B8">
        <w:t xml:space="preserve">Added </w:t>
      </w:r>
      <w:r w:rsidR="00787853">
        <w:t xml:space="preserve">Model (VAM) </w:t>
      </w:r>
      <w:r w:rsidR="008504B8">
        <w:t>Estimation</w:t>
      </w:r>
      <w:bookmarkEnd w:id="45"/>
    </w:p>
    <w:p w14:paraId="0141BBFA" w14:textId="5C8D18A1" w:rsidR="007D7B53" w:rsidRDefault="00144C93" w:rsidP="008537EF">
      <w:pPr>
        <w:spacing w:line="360" w:lineRule="auto"/>
        <w:ind w:firstLine="397"/>
        <w:jc w:val="both"/>
        <w:rPr>
          <w:rFonts w:eastAsiaTheme="minorEastAsia"/>
          <w:sz w:val="24"/>
          <w:szCs w:val="24"/>
        </w:rPr>
      </w:pPr>
      <w:r>
        <w:rPr>
          <w:noProof/>
        </w:rPr>
        <mc:AlternateContent>
          <mc:Choice Requires="wps">
            <w:drawing>
              <wp:anchor distT="0" distB="0" distL="114300" distR="114300" simplePos="0" relativeHeight="251844608" behindDoc="0" locked="0" layoutInCell="1" allowOverlap="1" wp14:anchorId="106642F9" wp14:editId="15F51767">
                <wp:simplePos x="0" y="0"/>
                <wp:positionH relativeFrom="column">
                  <wp:posOffset>391976</wp:posOffset>
                </wp:positionH>
                <wp:positionV relativeFrom="paragraph">
                  <wp:posOffset>8026581</wp:posOffset>
                </wp:positionV>
                <wp:extent cx="5046980" cy="57967"/>
                <wp:effectExtent l="0" t="0" r="1270" b="0"/>
                <wp:wrapTopAndBottom/>
                <wp:docPr id="13" name="Text Box 13"/>
                <wp:cNvGraphicFramePr/>
                <a:graphic xmlns:a="http://schemas.openxmlformats.org/drawingml/2006/main">
                  <a:graphicData uri="http://schemas.microsoft.com/office/word/2010/wordprocessingShape">
                    <wps:wsp>
                      <wps:cNvSpPr txBox="1"/>
                      <wps:spPr>
                        <a:xfrm>
                          <a:off x="0" y="0"/>
                          <a:ext cx="5046980" cy="57967"/>
                        </a:xfrm>
                        <a:prstGeom prst="rect">
                          <a:avLst/>
                        </a:prstGeom>
                        <a:solidFill>
                          <a:prstClr val="white"/>
                        </a:solidFill>
                        <a:ln>
                          <a:noFill/>
                        </a:ln>
                      </wps:spPr>
                      <wps:txbx>
                        <w:txbxContent>
                          <w:p w14:paraId="00C3BA1C" w14:textId="5D979293" w:rsidR="00220A6D" w:rsidRPr="00295611" w:rsidRDefault="00220A6D" w:rsidP="00144C93">
                            <w:pPr>
                              <w:pStyle w:val="Caption"/>
                              <w:rPr>
                                <w:noProof/>
                                <w:color w:val="FFFFFF" w:themeColor="background1"/>
                              </w:rPr>
                            </w:pPr>
                            <w:bookmarkStart w:id="46" w:name="_Toc64730591"/>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3</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VAM of Parental Separation Effect on GPA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642F9" id="Text Box 13" o:spid="_x0000_s1029" type="#_x0000_t202" style="position:absolute;left:0;text-align:left;margin-left:30.85pt;margin-top:632pt;width:397.4pt;height:4.5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3sLwIAAGgEAAAOAAAAZHJzL2Uyb0RvYy54bWysVFFv2yAQfp+0/4B4X5x0a9p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Iq1O4jJZYZ&#10;1Ggn2kg+Q0vQhfw0LswwbeswMbbox9zBH9CZYLfSm/RFQATjyPT5wm6qxtF5Pf40vbvFEMfY9c3d&#10;9CZVKV4POx/iFwGGJKOkHsXLnLLTJsQudUhJdwXQqlorrdMmBVbakxNDoZtaRdEX/y1L25RrIZ3q&#10;CiZPkRB2SJIV232bGbmg30N1RvAeuvYJjq8V3rdhIT4zj/2CoHAG4hMuUkNTUugtSmrwP/7mT/ko&#10;I0YpabD/Shq+H5kXlOivFgVOzToYfjD2g2GPZgWIdILT5Xg28YCPejClB/OCo7FMt2CIWY53lTQO&#10;5ip2U4CjxcVymZOwJR2LG7t1PJUeeN21L8y7XpWIcj7C0Jls9kacLrdjeXmMIFVWLvHasdjTje2c&#10;te9HL83Lr/uc9fqDWPwEAAD//wMAUEsDBBQABgAIAAAAIQCGAuxy4AAAAAwBAAAPAAAAZHJzL2Rv&#10;d25yZXYueG1sTI/BTsMwEETvSPyDtUhcEHUSaFqFOBW0cCuHlqpnN16SiHgdxU6T/j3bExx3djTz&#10;Jl9NthVn7H3jSEE8i0Aglc40VCk4fH08LkH4oMno1hEquKCHVXF7k+vMuJF2eN6HSnAI+UwrqEPo&#10;Mil9WaPVfuY6JP59u97qwGdfSdPrkcNtK5MoSqXVDXFDrTtc11j+7AerIN30w7ij9cPm8L7Vn12V&#10;HN8uR6Xu76bXFxABp/Bnhis+o0PBTCc3kPGi5Yx4wU7Wk/SZR7FjOU/nIE5XafEUgyxy+X9E8QsA&#10;AP//AwBQSwECLQAUAAYACAAAACEAtoM4kv4AAADhAQAAEwAAAAAAAAAAAAAAAAAAAAAAW0NvbnRl&#10;bnRfVHlwZXNdLnhtbFBLAQItABQABgAIAAAAIQA4/SH/1gAAAJQBAAALAAAAAAAAAAAAAAAAAC8B&#10;AABfcmVscy8ucmVsc1BLAQItABQABgAIAAAAIQBVGP3sLwIAAGgEAAAOAAAAAAAAAAAAAAAAAC4C&#10;AABkcnMvZTJvRG9jLnhtbFBLAQItABQABgAIAAAAIQCGAuxy4AAAAAwBAAAPAAAAAAAAAAAAAAAA&#10;AIkEAABkcnMvZG93bnJldi54bWxQSwUGAAAAAAQABADzAAAAlgUAAAAA&#10;" stroked="f">
                <v:textbox inset="0,0,0,0">
                  <w:txbxContent>
                    <w:p w14:paraId="00C3BA1C" w14:textId="5D979293" w:rsidR="00220A6D" w:rsidRPr="00295611" w:rsidRDefault="00220A6D" w:rsidP="00144C93">
                      <w:pPr>
                        <w:pStyle w:val="Caption"/>
                        <w:rPr>
                          <w:noProof/>
                          <w:color w:val="FFFFFF" w:themeColor="background1"/>
                        </w:rPr>
                      </w:pPr>
                      <w:bookmarkStart w:id="47" w:name="_Toc64730591"/>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3</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VAM of Parental Separation Effect on GPA</w:t>
                      </w:r>
                      <w:bookmarkEnd w:id="47"/>
                    </w:p>
                  </w:txbxContent>
                </v:textbox>
                <w10:wrap type="topAndBottom"/>
              </v:shape>
            </w:pict>
          </mc:Fallback>
        </mc:AlternateContent>
      </w:r>
      <w:r w:rsidR="00713783">
        <w:rPr>
          <w:noProof/>
        </w:rPr>
        <w:drawing>
          <wp:anchor distT="0" distB="0" distL="114300" distR="114300" simplePos="0" relativeHeight="251798528" behindDoc="0" locked="0" layoutInCell="1" allowOverlap="1" wp14:anchorId="1C6F41F9" wp14:editId="77824A6F">
            <wp:simplePos x="0" y="0"/>
            <wp:positionH relativeFrom="margin">
              <wp:posOffset>1513840</wp:posOffset>
            </wp:positionH>
            <wp:positionV relativeFrom="paragraph">
              <wp:posOffset>5030470</wp:posOffset>
            </wp:positionV>
            <wp:extent cx="2732405" cy="1828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32405" cy="182880"/>
                    </a:xfrm>
                    <a:prstGeom prst="rect">
                      <a:avLst/>
                    </a:prstGeom>
                  </pic:spPr>
                </pic:pic>
              </a:graphicData>
            </a:graphic>
          </wp:anchor>
        </w:drawing>
      </w:r>
      <w:r w:rsidR="00713783">
        <w:rPr>
          <w:noProof/>
        </w:rPr>
        <w:drawing>
          <wp:anchor distT="0" distB="0" distL="114300" distR="114300" simplePos="0" relativeHeight="251797504" behindDoc="0" locked="0" layoutInCell="1" allowOverlap="1" wp14:anchorId="50423D71" wp14:editId="752EFFDE">
            <wp:simplePos x="0" y="0"/>
            <wp:positionH relativeFrom="margin">
              <wp:align>center</wp:align>
            </wp:positionH>
            <wp:positionV relativeFrom="paragraph">
              <wp:posOffset>5243222</wp:posOffset>
            </wp:positionV>
            <wp:extent cx="5047256" cy="2719346"/>
            <wp:effectExtent l="0" t="0" r="127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047256" cy="2719346"/>
                    </a:xfrm>
                    <a:prstGeom prst="rect">
                      <a:avLst/>
                    </a:prstGeom>
                  </pic:spPr>
                </pic:pic>
              </a:graphicData>
            </a:graphic>
            <wp14:sizeRelH relativeFrom="margin">
              <wp14:pctWidth>0</wp14:pctWidth>
            </wp14:sizeRelH>
            <wp14:sizeRelV relativeFrom="margin">
              <wp14:pctHeight>0</wp14:pctHeight>
            </wp14:sizeRelV>
          </wp:anchor>
        </w:drawing>
      </w:r>
      <w:r w:rsidR="004111C6" w:rsidRPr="00AE4583">
        <w:rPr>
          <w:sz w:val="24"/>
          <w:szCs w:val="24"/>
        </w:rPr>
        <w:t xml:space="preserve">In </w:t>
      </w:r>
      <w:r w:rsidR="00BA677E">
        <w:rPr>
          <w:sz w:val="24"/>
          <w:szCs w:val="24"/>
        </w:rPr>
        <w:t>s</w:t>
      </w:r>
      <w:r w:rsidR="007D2A96">
        <w:rPr>
          <w:sz w:val="24"/>
          <w:szCs w:val="24"/>
        </w:rPr>
        <w:t>ection</w:t>
      </w:r>
      <w:r w:rsidR="00EB17FA">
        <w:rPr>
          <w:sz w:val="24"/>
          <w:szCs w:val="24"/>
        </w:rPr>
        <w:t>s</w:t>
      </w:r>
      <w:r w:rsidR="007D2A96">
        <w:rPr>
          <w:sz w:val="24"/>
          <w:szCs w:val="24"/>
        </w:rPr>
        <w:t xml:space="preserve"> </w:t>
      </w:r>
      <w:r w:rsidR="00086DC6">
        <w:rPr>
          <w:sz w:val="24"/>
          <w:szCs w:val="24"/>
        </w:rPr>
        <w:t>4.1 and 4.2</w:t>
      </w:r>
      <w:r w:rsidR="00AE4583" w:rsidRPr="00AE4583">
        <w:rPr>
          <w:sz w:val="24"/>
          <w:szCs w:val="24"/>
        </w:rPr>
        <w:t>,</w:t>
      </w:r>
      <w:r w:rsidR="004111C6" w:rsidRPr="00AE4583">
        <w:rPr>
          <w:sz w:val="24"/>
          <w:szCs w:val="24"/>
        </w:rPr>
        <w:t xml:space="preserve"> </w:t>
      </w:r>
      <w:r w:rsidR="00450D60">
        <w:rPr>
          <w:sz w:val="24"/>
          <w:szCs w:val="24"/>
        </w:rPr>
        <w:t>I</w:t>
      </w:r>
      <w:r w:rsidR="004111C6" w:rsidRPr="00AE4583">
        <w:rPr>
          <w:sz w:val="24"/>
          <w:szCs w:val="24"/>
        </w:rPr>
        <w:t xml:space="preserve"> will discuss the results of both the VAM and the Staggered DID’</w:t>
      </w:r>
      <w:r w:rsidR="004A4364" w:rsidRPr="00AE4583">
        <w:rPr>
          <w:sz w:val="24"/>
          <w:szCs w:val="24"/>
        </w:rPr>
        <w:t>s</w:t>
      </w:r>
      <w:r w:rsidR="004111C6" w:rsidRPr="00AE4583">
        <w:rPr>
          <w:sz w:val="24"/>
          <w:szCs w:val="24"/>
        </w:rPr>
        <w:t xml:space="preserve"> </w:t>
      </w:r>
      <w:r w:rsidR="00E1323F">
        <w:rPr>
          <w:sz w:val="24"/>
          <w:szCs w:val="24"/>
        </w:rPr>
        <w:t>UB and LB</w:t>
      </w:r>
      <w:r w:rsidR="004111C6" w:rsidRPr="00AE4583">
        <w:rPr>
          <w:sz w:val="24"/>
          <w:szCs w:val="24"/>
        </w:rPr>
        <w:t xml:space="preserve"> estimations. Let us start with the representation of the static results which should verify the baseline belief set by many other studies. </w:t>
      </w:r>
      <w:r w:rsidR="00595EEC" w:rsidRPr="00AE4583">
        <w:rPr>
          <w:sz w:val="24"/>
          <w:szCs w:val="24"/>
        </w:rPr>
        <w:t xml:space="preserve">Table </w:t>
      </w:r>
      <w:r w:rsidR="00BA677E">
        <w:rPr>
          <w:sz w:val="24"/>
          <w:szCs w:val="24"/>
        </w:rPr>
        <w:t>3</w:t>
      </w:r>
      <w:r w:rsidR="00595EEC" w:rsidRPr="00AE4583">
        <w:rPr>
          <w:sz w:val="24"/>
          <w:szCs w:val="24"/>
        </w:rPr>
        <w:t>.</w:t>
      </w:r>
      <w:r w:rsidR="004111C6" w:rsidRPr="00AE4583">
        <w:rPr>
          <w:sz w:val="24"/>
          <w:szCs w:val="24"/>
        </w:rPr>
        <w:t xml:space="preserve"> shows us the regression output of the VAM equation</w:t>
      </w:r>
      <w:r w:rsidR="00BA677E">
        <w:rPr>
          <w:sz w:val="24"/>
          <w:szCs w:val="24"/>
        </w:rPr>
        <w:t>, where each column is a model with additional controls</w:t>
      </w:r>
      <w:r w:rsidR="004111C6" w:rsidRPr="00AE4583">
        <w:rPr>
          <w:sz w:val="24"/>
          <w:szCs w:val="24"/>
        </w:rPr>
        <w:t xml:space="preserve">. </w:t>
      </w:r>
      <w:r w:rsidR="00FD35D4" w:rsidRPr="00AE4583">
        <w:rPr>
          <w:rFonts w:eastAsiaTheme="minorEastAsia"/>
          <w:sz w:val="24"/>
          <w:szCs w:val="24"/>
        </w:rPr>
        <w:t>Statistically</w:t>
      </w:r>
      <w:r w:rsidR="00961140" w:rsidRPr="00AE4583">
        <w:rPr>
          <w:rFonts w:eastAsiaTheme="minorEastAsia"/>
          <w:sz w:val="24"/>
          <w:szCs w:val="24"/>
        </w:rPr>
        <w:t xml:space="preserve"> </w:t>
      </w:r>
      <w:r w:rsidR="00FD35D4" w:rsidRPr="00AE4583">
        <w:rPr>
          <w:rFonts w:eastAsiaTheme="minorEastAsia"/>
          <w:sz w:val="24"/>
          <w:szCs w:val="24"/>
        </w:rPr>
        <w:t>speaking</w:t>
      </w:r>
      <w:r w:rsidR="00961140" w:rsidRPr="00AE4583">
        <w:rPr>
          <w:rFonts w:eastAsiaTheme="minorEastAsia"/>
          <w:sz w:val="24"/>
          <w:szCs w:val="24"/>
        </w:rPr>
        <w:t>,</w:t>
      </w:r>
      <w:r w:rsidR="00FD35D4" w:rsidRPr="00AE4583">
        <w:rPr>
          <w:rFonts w:eastAsiaTheme="minorEastAsia"/>
          <w:sz w:val="24"/>
          <w:szCs w:val="24"/>
        </w:rPr>
        <w:t xml:space="preserve"> children whose family was intact in 2006, but non-intact in 2008 tend to experience</w:t>
      </w:r>
      <w:r w:rsidR="00AE4583" w:rsidRPr="00AE4583">
        <w:rPr>
          <w:rFonts w:eastAsiaTheme="minorEastAsia"/>
          <w:sz w:val="24"/>
          <w:szCs w:val="24"/>
        </w:rPr>
        <w:t xml:space="preserve"> a</w:t>
      </w:r>
      <w:r w:rsidR="00FD35D4" w:rsidRPr="00AE4583">
        <w:rPr>
          <w:rFonts w:eastAsiaTheme="minorEastAsia"/>
          <w:sz w:val="24"/>
          <w:szCs w:val="24"/>
        </w:rPr>
        <w:t xml:space="preserve"> roughly</w:t>
      </w:r>
      <w:r w:rsidR="00050DB3">
        <w:rPr>
          <w:rFonts w:eastAsiaTheme="minorEastAsia"/>
          <w:sz w:val="24"/>
          <w:szCs w:val="24"/>
        </w:rPr>
        <w:t xml:space="preserve"> </w:t>
      </w:r>
      <w:r w:rsidR="00FD35D4" w:rsidRPr="00AE4583">
        <w:rPr>
          <w:rFonts w:eastAsiaTheme="minorEastAsia"/>
          <w:sz w:val="24"/>
          <w:szCs w:val="24"/>
        </w:rPr>
        <w:t>.</w:t>
      </w:r>
      <w:r w:rsidR="00050DB3" w:rsidRPr="00AE4583">
        <w:rPr>
          <w:rFonts w:eastAsiaTheme="minorEastAsia"/>
          <w:sz w:val="24"/>
          <w:szCs w:val="24"/>
        </w:rPr>
        <w:t>0</w:t>
      </w:r>
      <w:r w:rsidR="00BA677E">
        <w:rPr>
          <w:rFonts w:eastAsiaTheme="minorEastAsia"/>
          <w:sz w:val="24"/>
          <w:szCs w:val="24"/>
        </w:rPr>
        <w:t>5</w:t>
      </w:r>
      <w:r w:rsidR="00050DB3" w:rsidRPr="00AE4583">
        <w:rPr>
          <w:rFonts w:eastAsiaTheme="minorEastAsia"/>
          <w:sz w:val="24"/>
          <w:szCs w:val="24"/>
        </w:rPr>
        <w:t>-point</w:t>
      </w:r>
      <w:r w:rsidR="00AE4583" w:rsidRPr="00AE4583">
        <w:rPr>
          <w:rFonts w:eastAsiaTheme="minorEastAsia"/>
          <w:sz w:val="24"/>
          <w:szCs w:val="24"/>
        </w:rPr>
        <w:t xml:space="preserve"> </w:t>
      </w:r>
      <w:r w:rsidR="00FD35D4" w:rsidRPr="00AE4583">
        <w:rPr>
          <w:rFonts w:eastAsiaTheme="minorEastAsia"/>
          <w:sz w:val="24"/>
          <w:szCs w:val="24"/>
        </w:rPr>
        <w:t xml:space="preserve">drop in their </w:t>
      </w:r>
      <w:r w:rsidR="00D76818">
        <w:rPr>
          <w:rFonts w:eastAsiaTheme="minorEastAsia"/>
          <w:sz w:val="24"/>
          <w:szCs w:val="24"/>
        </w:rPr>
        <w:t>GPA</w:t>
      </w:r>
      <w:r w:rsidR="00FD35D4" w:rsidRPr="00AE4583">
        <w:rPr>
          <w:rFonts w:eastAsiaTheme="minorEastAsia"/>
          <w:sz w:val="24"/>
          <w:szCs w:val="24"/>
        </w:rPr>
        <w:t>s</w:t>
      </w:r>
      <w:r w:rsidR="00BA40B5" w:rsidRPr="00AE4583">
        <w:rPr>
          <w:rFonts w:eastAsiaTheme="minorEastAsia"/>
          <w:sz w:val="24"/>
          <w:szCs w:val="24"/>
        </w:rPr>
        <w:t xml:space="preserve"> (p</w:t>
      </w:r>
      <w:r w:rsidR="00342C19">
        <w:rPr>
          <w:rFonts w:eastAsiaTheme="minorEastAsia"/>
          <w:sz w:val="24"/>
          <w:szCs w:val="24"/>
        </w:rPr>
        <w:t xml:space="preserve"> </w:t>
      </w:r>
      <w:r w:rsidR="00BA40B5" w:rsidRPr="00AE4583">
        <w:rPr>
          <w:rFonts w:eastAsiaTheme="minorEastAsia"/>
          <w:sz w:val="24"/>
          <w:szCs w:val="24"/>
        </w:rPr>
        <w:t xml:space="preserve">&lt; </w:t>
      </w:r>
      <w:r w:rsidR="00342C19">
        <w:rPr>
          <w:rFonts w:eastAsiaTheme="minorEastAsia"/>
          <w:sz w:val="24"/>
          <w:szCs w:val="24"/>
        </w:rPr>
        <w:t>0</w:t>
      </w:r>
      <w:r w:rsidR="00BA40B5" w:rsidRPr="00AE4583">
        <w:rPr>
          <w:rFonts w:eastAsiaTheme="minorEastAsia"/>
          <w:sz w:val="24"/>
          <w:szCs w:val="24"/>
        </w:rPr>
        <w:t>.</w:t>
      </w:r>
      <w:r w:rsidR="00BA677E">
        <w:rPr>
          <w:rFonts w:eastAsiaTheme="minorEastAsia"/>
          <w:sz w:val="24"/>
          <w:szCs w:val="24"/>
        </w:rPr>
        <w:t>1</w:t>
      </w:r>
      <w:r w:rsidR="00BA40B5" w:rsidRPr="00AE4583">
        <w:rPr>
          <w:rFonts w:eastAsiaTheme="minorEastAsia"/>
          <w:sz w:val="24"/>
          <w:szCs w:val="24"/>
        </w:rPr>
        <w:t>)</w:t>
      </w:r>
      <w:r w:rsidR="00885F44">
        <w:rPr>
          <w:rFonts w:eastAsiaTheme="minorEastAsia"/>
          <w:sz w:val="24"/>
          <w:szCs w:val="24"/>
        </w:rPr>
        <w:t xml:space="preserve"> compared to the benchmark (intact family) and</w:t>
      </w:r>
      <w:r w:rsidR="00BA677E">
        <w:rPr>
          <w:rFonts w:eastAsiaTheme="minorEastAsia"/>
          <w:sz w:val="24"/>
          <w:szCs w:val="24"/>
        </w:rPr>
        <w:t xml:space="preserve"> if we do not condition its effect on </w:t>
      </w:r>
      <w:r w:rsidR="005D61A5">
        <w:rPr>
          <w:rFonts w:eastAsiaTheme="minorEastAsia"/>
          <w:sz w:val="24"/>
          <w:szCs w:val="24"/>
        </w:rPr>
        <w:t>any of the covariates other than the lagged-GPA</w:t>
      </w:r>
      <w:r w:rsidR="00FD35D4" w:rsidRPr="00AE4583">
        <w:rPr>
          <w:rFonts w:eastAsiaTheme="minorEastAsia"/>
          <w:sz w:val="24"/>
          <w:szCs w:val="24"/>
        </w:rPr>
        <w:t xml:space="preserve">. Regarding those who were already part of a non-intact household in 2006, </w:t>
      </w:r>
      <w:r w:rsidR="009D75CA" w:rsidRPr="00AE4583">
        <w:rPr>
          <w:rFonts w:eastAsiaTheme="minorEastAsia"/>
          <w:sz w:val="24"/>
          <w:szCs w:val="24"/>
        </w:rPr>
        <w:t>s</w:t>
      </w:r>
      <w:r w:rsidR="00FD35D4" w:rsidRPr="00AE4583">
        <w:rPr>
          <w:rFonts w:eastAsiaTheme="minorEastAsia"/>
          <w:sz w:val="24"/>
          <w:szCs w:val="24"/>
        </w:rPr>
        <w:t>houl</w:t>
      </w:r>
      <w:r w:rsidR="009D75CA" w:rsidRPr="00AE4583">
        <w:rPr>
          <w:rFonts w:eastAsiaTheme="minorEastAsia"/>
          <w:sz w:val="24"/>
          <w:szCs w:val="24"/>
        </w:rPr>
        <w:t>d</w:t>
      </w:r>
      <w:r w:rsidR="00FD35D4" w:rsidRPr="00AE4583">
        <w:rPr>
          <w:rFonts w:eastAsiaTheme="minorEastAsia"/>
          <w:sz w:val="24"/>
          <w:szCs w:val="24"/>
        </w:rPr>
        <w:t xml:space="preserve"> have a milder negative </w:t>
      </w:r>
      <w:r w:rsidR="00AE4583" w:rsidRPr="00AE4583">
        <w:rPr>
          <w:rFonts w:eastAsiaTheme="minorEastAsia"/>
          <w:sz w:val="24"/>
          <w:szCs w:val="24"/>
        </w:rPr>
        <w:t>e</w:t>
      </w:r>
      <w:r w:rsidR="00FD35D4" w:rsidRPr="00AE4583">
        <w:rPr>
          <w:rFonts w:eastAsiaTheme="minorEastAsia"/>
          <w:sz w:val="24"/>
          <w:szCs w:val="24"/>
        </w:rPr>
        <w:t>ffect</w:t>
      </w:r>
      <w:r w:rsidR="00BA40B5" w:rsidRPr="00AE4583">
        <w:rPr>
          <w:rFonts w:eastAsiaTheme="minorEastAsia"/>
          <w:sz w:val="24"/>
          <w:szCs w:val="24"/>
        </w:rPr>
        <w:t xml:space="preserve"> of -0.03</w:t>
      </w:r>
      <w:r w:rsidR="00937CCA">
        <w:rPr>
          <w:rFonts w:eastAsiaTheme="minorEastAsia"/>
          <w:sz w:val="24"/>
          <w:szCs w:val="24"/>
        </w:rPr>
        <w:t>8</w:t>
      </w:r>
      <w:r w:rsidR="00BA40B5" w:rsidRPr="00AE4583">
        <w:rPr>
          <w:rFonts w:eastAsiaTheme="minorEastAsia"/>
          <w:sz w:val="24"/>
          <w:szCs w:val="24"/>
        </w:rPr>
        <w:t xml:space="preserve"> (p&lt; .05)</w:t>
      </w:r>
      <w:r w:rsidR="00FD35D4" w:rsidRPr="00AE4583">
        <w:rPr>
          <w:rFonts w:eastAsiaTheme="minorEastAsia"/>
          <w:sz w:val="24"/>
          <w:szCs w:val="24"/>
        </w:rPr>
        <w:t xml:space="preserve"> on their performance, holding all other factors at constant. </w:t>
      </w:r>
      <w:r w:rsidR="00937CCA">
        <w:rPr>
          <w:rFonts w:eastAsiaTheme="minorEastAsia"/>
          <w:sz w:val="24"/>
          <w:szCs w:val="24"/>
        </w:rPr>
        <w:t>As we start to in</w:t>
      </w:r>
      <w:r w:rsidR="006B2A38">
        <w:rPr>
          <w:rFonts w:eastAsiaTheme="minorEastAsia"/>
          <w:sz w:val="24"/>
          <w:szCs w:val="24"/>
        </w:rPr>
        <w:t>c</w:t>
      </w:r>
      <w:r w:rsidR="00937CCA">
        <w:rPr>
          <w:rFonts w:eastAsiaTheme="minorEastAsia"/>
          <w:sz w:val="24"/>
          <w:szCs w:val="24"/>
        </w:rPr>
        <w:t>lude the sets of covariates, the statistical significance of the separation decreases (p &gt; 0.1)</w:t>
      </w:r>
      <w:r w:rsidR="006B2A38">
        <w:rPr>
          <w:rFonts w:eastAsiaTheme="minorEastAsia"/>
          <w:sz w:val="24"/>
          <w:szCs w:val="24"/>
        </w:rPr>
        <w:t>,</w:t>
      </w:r>
      <w:r w:rsidR="00937CCA">
        <w:rPr>
          <w:rFonts w:eastAsiaTheme="minorEastAsia"/>
          <w:sz w:val="24"/>
          <w:szCs w:val="24"/>
        </w:rPr>
        <w:t xml:space="preserve"> and the magnitude shrinks to a territory floating around </w:t>
      </w:r>
      <w:r w:rsidR="00F8052B">
        <w:rPr>
          <w:sz w:val="23"/>
          <w:szCs w:val="23"/>
        </w:rPr>
        <w:t>-0.012 for the recently separated and -0.03</w:t>
      </w:r>
      <w:r w:rsidR="00937CCA">
        <w:rPr>
          <w:rFonts w:eastAsiaTheme="minorEastAsia"/>
          <w:sz w:val="24"/>
          <w:szCs w:val="24"/>
        </w:rPr>
        <w:t xml:space="preserve"> for the other group.</w:t>
      </w:r>
      <w:r w:rsidR="00116E2B">
        <w:rPr>
          <w:rFonts w:eastAsiaTheme="minorEastAsia"/>
          <w:sz w:val="24"/>
          <w:szCs w:val="24"/>
        </w:rPr>
        <w:t xml:space="preserve"> To interpret the difference between these two estimates, when the separation occurred recently, students may </w:t>
      </w:r>
      <w:r w:rsidR="006B2A38">
        <w:rPr>
          <w:rFonts w:eastAsiaTheme="minorEastAsia"/>
          <w:sz w:val="24"/>
          <w:szCs w:val="24"/>
        </w:rPr>
        <w:t>b</w:t>
      </w:r>
      <w:r w:rsidR="00116E2B">
        <w:rPr>
          <w:rFonts w:eastAsiaTheme="minorEastAsia"/>
          <w:sz w:val="24"/>
          <w:szCs w:val="24"/>
        </w:rPr>
        <w:t xml:space="preserve">e under a shock and did not experience the consequences, while in the other case, they start to admit the (partial) loss of a parent which </w:t>
      </w:r>
      <w:r w:rsidR="006B2A38">
        <w:rPr>
          <w:rFonts w:eastAsiaTheme="minorEastAsia"/>
          <w:sz w:val="24"/>
          <w:szCs w:val="24"/>
        </w:rPr>
        <w:t>a</w:t>
      </w:r>
      <w:r w:rsidR="00116E2B">
        <w:rPr>
          <w:rFonts w:eastAsiaTheme="minorEastAsia"/>
          <w:sz w:val="24"/>
          <w:szCs w:val="24"/>
        </w:rPr>
        <w:t>ffects their performance</w:t>
      </w:r>
      <w:r w:rsidR="00FF0B00" w:rsidRPr="00AE4583">
        <w:rPr>
          <w:rFonts w:eastAsiaTheme="minorEastAsia"/>
          <w:sz w:val="24"/>
          <w:szCs w:val="24"/>
        </w:rPr>
        <w:t>.</w:t>
      </w:r>
      <w:r w:rsidR="00116E2B" w:rsidRPr="00116E2B">
        <w:rPr>
          <w:rFonts w:eastAsiaTheme="minorEastAsia"/>
          <w:sz w:val="24"/>
          <w:szCs w:val="24"/>
        </w:rPr>
        <w:t xml:space="preserve"> </w:t>
      </w:r>
      <w:r w:rsidR="00116E2B" w:rsidRPr="00AE4583">
        <w:rPr>
          <w:rFonts w:eastAsiaTheme="minorEastAsia"/>
          <w:sz w:val="24"/>
          <w:szCs w:val="24"/>
        </w:rPr>
        <w:t>The group of children who have never been “treated” is dropped to avoid perfect multicollinearity.</w:t>
      </w:r>
      <w:r w:rsidR="00FF0B00" w:rsidRPr="00AE4583">
        <w:rPr>
          <w:rFonts w:eastAsiaTheme="minorEastAsia"/>
          <w:sz w:val="24"/>
          <w:szCs w:val="24"/>
        </w:rPr>
        <w:t xml:space="preserve"> </w:t>
      </w:r>
      <w:r w:rsidR="004F4BA5" w:rsidRPr="00AE4583">
        <w:rPr>
          <w:rFonts w:eastAsiaTheme="minorEastAsia"/>
          <w:sz w:val="24"/>
          <w:szCs w:val="24"/>
        </w:rPr>
        <w:t xml:space="preserve">All in all, the </w:t>
      </w:r>
      <w:r w:rsidR="00A43CD3" w:rsidRPr="00AE4583">
        <w:rPr>
          <w:rFonts w:eastAsiaTheme="minorEastAsia"/>
          <w:sz w:val="24"/>
          <w:szCs w:val="24"/>
        </w:rPr>
        <w:t xml:space="preserve">parameter estimates </w:t>
      </w:r>
      <w:r w:rsidR="00BC571F" w:rsidRPr="00AE4583">
        <w:rPr>
          <w:rFonts w:eastAsiaTheme="minorEastAsia"/>
          <w:sz w:val="24"/>
          <w:szCs w:val="24"/>
        </w:rPr>
        <w:t xml:space="preserve">confirm that there exists </w:t>
      </w:r>
      <w:r w:rsidR="00BC571F" w:rsidRPr="00AE4583">
        <w:rPr>
          <w:rFonts w:eastAsiaTheme="minorEastAsia"/>
          <w:sz w:val="24"/>
          <w:szCs w:val="24"/>
        </w:rPr>
        <w:lastRenderedPageBreak/>
        <w:t>indeed a</w:t>
      </w:r>
      <w:r w:rsidR="00A43CD3" w:rsidRPr="00AE4583">
        <w:rPr>
          <w:rFonts w:eastAsiaTheme="minorEastAsia"/>
          <w:sz w:val="24"/>
          <w:szCs w:val="24"/>
        </w:rPr>
        <w:t xml:space="preserve"> negative effect,</w:t>
      </w:r>
      <w:r w:rsidR="00116E2B">
        <w:rPr>
          <w:rFonts w:eastAsiaTheme="minorEastAsia"/>
          <w:sz w:val="24"/>
          <w:szCs w:val="24"/>
        </w:rPr>
        <w:t xml:space="preserve"> although there is larger </w:t>
      </w:r>
      <w:r w:rsidR="00203018">
        <w:rPr>
          <w:rFonts w:eastAsiaTheme="minorEastAsia"/>
          <w:sz w:val="24"/>
          <w:szCs w:val="24"/>
        </w:rPr>
        <w:t>uncertainty,</w:t>
      </w:r>
      <w:r w:rsidR="00116E2B">
        <w:rPr>
          <w:rFonts w:eastAsiaTheme="minorEastAsia"/>
          <w:sz w:val="24"/>
          <w:szCs w:val="24"/>
        </w:rPr>
        <w:t xml:space="preserve"> and the effect implies that covariates absorb most of the negative impact.</w:t>
      </w:r>
      <w:r w:rsidR="00A43CD3" w:rsidRPr="00AE4583">
        <w:rPr>
          <w:rFonts w:eastAsiaTheme="minorEastAsia"/>
          <w:sz w:val="24"/>
          <w:szCs w:val="24"/>
        </w:rPr>
        <w:t xml:space="preserve"> </w:t>
      </w:r>
    </w:p>
    <w:p w14:paraId="17CCB615" w14:textId="0E4D36E7" w:rsidR="0069547B" w:rsidRDefault="00144C93" w:rsidP="00B20AC7">
      <w:pPr>
        <w:spacing w:line="360" w:lineRule="auto"/>
        <w:ind w:firstLine="397"/>
        <w:jc w:val="both"/>
        <w:rPr>
          <w:rFonts w:eastAsiaTheme="minorEastAsia"/>
          <w:sz w:val="24"/>
          <w:szCs w:val="24"/>
        </w:rPr>
      </w:pPr>
      <w:r>
        <w:rPr>
          <w:noProof/>
        </w:rPr>
        <mc:AlternateContent>
          <mc:Choice Requires="wps">
            <w:drawing>
              <wp:anchor distT="0" distB="0" distL="114300" distR="114300" simplePos="0" relativeHeight="251846656" behindDoc="0" locked="0" layoutInCell="1" allowOverlap="1" wp14:anchorId="47B24A1C" wp14:editId="5EB158B5">
                <wp:simplePos x="0" y="0"/>
                <wp:positionH relativeFrom="column">
                  <wp:posOffset>1146175</wp:posOffset>
                </wp:positionH>
                <wp:positionV relativeFrom="paragraph">
                  <wp:posOffset>3570605</wp:posOffset>
                </wp:positionV>
                <wp:extent cx="3475990" cy="4508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475990" cy="45085"/>
                        </a:xfrm>
                        <a:prstGeom prst="rect">
                          <a:avLst/>
                        </a:prstGeom>
                        <a:solidFill>
                          <a:prstClr val="white"/>
                        </a:solidFill>
                        <a:ln>
                          <a:noFill/>
                        </a:ln>
                      </wps:spPr>
                      <wps:txbx>
                        <w:txbxContent>
                          <w:p w14:paraId="71C947EA" w14:textId="70C52DEE" w:rsidR="00220A6D" w:rsidRPr="00295611" w:rsidRDefault="00220A6D" w:rsidP="00144C93">
                            <w:pPr>
                              <w:pStyle w:val="Caption"/>
                              <w:rPr>
                                <w:noProof/>
                                <w:color w:val="FFFFFF" w:themeColor="background1"/>
                              </w:rPr>
                            </w:pPr>
                            <w:bookmarkStart w:id="48" w:name="_Toc64730592"/>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4</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Penalization Statistics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24A1C" id="Text Box 15" o:spid="_x0000_s1030" type="#_x0000_t202" style="position:absolute;left:0;text-align:left;margin-left:90.25pt;margin-top:281.15pt;width:273.7pt;height:3.5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QWMgIAAGgEAAAOAAAAZHJzL2Uyb0RvYy54bWysVMFu2zAMvQ/YPwi6L066ZmuDOkXWIsOA&#10;oi3QDj0rshwLkEVNUmJnX78nOW67bqdhF5kiKUrvPdIXl31r2F75oMmWfDaZcqaspErbbcm/P64/&#10;nHEWorCVMGRVyQ8q8Mvl+3cXnVuoE2rIVMozFLFh0bmSNzG6RVEE2ahWhAk5ZRGsybciYuu3ReVF&#10;h+qtKU6m009FR75ynqQKAd7rIciXuX5dKxnv6jqoyEzJ8baYV5/XTVqL5YVYbL1wjZbHZ4h/eEUr&#10;tMWlz6WuRRRs5/UfpVotPQWq40RSW1Bda6kyBqCZTd+geWiEUxkLyAnumabw/8rK2/29Z7qCdnPO&#10;rGih0aPqI/tCPYML/HQuLJD24JAYe/iRO/oDnAl2X/s2fQGIIQ6mD8/spmoSzo+nn+fn5whJxE7n&#10;07NcvXg57HyIXxW1LBkl9xAvcyr2NyHiIUgdU9JdgYyu1tqYtEmBK+PZXkDortFRpSfixG9ZxqZc&#10;S+nUEE6eIiEckCQr9ps+M3I6otxQdQB4T0P7BCfXGvfdiBDvhUe/ABRmIN5hqQ11JaejxVlD/uff&#10;/CkfMiLKWYf+K3n4sRNecWa+WQicmnU0/GhsRsPu2isC0hmmy8ls4oCPZjRrT+0TRmOVbkFIWIm7&#10;Sh5H8yoOU4DRkmq1ykloSSfijX1wMpUeeX3sn4R3R1Ui5LylsTPF4o04Q+7A8moXqdZZucTrwOKR&#10;brRzluc4emleXu9z1ssPYvkLAAD//wMAUEsDBBQABgAIAAAAIQD9mdF94AAAAAsBAAAPAAAAZHJz&#10;L2Rvd25yZXYueG1sTI9NT8MwDIbvSPyHyEhc0JZSWLeVphNscIPDPrSz15i2onGqJl27f092guNr&#10;P3r9OFuNphFn6lxtWcHjNAJBXFhdc6ngsP+YLEA4j6yxsUwKLuRgld/eZJhqO/CWzjtfilDCLkUF&#10;lfdtKqUrKjLoprYlDrtv2xn0IXal1B0Oodw0Mo6iRBqsOVyosKV1RcXPrjcKkk3XD1teP2wO75/4&#10;1Zbx8e1yVOr+bnx9AeFp9H8wXPWDOuTB6WR71k40IS+iWUAVzJL4CUQg5vF8CeJ0nSyfQeaZ/P9D&#10;/gsAAP//AwBQSwECLQAUAAYACAAAACEAtoM4kv4AAADhAQAAEwAAAAAAAAAAAAAAAAAAAAAAW0Nv&#10;bnRlbnRfVHlwZXNdLnhtbFBLAQItABQABgAIAAAAIQA4/SH/1gAAAJQBAAALAAAAAAAAAAAAAAAA&#10;AC8BAABfcmVscy8ucmVsc1BLAQItABQABgAIAAAAIQBkgUQWMgIAAGgEAAAOAAAAAAAAAAAAAAAA&#10;AC4CAABkcnMvZTJvRG9jLnhtbFBLAQItABQABgAIAAAAIQD9mdF94AAAAAsBAAAPAAAAAAAAAAAA&#10;AAAAAIwEAABkcnMvZG93bnJldi54bWxQSwUGAAAAAAQABADzAAAAmQUAAAAA&#10;" stroked="f">
                <v:textbox inset="0,0,0,0">
                  <w:txbxContent>
                    <w:p w14:paraId="71C947EA" w14:textId="70C52DEE" w:rsidR="00220A6D" w:rsidRPr="00295611" w:rsidRDefault="00220A6D" w:rsidP="00144C93">
                      <w:pPr>
                        <w:pStyle w:val="Caption"/>
                        <w:rPr>
                          <w:noProof/>
                          <w:color w:val="FFFFFF" w:themeColor="background1"/>
                        </w:rPr>
                      </w:pPr>
                      <w:bookmarkStart w:id="49" w:name="_Toc64730592"/>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4</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Penalization Statistics</w:t>
                      </w:r>
                      <w:bookmarkEnd w:id="49"/>
                    </w:p>
                  </w:txbxContent>
                </v:textbox>
                <w10:wrap type="topAndBottom"/>
              </v:shape>
            </w:pict>
          </mc:Fallback>
        </mc:AlternateContent>
      </w:r>
      <w:r w:rsidR="004E5911">
        <w:rPr>
          <w:noProof/>
        </w:rPr>
        <w:drawing>
          <wp:anchor distT="0" distB="0" distL="114300" distR="114300" simplePos="0" relativeHeight="251799552" behindDoc="0" locked="0" layoutInCell="1" allowOverlap="1" wp14:anchorId="5CCDC8F6" wp14:editId="24D66F21">
            <wp:simplePos x="0" y="0"/>
            <wp:positionH relativeFrom="margin">
              <wp:align>center</wp:align>
            </wp:positionH>
            <wp:positionV relativeFrom="paragraph">
              <wp:posOffset>2034181</wp:posOffset>
            </wp:positionV>
            <wp:extent cx="3475990" cy="158178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475990" cy="1581785"/>
                    </a:xfrm>
                    <a:prstGeom prst="rect">
                      <a:avLst/>
                    </a:prstGeom>
                  </pic:spPr>
                </pic:pic>
              </a:graphicData>
            </a:graphic>
            <wp14:sizeRelH relativeFrom="margin">
              <wp14:pctWidth>0</wp14:pctWidth>
            </wp14:sizeRelH>
            <wp14:sizeRelV relativeFrom="margin">
              <wp14:pctHeight>0</wp14:pctHeight>
            </wp14:sizeRelV>
          </wp:anchor>
        </w:drawing>
      </w:r>
      <w:r w:rsidR="00B20AC7">
        <w:rPr>
          <w:rFonts w:eastAsiaTheme="minorEastAsia"/>
          <w:sz w:val="24"/>
          <w:szCs w:val="24"/>
        </w:rPr>
        <w:t>To pick our best VAM model, Table 4. consist of the main penalization statistics for each model selection. As we can see</w:t>
      </w:r>
      <w:r w:rsidR="00203018">
        <w:rPr>
          <w:rFonts w:eastAsiaTheme="minorEastAsia"/>
          <w:sz w:val="24"/>
          <w:szCs w:val="24"/>
        </w:rPr>
        <w:t>,</w:t>
      </w:r>
      <w:r w:rsidR="00B20AC7">
        <w:rPr>
          <w:rFonts w:eastAsiaTheme="minorEastAsia"/>
          <w:sz w:val="24"/>
          <w:szCs w:val="24"/>
        </w:rPr>
        <w:t xml:space="preserve"> the overall accuracy of the model increases, and the sweet spot is reached in the sixth model</w:t>
      </w:r>
      <w:r w:rsidR="008A59A0">
        <w:rPr>
          <w:rFonts w:eastAsiaTheme="minorEastAsia"/>
          <w:sz w:val="24"/>
          <w:szCs w:val="24"/>
        </w:rPr>
        <w:t>,</w:t>
      </w:r>
      <w:r w:rsidR="00B8733A">
        <w:rPr>
          <w:rFonts w:eastAsiaTheme="minorEastAsia"/>
          <w:sz w:val="24"/>
          <w:szCs w:val="24"/>
        </w:rPr>
        <w:t xml:space="preserve"> having the lowest AIC and BIC </w:t>
      </w:r>
      <w:r w:rsidR="008A59A0">
        <w:rPr>
          <w:rFonts w:eastAsiaTheme="minorEastAsia"/>
          <w:sz w:val="24"/>
          <w:szCs w:val="24"/>
        </w:rPr>
        <w:t>scores,</w:t>
      </w:r>
      <w:r w:rsidR="004B1782">
        <w:rPr>
          <w:rFonts w:eastAsiaTheme="minorEastAsia"/>
          <w:sz w:val="24"/>
          <w:szCs w:val="24"/>
        </w:rPr>
        <w:t xml:space="preserve"> and</w:t>
      </w:r>
      <w:r w:rsidR="00B20AC7">
        <w:rPr>
          <w:rFonts w:eastAsiaTheme="minorEastAsia"/>
          <w:sz w:val="24"/>
          <w:szCs w:val="24"/>
        </w:rPr>
        <w:t xml:space="preserve"> </w:t>
      </w:r>
      <w:r w:rsidR="008A59A0">
        <w:rPr>
          <w:rFonts w:eastAsiaTheme="minorEastAsia"/>
          <w:sz w:val="24"/>
          <w:szCs w:val="24"/>
        </w:rPr>
        <w:t>calling for</w:t>
      </w:r>
      <w:r w:rsidR="00B20AC7">
        <w:rPr>
          <w:rFonts w:eastAsiaTheme="minorEastAsia"/>
          <w:sz w:val="24"/>
          <w:szCs w:val="24"/>
        </w:rPr>
        <w:t xml:space="preserve"> skepticism about the residential mobility as we have seen in the literature review. </w:t>
      </w:r>
      <w:r w:rsidR="00116E2B">
        <w:rPr>
          <w:rFonts w:eastAsiaTheme="minorEastAsia"/>
          <w:sz w:val="24"/>
          <w:szCs w:val="24"/>
        </w:rPr>
        <w:t xml:space="preserve">Following the same line of thought, </w:t>
      </w:r>
      <w:r w:rsidR="00A43CD3" w:rsidRPr="00AE4583">
        <w:rPr>
          <w:rFonts w:eastAsiaTheme="minorEastAsia"/>
          <w:sz w:val="24"/>
          <w:szCs w:val="24"/>
        </w:rPr>
        <w:t xml:space="preserve">we can proceed to the result of the Staggered DID which should give us more detail about the relationship based on the length of exposure and </w:t>
      </w:r>
      <w:r w:rsidR="00843301" w:rsidRPr="00AE4583">
        <w:rPr>
          <w:rFonts w:eastAsiaTheme="minorEastAsia"/>
          <w:sz w:val="24"/>
          <w:szCs w:val="24"/>
        </w:rPr>
        <w:t>varying</w:t>
      </w:r>
      <w:r w:rsidR="00A43CD3" w:rsidRPr="00AE4583">
        <w:rPr>
          <w:rFonts w:eastAsiaTheme="minorEastAsia"/>
          <w:sz w:val="24"/>
          <w:szCs w:val="24"/>
        </w:rPr>
        <w:t xml:space="preserve"> treatment period</w:t>
      </w:r>
      <w:r w:rsidR="00843301" w:rsidRPr="00AE4583">
        <w:rPr>
          <w:rFonts w:eastAsiaTheme="minorEastAsia"/>
          <w:sz w:val="24"/>
          <w:szCs w:val="24"/>
        </w:rPr>
        <w:t>s</w:t>
      </w:r>
      <w:r w:rsidR="00A43CD3" w:rsidRPr="00AE4583">
        <w:rPr>
          <w:rFonts w:eastAsiaTheme="minorEastAsia"/>
          <w:sz w:val="24"/>
          <w:szCs w:val="24"/>
        </w:rPr>
        <w:t xml:space="preserve">. </w:t>
      </w:r>
    </w:p>
    <w:p w14:paraId="5A5FD27A" w14:textId="5F9911D0" w:rsidR="000E5EB7" w:rsidRPr="00B20AC7" w:rsidRDefault="000E5EB7" w:rsidP="004E5911">
      <w:pPr>
        <w:spacing w:line="360" w:lineRule="auto"/>
        <w:jc w:val="both"/>
        <w:rPr>
          <w:noProof/>
        </w:rPr>
      </w:pPr>
    </w:p>
    <w:p w14:paraId="4FBED4C2" w14:textId="35F31828" w:rsidR="008504B8" w:rsidRDefault="004526E0" w:rsidP="005944F8">
      <w:pPr>
        <w:pStyle w:val="Heading2"/>
      </w:pPr>
      <w:bookmarkStart w:id="50" w:name="_Toc65332127"/>
      <w:r>
        <w:t xml:space="preserve">4.2. </w:t>
      </w:r>
      <w:r w:rsidR="008504B8">
        <w:t>Staggered DID Estimations</w:t>
      </w:r>
      <w:bookmarkEnd w:id="50"/>
    </w:p>
    <w:p w14:paraId="584FD0E7" w14:textId="041FEA45" w:rsidR="004D52A7" w:rsidRPr="005944F8" w:rsidRDefault="002C0677" w:rsidP="00202834">
      <w:pPr>
        <w:spacing w:line="360" w:lineRule="auto"/>
        <w:ind w:firstLine="397"/>
        <w:jc w:val="both"/>
        <w:rPr>
          <w:sz w:val="24"/>
          <w:szCs w:val="24"/>
        </w:rPr>
      </w:pPr>
      <w:r>
        <w:rPr>
          <w:sz w:val="24"/>
          <w:szCs w:val="24"/>
        </w:rPr>
        <w:t>What follows are</w:t>
      </w:r>
      <w:r w:rsidR="005944F8" w:rsidRPr="005944F8">
        <w:rPr>
          <w:sz w:val="24"/>
          <w:szCs w:val="24"/>
        </w:rPr>
        <w:t xml:space="preserve"> the </w:t>
      </w:r>
      <w:r w:rsidR="00203018">
        <w:rPr>
          <w:sz w:val="24"/>
          <w:szCs w:val="24"/>
        </w:rPr>
        <w:t xml:space="preserve">dynamic </w:t>
      </w:r>
      <w:r w:rsidR="005944F8" w:rsidRPr="005944F8">
        <w:rPr>
          <w:sz w:val="24"/>
          <w:szCs w:val="24"/>
        </w:rPr>
        <w:t xml:space="preserve">results of the </w:t>
      </w:r>
      <w:r w:rsidR="00E1323F">
        <w:rPr>
          <w:sz w:val="24"/>
          <w:szCs w:val="24"/>
        </w:rPr>
        <w:t>UB and LB</w:t>
      </w:r>
      <w:r w:rsidR="005944F8" w:rsidRPr="005944F8">
        <w:rPr>
          <w:sz w:val="24"/>
          <w:szCs w:val="24"/>
        </w:rPr>
        <w:t xml:space="preserve"> estimations of </w:t>
      </w:r>
      <w:r w:rsidR="00203018">
        <w:rPr>
          <w:sz w:val="24"/>
          <w:szCs w:val="24"/>
        </w:rPr>
        <w:t>parental separation</w:t>
      </w:r>
      <w:r w:rsidR="005944F8" w:rsidRPr="005944F8">
        <w:rPr>
          <w:sz w:val="24"/>
          <w:szCs w:val="24"/>
        </w:rPr>
        <w:t xml:space="preserve"> on children’s </w:t>
      </w:r>
      <w:r w:rsidR="00D76818">
        <w:rPr>
          <w:sz w:val="24"/>
          <w:szCs w:val="24"/>
        </w:rPr>
        <w:t>GPA</w:t>
      </w:r>
      <w:r w:rsidR="005944F8" w:rsidRPr="005944F8">
        <w:rPr>
          <w:sz w:val="24"/>
          <w:szCs w:val="24"/>
        </w:rPr>
        <w:t>s</w:t>
      </w:r>
      <w:r w:rsidR="002D526E">
        <w:rPr>
          <w:sz w:val="24"/>
          <w:szCs w:val="24"/>
        </w:rPr>
        <w:t xml:space="preserve"> through a forward model selection procedure</w:t>
      </w:r>
      <w:r w:rsidR="00A35468">
        <w:rPr>
          <w:sz w:val="24"/>
          <w:szCs w:val="24"/>
        </w:rPr>
        <w:t xml:space="preserve"> </w:t>
      </w:r>
      <w:r w:rsidR="001A32C7">
        <w:rPr>
          <w:sz w:val="24"/>
          <w:szCs w:val="24"/>
        </w:rPr>
        <w:t>based on</w:t>
      </w:r>
      <w:r w:rsidR="00A35468">
        <w:rPr>
          <w:sz w:val="24"/>
          <w:szCs w:val="24"/>
        </w:rPr>
        <w:t xml:space="preserve"> our forward selection</w:t>
      </w:r>
      <w:r w:rsidR="005944F8" w:rsidRPr="005944F8">
        <w:rPr>
          <w:sz w:val="24"/>
          <w:szCs w:val="24"/>
        </w:rPr>
        <w:t>.</w:t>
      </w:r>
      <w:r w:rsidR="005944F8">
        <w:rPr>
          <w:sz w:val="24"/>
          <w:szCs w:val="24"/>
        </w:rPr>
        <w:t xml:space="preserve"> </w:t>
      </w:r>
      <w:r w:rsidR="002D526E">
        <w:rPr>
          <w:sz w:val="24"/>
          <w:szCs w:val="24"/>
        </w:rPr>
        <w:t>Regarding covariates, I will</w:t>
      </w:r>
      <w:r w:rsidR="005A235F">
        <w:rPr>
          <w:sz w:val="24"/>
          <w:szCs w:val="24"/>
        </w:rPr>
        <w:t xml:space="preserve"> mirror the explanatory sets used in the VAM estimation.</w:t>
      </w:r>
      <w:r w:rsidR="002202BE">
        <w:rPr>
          <w:sz w:val="24"/>
          <w:szCs w:val="24"/>
        </w:rPr>
        <w:t xml:space="preserve"> </w:t>
      </w:r>
      <w:r w:rsidR="005944F8" w:rsidRPr="005944F8">
        <w:rPr>
          <w:sz w:val="24"/>
          <w:szCs w:val="24"/>
        </w:rPr>
        <w:t>Heavily relying on the dynamic approach developed by Callaway &amp; Sant’Anna (2018), I used their R package to implement multiple Staggered DID estimations on the HLCS dataset</w:t>
      </w:r>
      <w:r w:rsidR="00202834">
        <w:rPr>
          <w:sz w:val="24"/>
          <w:szCs w:val="24"/>
        </w:rPr>
        <w:t>, where the inputs</w:t>
      </w:r>
      <w:r w:rsidR="00706384">
        <w:rPr>
          <w:sz w:val="24"/>
          <w:szCs w:val="24"/>
        </w:rPr>
        <w:t xml:space="preserve"> required the outcome variable, the dummy for family status, the control variables</w:t>
      </w:r>
      <w:r w:rsidR="002923E4">
        <w:rPr>
          <w:sz w:val="24"/>
          <w:szCs w:val="24"/>
        </w:rPr>
        <w:t>,</w:t>
      </w:r>
      <w:r w:rsidR="00706384">
        <w:rPr>
          <w:sz w:val="24"/>
          <w:szCs w:val="24"/>
        </w:rPr>
        <w:t xml:space="preserve"> and lastly a column which indicates which year an individual was first exposed to disruption. The very last input of the model allows us to elaborate on the coefficient sizes based on the length of exposure. </w:t>
      </w:r>
      <w:r w:rsidR="006D161A" w:rsidRPr="006D161A">
        <w:rPr>
          <w:sz w:val="24"/>
          <w:szCs w:val="24"/>
        </w:rPr>
        <w:t>The estimations were carried out with clustered bootstrapped (n = 1000) standard errors at a student level, while it accounts for the autocorrelation of the data.</w:t>
      </w:r>
    </w:p>
    <w:p w14:paraId="298726B6" w14:textId="05B1AF6F" w:rsidR="00202834" w:rsidRDefault="004526E0" w:rsidP="008504B8">
      <w:pPr>
        <w:pStyle w:val="Heading3"/>
        <w:jc w:val="center"/>
      </w:pPr>
      <w:bookmarkStart w:id="51" w:name="_Toc65332128"/>
      <w:r>
        <w:lastRenderedPageBreak/>
        <w:t xml:space="preserve">4.2.1. </w:t>
      </w:r>
      <w:r w:rsidR="00E34A69">
        <w:t>Upper-bound Estimat</w:t>
      </w:r>
      <w:r w:rsidR="00EF6C61">
        <w:t>es</w:t>
      </w:r>
      <w:bookmarkEnd w:id="51"/>
    </w:p>
    <w:p w14:paraId="7BE5A2B3" w14:textId="2003E396" w:rsidR="004526E0" w:rsidRPr="006C019D" w:rsidRDefault="004526E0" w:rsidP="004526E0">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4.2.1.1. Unconditional Design</w:t>
      </w:r>
    </w:p>
    <w:p w14:paraId="659E4FAD" w14:textId="08D9737B" w:rsidR="00F45620" w:rsidRDefault="00202834" w:rsidP="004E5911">
      <w:pPr>
        <w:spacing w:line="360" w:lineRule="auto"/>
        <w:ind w:firstLine="397"/>
        <w:jc w:val="both"/>
        <w:rPr>
          <w:sz w:val="24"/>
          <w:szCs w:val="24"/>
        </w:rPr>
      </w:pPr>
      <w:r w:rsidRPr="00706384">
        <w:rPr>
          <w:sz w:val="24"/>
          <w:szCs w:val="24"/>
        </w:rPr>
        <w:t>First</w:t>
      </w:r>
      <w:r w:rsidR="002923E4">
        <w:rPr>
          <w:sz w:val="24"/>
          <w:szCs w:val="24"/>
        </w:rPr>
        <w:t>,</w:t>
      </w:r>
      <w:r w:rsidRPr="00706384">
        <w:rPr>
          <w:sz w:val="24"/>
          <w:szCs w:val="24"/>
        </w:rPr>
        <w:t xml:space="preserve"> let us consider the result of the </w:t>
      </w:r>
      <w:r w:rsidR="00E1323F">
        <w:rPr>
          <w:sz w:val="24"/>
          <w:szCs w:val="24"/>
        </w:rPr>
        <w:t>UB</w:t>
      </w:r>
      <w:r w:rsidRPr="00706384">
        <w:rPr>
          <w:sz w:val="24"/>
          <w:szCs w:val="24"/>
        </w:rPr>
        <w:t xml:space="preserve"> estimations. In Table </w:t>
      </w:r>
      <w:r w:rsidR="00517AAF">
        <w:rPr>
          <w:sz w:val="24"/>
          <w:szCs w:val="24"/>
        </w:rPr>
        <w:t>5</w:t>
      </w:r>
      <w:r w:rsidRPr="00706384">
        <w:rPr>
          <w:sz w:val="24"/>
          <w:szCs w:val="24"/>
        </w:rPr>
        <w:t>., you can see the average group-treatment effect of the parental separation given that there are no other covariates</w:t>
      </w:r>
      <w:r w:rsidR="009A1308">
        <w:rPr>
          <w:sz w:val="24"/>
          <w:szCs w:val="24"/>
        </w:rPr>
        <w:t xml:space="preserve"> (N = 28,438)</w:t>
      </w:r>
      <w:r w:rsidR="00DA3A9C">
        <w:rPr>
          <w:sz w:val="24"/>
          <w:szCs w:val="24"/>
        </w:rPr>
        <w:t xml:space="preserve">. There are no outstanding groups </w:t>
      </w:r>
      <w:r w:rsidR="006B2A38">
        <w:rPr>
          <w:sz w:val="24"/>
          <w:szCs w:val="24"/>
        </w:rPr>
        <w:t>that</w:t>
      </w:r>
      <w:r w:rsidR="00DA3A9C">
        <w:rPr>
          <w:sz w:val="24"/>
          <w:szCs w:val="24"/>
        </w:rPr>
        <w:t xml:space="preserve"> were substantially more affected given time, however, </w:t>
      </w:r>
      <w:r w:rsidR="00585803">
        <w:rPr>
          <w:sz w:val="23"/>
          <w:szCs w:val="23"/>
        </w:rPr>
        <w:t>students of the 2007 cohort who were separated at least from one of their biological in either 2007, 2008, or 2009</w:t>
      </w:r>
      <w:r w:rsidR="00DA3A9C">
        <w:rPr>
          <w:sz w:val="24"/>
          <w:szCs w:val="24"/>
        </w:rPr>
        <w:t xml:space="preserve"> performed marginally better </w:t>
      </w:r>
      <w:r w:rsidR="001957AC">
        <w:rPr>
          <w:sz w:val="24"/>
          <w:szCs w:val="24"/>
        </w:rPr>
        <w:t>after the separation</w:t>
      </w:r>
      <w:r w:rsidR="00DA3A9C">
        <w:rPr>
          <w:sz w:val="24"/>
          <w:szCs w:val="24"/>
        </w:rPr>
        <w:t>.</w:t>
      </w:r>
      <w:r w:rsidR="000E34B7">
        <w:rPr>
          <w:sz w:val="24"/>
          <w:szCs w:val="24"/>
        </w:rPr>
        <w:t xml:space="preserve"> </w:t>
      </w:r>
      <w:r w:rsidR="00DA3A9C">
        <w:rPr>
          <w:sz w:val="24"/>
          <w:szCs w:val="24"/>
        </w:rPr>
        <w:t>It is counterintuitive, since we expect negative coefficient signs,</w:t>
      </w:r>
      <w:r w:rsidR="005E4372">
        <w:rPr>
          <w:sz w:val="24"/>
          <w:szCs w:val="24"/>
        </w:rPr>
        <w:t xml:space="preserve"> but the coefficients are likely to be biased as the effect of all the possible contributors end up in either the error term</w:t>
      </w:r>
      <w:r w:rsidR="0015539C">
        <w:rPr>
          <w:sz w:val="24"/>
          <w:szCs w:val="24"/>
        </w:rPr>
        <w:t xml:space="preserve"> or</w:t>
      </w:r>
      <w:r w:rsidR="005E4372">
        <w:rPr>
          <w:sz w:val="24"/>
          <w:szCs w:val="24"/>
        </w:rPr>
        <w:t xml:space="preserve"> in the slope of treatment (</w:t>
      </w:r>
      <w:r w:rsidR="0015539C">
        <w:rPr>
          <w:sz w:val="24"/>
          <w:szCs w:val="24"/>
        </w:rPr>
        <w:t>Omitted Variable Bias</w:t>
      </w:r>
      <w:r w:rsidR="005E4372">
        <w:rPr>
          <w:sz w:val="24"/>
          <w:szCs w:val="24"/>
        </w:rPr>
        <w:t>).</w:t>
      </w:r>
      <w:r w:rsidR="00DA3A9C">
        <w:rPr>
          <w:sz w:val="24"/>
          <w:szCs w:val="24"/>
        </w:rPr>
        <w:t xml:space="preserve"> </w:t>
      </w:r>
      <w:r w:rsidR="00F45620">
        <w:rPr>
          <w:sz w:val="24"/>
          <w:szCs w:val="24"/>
        </w:rPr>
        <w:t>As we can see, the unconditional PTA does hold as there is no evidence against it when performing the Wald-test (p &gt; 0.9</w:t>
      </w:r>
      <w:r w:rsidR="000D2FFE">
        <w:rPr>
          <w:sz w:val="24"/>
          <w:szCs w:val="24"/>
        </w:rPr>
        <w:t>97</w:t>
      </w:r>
      <w:r w:rsidR="00F45620">
        <w:rPr>
          <w:sz w:val="24"/>
          <w:szCs w:val="24"/>
        </w:rPr>
        <w:t>)</w:t>
      </w:r>
      <w:r w:rsidR="005E4372">
        <w:rPr>
          <w:sz w:val="24"/>
          <w:szCs w:val="24"/>
        </w:rPr>
        <w:t>.</w:t>
      </w:r>
      <w:r w:rsidR="00F45620">
        <w:rPr>
          <w:sz w:val="24"/>
          <w:szCs w:val="24"/>
        </w:rPr>
        <w:t xml:space="preserve"> We should expect the p-value to decrease in the future as </w:t>
      </w:r>
      <w:r w:rsidR="001957AC">
        <w:rPr>
          <w:sz w:val="24"/>
          <w:szCs w:val="24"/>
        </w:rPr>
        <w:t xml:space="preserve">trend </w:t>
      </w:r>
      <w:r w:rsidR="00F45620">
        <w:rPr>
          <w:sz w:val="24"/>
          <w:szCs w:val="24"/>
        </w:rPr>
        <w:t>variance</w:t>
      </w:r>
      <w:r w:rsidR="001957AC">
        <w:rPr>
          <w:sz w:val="24"/>
          <w:szCs w:val="24"/>
        </w:rPr>
        <w:t>s</w:t>
      </w:r>
      <w:r w:rsidR="00F45620">
        <w:rPr>
          <w:sz w:val="24"/>
          <w:szCs w:val="24"/>
        </w:rPr>
        <w:t xml:space="preserve"> </w:t>
      </w:r>
      <w:r w:rsidR="001957AC">
        <w:rPr>
          <w:sz w:val="24"/>
          <w:szCs w:val="24"/>
        </w:rPr>
        <w:t>throughout the observed</w:t>
      </w:r>
      <w:r w:rsidR="00F45620">
        <w:rPr>
          <w:sz w:val="24"/>
          <w:szCs w:val="24"/>
        </w:rPr>
        <w:t xml:space="preserve"> period show up after conditioning on controls with greater dispersion</w:t>
      </w:r>
      <w:r w:rsidR="001957AC">
        <w:rPr>
          <w:sz w:val="24"/>
          <w:szCs w:val="24"/>
        </w:rPr>
        <w:t>.</w:t>
      </w:r>
      <w:r w:rsidR="00F45620">
        <w:rPr>
          <w:sz w:val="24"/>
          <w:szCs w:val="24"/>
        </w:rPr>
        <w:t xml:space="preserve"> </w:t>
      </w:r>
      <w:r w:rsidR="0045754C">
        <w:rPr>
          <w:sz w:val="24"/>
          <w:szCs w:val="24"/>
        </w:rPr>
        <w:t>Beginning</w:t>
      </w:r>
      <w:r w:rsidR="0080394D">
        <w:rPr>
          <w:sz w:val="24"/>
          <w:szCs w:val="24"/>
        </w:rPr>
        <w:t xml:space="preserve"> from</w:t>
      </w:r>
      <w:r w:rsidR="0045754C">
        <w:rPr>
          <w:sz w:val="24"/>
          <w:szCs w:val="24"/>
        </w:rPr>
        <w:t xml:space="preserve"> the next subsection, w</w:t>
      </w:r>
      <w:r w:rsidR="00D64AFF">
        <w:rPr>
          <w:sz w:val="24"/>
          <w:szCs w:val="24"/>
        </w:rPr>
        <w:t>e will mitigate such issue</w:t>
      </w:r>
      <w:r w:rsidR="002923E4">
        <w:rPr>
          <w:sz w:val="24"/>
          <w:szCs w:val="24"/>
        </w:rPr>
        <w:t>s</w:t>
      </w:r>
      <w:r w:rsidR="00D64AFF">
        <w:rPr>
          <w:sz w:val="24"/>
          <w:szCs w:val="24"/>
        </w:rPr>
        <w:t xml:space="preserve"> by including sets of covariates explaining such differences</w:t>
      </w:r>
      <w:r w:rsidR="00F45620">
        <w:rPr>
          <w:sz w:val="24"/>
          <w:szCs w:val="24"/>
        </w:rPr>
        <w:t xml:space="preserve"> and try to find </w:t>
      </w:r>
      <w:r w:rsidR="00E81EF3">
        <w:rPr>
          <w:noProof/>
        </w:rPr>
        <mc:AlternateContent>
          <mc:Choice Requires="wps">
            <w:drawing>
              <wp:anchor distT="0" distB="0" distL="114300" distR="114300" simplePos="0" relativeHeight="251848704" behindDoc="0" locked="0" layoutInCell="1" allowOverlap="1" wp14:anchorId="12AC10B8" wp14:editId="3157EA51">
                <wp:simplePos x="0" y="0"/>
                <wp:positionH relativeFrom="margin">
                  <wp:align>center</wp:align>
                </wp:positionH>
                <wp:positionV relativeFrom="paragraph">
                  <wp:posOffset>5638229</wp:posOffset>
                </wp:positionV>
                <wp:extent cx="4495800" cy="45085"/>
                <wp:effectExtent l="0" t="0" r="0" b="0"/>
                <wp:wrapTopAndBottom/>
                <wp:docPr id="16" name="Text Box 16"/>
                <wp:cNvGraphicFramePr/>
                <a:graphic xmlns:a="http://schemas.openxmlformats.org/drawingml/2006/main">
                  <a:graphicData uri="http://schemas.microsoft.com/office/word/2010/wordprocessingShape">
                    <wps:wsp>
                      <wps:cNvSpPr txBox="1"/>
                      <wps:spPr>
                        <a:xfrm rot="10800000" flipV="1">
                          <a:off x="0" y="0"/>
                          <a:ext cx="4495800" cy="45085"/>
                        </a:xfrm>
                        <a:prstGeom prst="rect">
                          <a:avLst/>
                        </a:prstGeom>
                        <a:solidFill>
                          <a:prstClr val="white"/>
                        </a:solidFill>
                        <a:ln>
                          <a:noFill/>
                        </a:ln>
                      </wps:spPr>
                      <wps:txbx>
                        <w:txbxContent>
                          <w:p w14:paraId="19201826" w14:textId="4197D881" w:rsidR="00220A6D" w:rsidRPr="00295611" w:rsidRDefault="00220A6D" w:rsidP="00ED6945">
                            <w:pPr>
                              <w:pStyle w:val="Caption"/>
                              <w:rPr>
                                <w:color w:val="FFFFFF" w:themeColor="background1"/>
                                <w:sz w:val="24"/>
                                <w:szCs w:val="24"/>
                              </w:rPr>
                            </w:pPr>
                            <w:bookmarkStart w:id="52" w:name="_Toc64730593"/>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5</w:t>
                            </w:r>
                            <w:r w:rsidRPr="00295611">
                              <w:rPr>
                                <w:b/>
                                <w:bCs/>
                                <w:color w:val="FFFFFF" w:themeColor="background1"/>
                              </w:rPr>
                              <w:fldChar w:fldCharType="end"/>
                            </w:r>
                            <w:r w:rsidRPr="00295611">
                              <w:rPr>
                                <w:b/>
                                <w:bCs/>
                                <w:color w:val="FFFFFF" w:themeColor="background1"/>
                              </w:rPr>
                              <w:t xml:space="preserve">. </w:t>
                            </w:r>
                            <w:r w:rsidRPr="00295611">
                              <w:rPr>
                                <w:color w:val="FFFFFF" w:themeColor="background1"/>
                              </w:rPr>
                              <w:t>UB Group-time Average Effects on GPA without covariates.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C10B8" id="Text Box 16" o:spid="_x0000_s1031" type="#_x0000_t202" style="position:absolute;left:0;text-align:left;margin-left:0;margin-top:443.95pt;width:354pt;height:3.55pt;rotation:180;flip:y;z-index:251848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5yPAIAAIEEAAAOAAAAZHJzL2Uyb0RvYy54bWysVMFu2zAMvQ/YPwi6L3aKpOiMOEWWIsOA&#10;oC2QbD0rshQLkEVNUmJnXz9KttOt22lYDgJNPT6Rj2QW912jyVk4r8CUdDrJKRGGQ6XMsaRf95sP&#10;d5T4wEzFNBhR0ovw9H75/t2itYW4gRp0JRxBEuOL1pa0DsEWWeZ5LRrmJ2CFwUsJrmEBP90xqxxr&#10;kb3R2U2e32YtuMo64MJ79D70l3SZ+KUUPDxJ6UUguqSYW0inS+chntlywYqjY7ZWfEiD/UMWDVMG&#10;H71SPbDAyMmpP6gaxR14kGHCoclASsVFqgGrmeZvqtnVzIpUC4rj7VUm//9o+eP52RFVYe9uKTGs&#10;wR7tRRfIJ+gIulCf1voCYTuLwNChH7Gj36Mzlt1J1xAHKO80v8vjjxKplf0WsRGAlRIMRPflKnt8&#10;hqNzNvs4xyBKON7N5vndPNJnPWsMts6HzwIaEo2SOuxqImXnrQ89dIREuAetqo3Seoxda0fODCeg&#10;rVUQA/lvKG0i1kCM6gmjJ4ul9yVGK3SHLkmV8oueA1QXVCUVjvl7yzcKU9wyH56Zw0FCJy5HeMJD&#10;amhLCoNFSQ3ux9/8EY/9xVtKWhzMkvrvJ+YEJfqLwc4jZRgNNxqH0TCnZg1Y6TRlk0wMcEGPpnTQ&#10;vODOrOIreMUMx7dKGkZzHfr1wJ3jYrVKIJxVy8LW7CwfGxoF33cvzNmhKwHb+QjjyLLiTXN6bK/y&#10;6hRAqtS5VxUHuXHOU++HnYyL9Ot3Qr3+cyx/AgAA//8DAFBLAwQUAAYACAAAACEAzUE/ct0AAAAI&#10;AQAADwAAAGRycy9kb3ducmV2LnhtbEyPwU7DMBBE70j8g7VIXCpqFwRN0jgVQqroldIDRydekjTx&#10;OsROG/6e5QTHnRnNvsm3s+vFGcfQetKwWioQSJW3LdUaju+7uwREiIas6T2hhm8MsC2ur3KTWX+h&#10;NzwfYi24hEJmNDQxDpmUoWrQmbD0AxJ7n350JvI51tKO5sLlrpf3Sj1JZ1riD40Z8KXBqjtMTsNu&#10;ER5UWp3KqVvtm9fF10eXHvda397MzxsQEef4F4ZffEaHgplKP5ENotfAQ6KGJFmnINheq4SVkpX0&#10;UYEscvl/QPEDAAD//wMAUEsBAi0AFAAGAAgAAAAhALaDOJL+AAAA4QEAABMAAAAAAAAAAAAAAAAA&#10;AAAAAFtDb250ZW50X1R5cGVzXS54bWxQSwECLQAUAAYACAAAACEAOP0h/9YAAACUAQAACwAAAAAA&#10;AAAAAAAAAAAvAQAAX3JlbHMvLnJlbHNQSwECLQAUAAYACAAAACEAIBb+cjwCAACBBAAADgAAAAAA&#10;AAAAAAAAAAAuAgAAZHJzL2Uyb0RvYy54bWxQSwECLQAUAAYACAAAACEAzUE/ct0AAAAIAQAADwAA&#10;AAAAAAAAAAAAAACWBAAAZHJzL2Rvd25yZXYueG1sUEsFBgAAAAAEAAQA8wAAAKAFAAAAAA==&#10;" stroked="f">
                <v:textbox inset="0,0,0,0">
                  <w:txbxContent>
                    <w:p w14:paraId="19201826" w14:textId="4197D881" w:rsidR="00220A6D" w:rsidRPr="00295611" w:rsidRDefault="00220A6D" w:rsidP="00ED6945">
                      <w:pPr>
                        <w:pStyle w:val="Caption"/>
                        <w:rPr>
                          <w:color w:val="FFFFFF" w:themeColor="background1"/>
                          <w:sz w:val="24"/>
                          <w:szCs w:val="24"/>
                        </w:rPr>
                      </w:pPr>
                      <w:bookmarkStart w:id="53" w:name="_Toc64730593"/>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5</w:t>
                      </w:r>
                      <w:r w:rsidRPr="00295611">
                        <w:rPr>
                          <w:b/>
                          <w:bCs/>
                          <w:color w:val="FFFFFF" w:themeColor="background1"/>
                        </w:rPr>
                        <w:fldChar w:fldCharType="end"/>
                      </w:r>
                      <w:r w:rsidRPr="00295611">
                        <w:rPr>
                          <w:b/>
                          <w:bCs/>
                          <w:color w:val="FFFFFF" w:themeColor="background1"/>
                        </w:rPr>
                        <w:t xml:space="preserve">. </w:t>
                      </w:r>
                      <w:r w:rsidRPr="00295611">
                        <w:rPr>
                          <w:color w:val="FFFFFF" w:themeColor="background1"/>
                        </w:rPr>
                        <w:t>UB Group-time Average Effects on GPA without covariates.</w:t>
                      </w:r>
                      <w:bookmarkEnd w:id="53"/>
                    </w:p>
                  </w:txbxContent>
                </v:textbox>
                <w10:wrap type="topAndBottom" anchorx="margin"/>
              </v:shape>
            </w:pict>
          </mc:Fallback>
        </mc:AlternateContent>
      </w:r>
      <w:r w:rsidR="005E4372">
        <w:rPr>
          <w:noProof/>
        </w:rPr>
        <w:drawing>
          <wp:anchor distT="0" distB="0" distL="114300" distR="114300" simplePos="0" relativeHeight="251800576" behindDoc="0" locked="0" layoutInCell="1" allowOverlap="1" wp14:anchorId="7EA09FAC" wp14:editId="5111ED3B">
            <wp:simplePos x="0" y="0"/>
            <wp:positionH relativeFrom="margin">
              <wp:align>center</wp:align>
            </wp:positionH>
            <wp:positionV relativeFrom="paragraph">
              <wp:posOffset>2939872</wp:posOffset>
            </wp:positionV>
            <wp:extent cx="4495800" cy="2703195"/>
            <wp:effectExtent l="0" t="0" r="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495800" cy="2703195"/>
                    </a:xfrm>
                    <a:prstGeom prst="rect">
                      <a:avLst/>
                    </a:prstGeom>
                  </pic:spPr>
                </pic:pic>
              </a:graphicData>
            </a:graphic>
            <wp14:sizeRelH relativeFrom="margin">
              <wp14:pctWidth>0</wp14:pctWidth>
            </wp14:sizeRelH>
            <wp14:sizeRelV relativeFrom="margin">
              <wp14:pctHeight>0</wp14:pctHeight>
            </wp14:sizeRelV>
          </wp:anchor>
        </w:drawing>
      </w:r>
      <w:r w:rsidR="00F45620">
        <w:rPr>
          <w:sz w:val="24"/>
          <w:szCs w:val="24"/>
        </w:rPr>
        <w:t>the optimal trade-off between PTA and accuracy of the coefficients</w:t>
      </w:r>
      <w:r w:rsidR="00D64AFF">
        <w:rPr>
          <w:sz w:val="24"/>
          <w:szCs w:val="24"/>
        </w:rPr>
        <w:t xml:space="preserve">. </w:t>
      </w:r>
    </w:p>
    <w:p w14:paraId="72C028C4" w14:textId="6DA3D5C1" w:rsidR="00EE2013" w:rsidRDefault="00EE2013" w:rsidP="00EE2013">
      <w:pPr>
        <w:spacing w:line="360" w:lineRule="auto"/>
        <w:ind w:firstLine="397"/>
        <w:jc w:val="both"/>
        <w:rPr>
          <w:sz w:val="24"/>
          <w:szCs w:val="24"/>
        </w:rPr>
      </w:pPr>
    </w:p>
    <w:p w14:paraId="3E38394F" w14:textId="2A574A77" w:rsidR="005C2793" w:rsidRDefault="009A1308" w:rsidP="00FF0E8D">
      <w:pPr>
        <w:spacing w:before="160" w:line="360" w:lineRule="auto"/>
        <w:ind w:firstLine="397"/>
        <w:jc w:val="both"/>
        <w:rPr>
          <w:sz w:val="24"/>
          <w:szCs w:val="24"/>
        </w:rPr>
      </w:pPr>
      <w:r>
        <w:rPr>
          <w:sz w:val="24"/>
          <w:szCs w:val="24"/>
        </w:rPr>
        <w:t xml:space="preserve">We can also </w:t>
      </w:r>
      <w:r w:rsidR="00EE23F3">
        <w:rPr>
          <w:sz w:val="24"/>
          <w:szCs w:val="24"/>
        </w:rPr>
        <w:t xml:space="preserve">plot the dynamic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F84E42">
        <w:rPr>
          <w:rFonts w:eastAsiaTheme="minorEastAsia"/>
          <w:sz w:val="24"/>
          <w:szCs w:val="24"/>
        </w:rPr>
        <w:t>s</w:t>
      </w:r>
      <w:r>
        <w:rPr>
          <w:sz w:val="24"/>
          <w:szCs w:val="24"/>
        </w:rPr>
        <w:t xml:space="preserve"> and transform them into an event-study like </w:t>
      </w:r>
      <w:r w:rsidR="00A17BB9">
        <w:rPr>
          <w:sz w:val="24"/>
          <w:szCs w:val="24"/>
        </w:rPr>
        <w:t>representation</w:t>
      </w:r>
      <w:r>
        <w:rPr>
          <w:sz w:val="24"/>
          <w:szCs w:val="24"/>
        </w:rPr>
        <w:t xml:space="preserve"> where we illustrate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4715C6">
        <w:rPr>
          <w:rFonts w:eastAsiaTheme="minorEastAsia"/>
          <w:sz w:val="24"/>
          <w:szCs w:val="24"/>
        </w:rPr>
        <w:t>s</w:t>
      </w:r>
      <w:r>
        <w:rPr>
          <w:sz w:val="24"/>
          <w:szCs w:val="24"/>
        </w:rPr>
        <w:t xml:space="preserve"> on the dimension of the period </w:t>
      </w:r>
      <w:r w:rsidR="005776A9">
        <w:rPr>
          <w:sz w:val="24"/>
          <w:szCs w:val="24"/>
        </w:rPr>
        <w:t xml:space="preserve">and assigning zero </w:t>
      </w:r>
      <w:r w:rsidR="005A3438">
        <w:rPr>
          <w:sz w:val="24"/>
          <w:szCs w:val="24"/>
        </w:rPr>
        <w:t xml:space="preserve">to </w:t>
      </w:r>
      <w:r>
        <w:rPr>
          <w:sz w:val="24"/>
          <w:szCs w:val="24"/>
        </w:rPr>
        <w:t xml:space="preserve">the time of treatment. </w:t>
      </w:r>
      <w:r w:rsidR="00F357AC">
        <w:rPr>
          <w:sz w:val="24"/>
          <w:szCs w:val="24"/>
        </w:rPr>
        <w:t xml:space="preserve">In Figure 1., the unconditional aggregated effects through </w:t>
      </w:r>
      <w:r w:rsidR="002923E4">
        <w:rPr>
          <w:sz w:val="24"/>
          <w:szCs w:val="24"/>
        </w:rPr>
        <w:t xml:space="preserve">the </w:t>
      </w:r>
      <w:r w:rsidR="00F357AC">
        <w:rPr>
          <w:sz w:val="24"/>
          <w:szCs w:val="24"/>
        </w:rPr>
        <w:t xml:space="preserve">length of exposure suggest that after the separation (t = 0), children tend to </w:t>
      </w:r>
      <w:r w:rsidR="00F357AC">
        <w:rPr>
          <w:sz w:val="24"/>
          <w:szCs w:val="24"/>
        </w:rPr>
        <w:lastRenderedPageBreak/>
        <w:t xml:space="preserve">perform better </w:t>
      </w:r>
      <w:r w:rsidR="003A120E">
        <w:rPr>
          <w:sz w:val="24"/>
          <w:szCs w:val="24"/>
        </w:rPr>
        <w:t>on average</w:t>
      </w:r>
      <w:r w:rsidR="002923E4">
        <w:rPr>
          <w:sz w:val="24"/>
          <w:szCs w:val="24"/>
        </w:rPr>
        <w:t>,</w:t>
      </w:r>
      <w:r w:rsidR="00F357AC">
        <w:rPr>
          <w:sz w:val="24"/>
          <w:szCs w:val="24"/>
        </w:rPr>
        <w:t xml:space="preserve"> and in the second post-treatment year their </w:t>
      </w:r>
      <w:r w:rsidR="00D76818">
        <w:rPr>
          <w:sz w:val="24"/>
          <w:szCs w:val="24"/>
        </w:rPr>
        <w:t>GPA</w:t>
      </w:r>
      <w:r w:rsidR="00F357AC">
        <w:rPr>
          <w:sz w:val="24"/>
          <w:szCs w:val="24"/>
        </w:rPr>
        <w:t xml:space="preserve"> was</w:t>
      </w:r>
      <w:r w:rsidR="003A120E">
        <w:rPr>
          <w:sz w:val="24"/>
          <w:szCs w:val="24"/>
        </w:rPr>
        <w:t xml:space="preserve"> roughly</w:t>
      </w:r>
      <w:r w:rsidR="00F357AC">
        <w:rPr>
          <w:sz w:val="24"/>
          <w:szCs w:val="24"/>
        </w:rPr>
        <w:t xml:space="preserve"> 0.1 point</w:t>
      </w:r>
      <w:r w:rsidR="002923E4">
        <w:rPr>
          <w:sz w:val="24"/>
          <w:szCs w:val="24"/>
        </w:rPr>
        <w:t>s</w:t>
      </w:r>
      <w:r w:rsidR="00F357AC">
        <w:rPr>
          <w:sz w:val="24"/>
          <w:szCs w:val="24"/>
        </w:rPr>
        <w:t xml:space="preserve"> better. </w:t>
      </w:r>
      <w:r w:rsidR="005C2793">
        <w:rPr>
          <w:sz w:val="24"/>
          <w:szCs w:val="24"/>
        </w:rPr>
        <w:t xml:space="preserve">The fitted 95% confidence bands after the bootstrapping (n = 1000) include zero, thus we can </w:t>
      </w:r>
      <w:r w:rsidR="00E81EF3">
        <w:rPr>
          <w:sz w:val="24"/>
          <w:szCs w:val="24"/>
        </w:rPr>
        <w:t>a</w:t>
      </w:r>
      <w:r w:rsidR="005C2793">
        <w:rPr>
          <w:sz w:val="24"/>
          <w:szCs w:val="24"/>
        </w:rPr>
        <w:t>lso state that there is already a possibility that parental separation is irrelevant.</w:t>
      </w:r>
      <w:r w:rsidR="005A48D4">
        <w:rPr>
          <w:sz w:val="24"/>
          <w:szCs w:val="24"/>
        </w:rPr>
        <w:t xml:space="preserve"> </w:t>
      </w:r>
      <w:r w:rsidR="00C12D3A">
        <w:rPr>
          <w:sz w:val="24"/>
          <w:szCs w:val="24"/>
        </w:rPr>
        <w:t>Again, I am estimating the most underspecified model which is by far not as reliable as my future conditional designs, as it only serves es a baseline.</w:t>
      </w:r>
    </w:p>
    <w:p w14:paraId="2DBD4711" w14:textId="70CFAF95" w:rsidR="002416C0" w:rsidRDefault="002416C0" w:rsidP="00FF0E8D">
      <w:pPr>
        <w:spacing w:before="160" w:line="360" w:lineRule="auto"/>
        <w:ind w:firstLine="397"/>
        <w:jc w:val="both"/>
        <w:rPr>
          <w:sz w:val="24"/>
          <w:szCs w:val="24"/>
        </w:rPr>
      </w:pPr>
    </w:p>
    <w:p w14:paraId="674560D1" w14:textId="10A2712F" w:rsidR="004244BF" w:rsidRPr="0066169D" w:rsidRDefault="00C12D3A" w:rsidP="0066169D">
      <w:pPr>
        <w:pStyle w:val="Heading4"/>
        <w:spacing w:before="120" w:after="120" w:line="360" w:lineRule="auto"/>
        <w:rPr>
          <w:rFonts w:asciiTheme="minorHAnsi" w:hAnsiTheme="minorHAnsi" w:cstheme="minorHAnsi"/>
          <w:color w:val="auto"/>
          <w:sz w:val="24"/>
          <w:szCs w:val="24"/>
        </w:rPr>
      </w:pPr>
      <w:r>
        <w:rPr>
          <w:noProof/>
        </w:rPr>
        <mc:AlternateContent>
          <mc:Choice Requires="wps">
            <w:drawing>
              <wp:anchor distT="0" distB="0" distL="114300" distR="114300" simplePos="0" relativeHeight="251721728" behindDoc="0" locked="0" layoutInCell="1" allowOverlap="1" wp14:anchorId="54CF83C5" wp14:editId="0EDB266E">
                <wp:simplePos x="0" y="0"/>
                <wp:positionH relativeFrom="margin">
                  <wp:align>center</wp:align>
                </wp:positionH>
                <wp:positionV relativeFrom="paragraph">
                  <wp:posOffset>2763199</wp:posOffset>
                </wp:positionV>
                <wp:extent cx="2870200" cy="413385"/>
                <wp:effectExtent l="0" t="0" r="6350" b="5715"/>
                <wp:wrapTopAndBottom/>
                <wp:docPr id="25" name="Text Box 25"/>
                <wp:cNvGraphicFramePr/>
                <a:graphic xmlns:a="http://schemas.openxmlformats.org/drawingml/2006/main">
                  <a:graphicData uri="http://schemas.microsoft.com/office/word/2010/wordprocessingShape">
                    <wps:wsp>
                      <wps:cNvSpPr txBox="1"/>
                      <wps:spPr>
                        <a:xfrm>
                          <a:off x="0" y="0"/>
                          <a:ext cx="2870200" cy="413385"/>
                        </a:xfrm>
                        <a:prstGeom prst="rect">
                          <a:avLst/>
                        </a:prstGeom>
                        <a:solidFill>
                          <a:prstClr val="white"/>
                        </a:solidFill>
                        <a:ln>
                          <a:noFill/>
                        </a:ln>
                      </wps:spPr>
                      <wps:txbx>
                        <w:txbxContent>
                          <w:p w14:paraId="4C160DBE" w14:textId="36E21D51" w:rsidR="00220A6D" w:rsidRPr="00035C15" w:rsidRDefault="00220A6D" w:rsidP="002416C0">
                            <w:pPr>
                              <w:pStyle w:val="Caption"/>
                              <w:jc w:val="both"/>
                              <w:rPr>
                                <w:noProof/>
                                <w:color w:val="auto"/>
                                <w:sz w:val="20"/>
                                <w:szCs w:val="20"/>
                              </w:rPr>
                            </w:pPr>
                            <w:bookmarkStart w:id="54" w:name="_Toc64709996"/>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2</w:t>
                            </w:r>
                            <w:r w:rsidRPr="006D59F1">
                              <w:rPr>
                                <w:b/>
                                <w:bCs/>
                                <w:i w:val="0"/>
                                <w:iCs w:val="0"/>
                                <w:color w:val="auto"/>
                                <w:sz w:val="20"/>
                                <w:szCs w:val="20"/>
                              </w:rPr>
                              <w:fldChar w:fldCharType="end"/>
                            </w:r>
                            <w:r w:rsidRPr="006D59F1">
                              <w:rPr>
                                <w:b/>
                                <w:bCs/>
                                <w:i w:val="0"/>
                                <w:iCs w:val="0"/>
                                <w:color w:val="auto"/>
                                <w:sz w:val="20"/>
                                <w:szCs w:val="20"/>
                              </w:rPr>
                              <w:t>.</w:t>
                            </w:r>
                            <w:r w:rsidRPr="00035C15">
                              <w:rPr>
                                <w:color w:val="auto"/>
                                <w:sz w:val="20"/>
                                <w:szCs w:val="20"/>
                              </w:rPr>
                              <w:t xml:space="preserve"> Event study of parental separation’s upper-bound and unconditional impact on GPA</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83C5" id="Text Box 25" o:spid="_x0000_s1032" type="#_x0000_t202" style="position:absolute;margin-left:0;margin-top:217.55pt;width:226pt;height:32.5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QjMwIAAGkEAAAOAAAAZHJzL2Uyb0RvYy54bWysVFFv2yAQfp+0/4B4X5ykWxdZcaosVaZJ&#10;UVspmfpMMMRIwDEgsbNfvwPHadftadoLPu6Og+/77jy/64wmJ+GDAlvRyWhMibAcamUPFf2+W3+Y&#10;URIiszXTYEVFzyLQu8X7d/PWlWIKDehaeIJFbChbV9EmRlcWReCNMCyMwAmLQQnesIhbfyhqz1qs&#10;bnQxHY9vixZ87TxwEQJ67/sgXeT6UgoeH6UMIhJdUXxbzKvP6z6txWLOyoNnrlH88gz2D68wTFm8&#10;9FrqnkVGjl79Ucoo7iGAjCMOpgApFRcZA6KZjN+g2TbMiYwFyQnuSlP4f2X5w+nJE1VXdPqJEssM&#10;arQTXSRfoCPoQn5aF0pM2zpMjB36UefBH9CZYHfSm/RFQATjyPT5ym6qxtE5nX0eo2SUcIx9nNzc&#10;zHL54uW08yF+FWBIMirqUb1MKjttQsSXYOqQki4LoFW9VlqnTQqstCcnhkq3jYoivRFP/Jalbcq1&#10;kE714eQpEsQeSrJit+8yJbcDzD3UZ0Tvoe+f4Pha4X0bFuIT89gwiAqHID7iIjW0FYWLRUkD/uff&#10;/CkfdcQoJS02YEXDjyPzghL9zaLCqVsHww/GfjDs0awAkU5wvBzPJh7wUQ+m9GCecTaW6RYMMcvx&#10;rorGwVzFfgxwtrhYLnMS9qRjcWO3jqfSA6+77pl5d1Elop4PMLQmK9+I0+f2LC+PEaTKyiVeexYv&#10;dGM/Z3kus5cG5vU+Z738IRa/AAAA//8DAFBLAwQUAAYACAAAACEAhjwvV94AAAAIAQAADwAAAGRy&#10;cy9kb3ducmV2LnhtbEyPwU7DMBBE70j8g7VIXBB1GpoKhWwqaOkNDi1Vz9vYJBHxOrKdJv173BMc&#10;Z2c186ZYTaYTZ+18axlhPktAaK6sarlGOHxtH59B+ECsqLOsES7aw6q8vSkoV3bknT7vQy1iCPuc&#10;EJoQ+lxKXzXakJ/ZXnP0vq0zFKJ0tVSOxhhuOpkmyVIaajk2NNTrdaOrn/1gEJYbN4w7Xj9sDu8f&#10;9NnX6fHtckS8v5teX0AEPYW/Z7jiR3QoI9PJDqy86BDikICweMrmIKK9yNJ4OSFkSZKCLAv5f0D5&#10;CwAA//8DAFBLAQItABQABgAIAAAAIQC2gziS/gAAAOEBAAATAAAAAAAAAAAAAAAAAAAAAABbQ29u&#10;dGVudF9UeXBlc10ueG1sUEsBAi0AFAAGAAgAAAAhADj9If/WAAAAlAEAAAsAAAAAAAAAAAAAAAAA&#10;LwEAAF9yZWxzLy5yZWxzUEsBAi0AFAAGAAgAAAAhAGrrxCMzAgAAaQQAAA4AAAAAAAAAAAAAAAAA&#10;LgIAAGRycy9lMm9Eb2MueG1sUEsBAi0AFAAGAAgAAAAhAIY8L1feAAAACAEAAA8AAAAAAAAAAAAA&#10;AAAAjQQAAGRycy9kb3ducmV2LnhtbFBLBQYAAAAABAAEAPMAAACYBQAAAAA=&#10;" stroked="f">
                <v:textbox inset="0,0,0,0">
                  <w:txbxContent>
                    <w:p w14:paraId="4C160DBE" w14:textId="36E21D51" w:rsidR="00220A6D" w:rsidRPr="00035C15" w:rsidRDefault="00220A6D" w:rsidP="002416C0">
                      <w:pPr>
                        <w:pStyle w:val="Caption"/>
                        <w:jc w:val="both"/>
                        <w:rPr>
                          <w:noProof/>
                          <w:color w:val="auto"/>
                          <w:sz w:val="20"/>
                          <w:szCs w:val="20"/>
                        </w:rPr>
                      </w:pPr>
                      <w:bookmarkStart w:id="55" w:name="_Toc64709996"/>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2</w:t>
                      </w:r>
                      <w:r w:rsidRPr="006D59F1">
                        <w:rPr>
                          <w:b/>
                          <w:bCs/>
                          <w:i w:val="0"/>
                          <w:iCs w:val="0"/>
                          <w:color w:val="auto"/>
                          <w:sz w:val="20"/>
                          <w:szCs w:val="20"/>
                        </w:rPr>
                        <w:fldChar w:fldCharType="end"/>
                      </w:r>
                      <w:r w:rsidRPr="006D59F1">
                        <w:rPr>
                          <w:b/>
                          <w:bCs/>
                          <w:i w:val="0"/>
                          <w:iCs w:val="0"/>
                          <w:color w:val="auto"/>
                          <w:sz w:val="20"/>
                          <w:szCs w:val="20"/>
                        </w:rPr>
                        <w:t>.</w:t>
                      </w:r>
                      <w:r w:rsidRPr="00035C15">
                        <w:rPr>
                          <w:color w:val="auto"/>
                          <w:sz w:val="20"/>
                          <w:szCs w:val="20"/>
                        </w:rPr>
                        <w:t xml:space="preserve"> Event study of parental separation’s upper-bound and unconditional impact on GPA</w:t>
                      </w:r>
                      <w:bookmarkEnd w:id="55"/>
                    </w:p>
                  </w:txbxContent>
                </v:textbox>
                <w10:wrap type="topAndBottom" anchorx="margin"/>
              </v:shape>
            </w:pict>
          </mc:Fallback>
        </mc:AlternateContent>
      </w:r>
      <w:r>
        <w:rPr>
          <w:noProof/>
          <w:sz w:val="24"/>
          <w:szCs w:val="24"/>
        </w:rPr>
        <w:drawing>
          <wp:anchor distT="0" distB="0" distL="114300" distR="114300" simplePos="0" relativeHeight="251801600" behindDoc="0" locked="0" layoutInCell="1" allowOverlap="1" wp14:anchorId="6D947B30" wp14:editId="76F89B51">
            <wp:simplePos x="0" y="0"/>
            <wp:positionH relativeFrom="margin">
              <wp:align>center</wp:align>
            </wp:positionH>
            <wp:positionV relativeFrom="paragraph">
              <wp:posOffset>150</wp:posOffset>
            </wp:positionV>
            <wp:extent cx="3141345" cy="2790825"/>
            <wp:effectExtent l="0" t="0" r="1905" b="9525"/>
            <wp:wrapTopAndBottom/>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141345" cy="2790825"/>
                    </a:xfrm>
                    <a:prstGeom prst="rect">
                      <a:avLst/>
                    </a:prstGeom>
                  </pic:spPr>
                </pic:pic>
              </a:graphicData>
            </a:graphic>
            <wp14:sizeRelH relativeFrom="margin">
              <wp14:pctWidth>0</wp14:pctWidth>
            </wp14:sizeRelH>
            <wp14:sizeRelV relativeFrom="margin">
              <wp14:pctHeight>0</wp14:pctHeight>
            </wp14:sizeRelV>
          </wp:anchor>
        </w:drawing>
      </w:r>
      <w:r w:rsidR="00F84E42" w:rsidRPr="006C019D">
        <w:rPr>
          <w:rFonts w:asciiTheme="minorHAnsi" w:hAnsiTheme="minorHAnsi" w:cstheme="minorHAnsi"/>
          <w:color w:val="auto"/>
          <w:sz w:val="24"/>
          <w:szCs w:val="24"/>
        </w:rPr>
        <w:t>4.2.1.2. Student Characteristics</w:t>
      </w:r>
    </w:p>
    <w:p w14:paraId="6C4B3881" w14:textId="734AFA8E" w:rsidR="000D2DFB" w:rsidRDefault="00F84E42" w:rsidP="000D2DFB">
      <w:pPr>
        <w:spacing w:line="360" w:lineRule="auto"/>
        <w:ind w:firstLine="397"/>
        <w:jc w:val="both"/>
        <w:rPr>
          <w:sz w:val="24"/>
          <w:szCs w:val="24"/>
        </w:rPr>
      </w:pPr>
      <w:r>
        <w:rPr>
          <w:sz w:val="24"/>
          <w:szCs w:val="24"/>
        </w:rPr>
        <w:t xml:space="preserve">By including the </w:t>
      </w:r>
      <w:r w:rsidR="004715C6">
        <w:rPr>
          <w:sz w:val="24"/>
          <w:szCs w:val="24"/>
        </w:rPr>
        <w:t>student</w:t>
      </w:r>
      <w:r>
        <w:rPr>
          <w:sz w:val="24"/>
          <w:szCs w:val="24"/>
        </w:rPr>
        <w:t xml:space="preserve"> characteristics of </w:t>
      </w:r>
      <w:r w:rsidR="00127DB2">
        <w:rPr>
          <w:sz w:val="24"/>
          <w:szCs w:val="24"/>
        </w:rPr>
        <w:t>s</w:t>
      </w:r>
      <w:r>
        <w:rPr>
          <w:sz w:val="24"/>
          <w:szCs w:val="24"/>
        </w:rPr>
        <w:t xml:space="preserve">ex, </w:t>
      </w:r>
      <w:r w:rsidR="00127DB2">
        <w:rPr>
          <w:sz w:val="24"/>
          <w:szCs w:val="24"/>
        </w:rPr>
        <w:t>a</w:t>
      </w:r>
      <w:r>
        <w:rPr>
          <w:sz w:val="24"/>
          <w:szCs w:val="24"/>
        </w:rPr>
        <w:t>ge, Roma-origin,</w:t>
      </w:r>
      <w:r w:rsidR="00127DB2">
        <w:rPr>
          <w:sz w:val="24"/>
          <w:szCs w:val="24"/>
        </w:rPr>
        <w:t xml:space="preserve"> and health </w:t>
      </w:r>
      <w:r w:rsidR="00BB3913">
        <w:rPr>
          <w:sz w:val="24"/>
          <w:szCs w:val="24"/>
        </w:rPr>
        <w:t xml:space="preserve">measures, </w:t>
      </w:r>
      <w:r>
        <w:rPr>
          <w:sz w:val="24"/>
          <w:szCs w:val="24"/>
        </w:rPr>
        <w:t xml:space="preserve">there are noticeable changes in the signs and magnitude of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Pr>
          <w:sz w:val="24"/>
          <w:szCs w:val="24"/>
        </w:rPr>
        <w:t xml:space="preserve"> coefficient estimates. </w:t>
      </w:r>
      <w:r w:rsidR="004715C6">
        <w:rPr>
          <w:sz w:val="24"/>
          <w:szCs w:val="24"/>
        </w:rPr>
        <w:t>Nearly all the group-time coefficients have a negative sign and there are group-time pairs such as the 2007-2008 and the 2007-2009 where the effect w</w:t>
      </w:r>
      <w:r w:rsidR="002923E4">
        <w:rPr>
          <w:sz w:val="24"/>
          <w:szCs w:val="24"/>
        </w:rPr>
        <w:t>as</w:t>
      </w:r>
      <w:r w:rsidR="004715C6">
        <w:rPr>
          <w:sz w:val="24"/>
          <w:szCs w:val="24"/>
        </w:rPr>
        <w:t xml:space="preserve"> substantially larger tha</w:t>
      </w:r>
      <w:r w:rsidR="002923E4">
        <w:rPr>
          <w:sz w:val="24"/>
          <w:szCs w:val="24"/>
        </w:rPr>
        <w:t>n</w:t>
      </w:r>
      <w:r w:rsidR="004715C6">
        <w:rPr>
          <w:sz w:val="24"/>
          <w:szCs w:val="24"/>
        </w:rPr>
        <w:t xml:space="preserve"> that of the other pairs. Put differently</w:t>
      </w:r>
      <w:r w:rsidR="00FE521C">
        <w:rPr>
          <w:sz w:val="24"/>
          <w:szCs w:val="24"/>
        </w:rPr>
        <w:t>,</w:t>
      </w:r>
      <w:r w:rsidR="004715C6">
        <w:rPr>
          <w:sz w:val="24"/>
          <w:szCs w:val="24"/>
        </w:rPr>
        <w:t xml:space="preserve"> children of 2007 who were separated in 2008 or 2009, experienced a</w:t>
      </w:r>
      <w:r w:rsidR="007B6835">
        <w:rPr>
          <w:sz w:val="24"/>
          <w:szCs w:val="24"/>
        </w:rPr>
        <w:t>n average</w:t>
      </w:r>
      <w:r w:rsidR="004715C6">
        <w:rPr>
          <w:sz w:val="24"/>
          <w:szCs w:val="24"/>
        </w:rPr>
        <w:t xml:space="preserve"> decrease of 0.</w:t>
      </w:r>
      <w:r w:rsidR="007B6835">
        <w:rPr>
          <w:sz w:val="24"/>
          <w:szCs w:val="24"/>
        </w:rPr>
        <w:t>212</w:t>
      </w:r>
      <w:r w:rsidR="00F654F3">
        <w:rPr>
          <w:sz w:val="24"/>
          <w:szCs w:val="24"/>
        </w:rPr>
        <w:t xml:space="preserve"> [s.e. 0.062]</w:t>
      </w:r>
      <w:r w:rsidR="004715C6">
        <w:rPr>
          <w:sz w:val="24"/>
          <w:szCs w:val="24"/>
        </w:rPr>
        <w:t xml:space="preserve"> and 0.</w:t>
      </w:r>
      <w:r w:rsidR="007B6835">
        <w:rPr>
          <w:sz w:val="24"/>
          <w:szCs w:val="24"/>
        </w:rPr>
        <w:t>307</w:t>
      </w:r>
      <w:r w:rsidR="00F654F3">
        <w:rPr>
          <w:sz w:val="24"/>
          <w:szCs w:val="24"/>
        </w:rPr>
        <w:t xml:space="preserve"> [s.e. 0.071]</w:t>
      </w:r>
      <w:r w:rsidR="004715C6">
        <w:rPr>
          <w:sz w:val="24"/>
          <w:szCs w:val="24"/>
        </w:rPr>
        <w:t xml:space="preserve"> in their </w:t>
      </w:r>
      <w:r w:rsidR="00D76818">
        <w:rPr>
          <w:sz w:val="24"/>
          <w:szCs w:val="24"/>
        </w:rPr>
        <w:t>GPA</w:t>
      </w:r>
      <w:r w:rsidR="004715C6">
        <w:rPr>
          <w:sz w:val="24"/>
          <w:szCs w:val="24"/>
        </w:rPr>
        <w:t>s</w:t>
      </w:r>
      <w:r w:rsidR="008E3B23">
        <w:rPr>
          <w:sz w:val="24"/>
          <w:szCs w:val="24"/>
        </w:rPr>
        <w:t>, ceteris paribus</w:t>
      </w:r>
      <w:r w:rsidR="004715C6">
        <w:rPr>
          <w:sz w:val="24"/>
          <w:szCs w:val="24"/>
        </w:rPr>
        <w:t xml:space="preserve">. </w:t>
      </w:r>
      <w:r w:rsidR="00E107EE">
        <w:rPr>
          <w:sz w:val="24"/>
          <w:szCs w:val="24"/>
        </w:rPr>
        <w:t>In line with our expectations and the variance within the cohort, the pre-test of the PTA is</w:t>
      </w:r>
      <w:r w:rsidR="004715C6">
        <w:rPr>
          <w:sz w:val="24"/>
          <w:szCs w:val="24"/>
        </w:rPr>
        <w:t xml:space="preserve"> </w:t>
      </w:r>
      <w:r w:rsidR="007B6835">
        <w:rPr>
          <w:sz w:val="24"/>
          <w:szCs w:val="24"/>
        </w:rPr>
        <w:t xml:space="preserve">significantly </w:t>
      </w:r>
      <w:r w:rsidR="00E107EE">
        <w:rPr>
          <w:sz w:val="24"/>
          <w:szCs w:val="24"/>
        </w:rPr>
        <w:t>worse</w:t>
      </w:r>
      <w:r w:rsidR="004715C6">
        <w:rPr>
          <w:sz w:val="24"/>
          <w:szCs w:val="24"/>
        </w:rPr>
        <w:t xml:space="preserve"> tha</w:t>
      </w:r>
      <w:r w:rsidR="002923E4">
        <w:rPr>
          <w:sz w:val="24"/>
          <w:szCs w:val="24"/>
        </w:rPr>
        <w:t>n</w:t>
      </w:r>
      <w:r w:rsidR="004715C6">
        <w:rPr>
          <w:sz w:val="24"/>
          <w:szCs w:val="24"/>
        </w:rPr>
        <w:t xml:space="preserve"> it was in the unconditional case, meaning that we can reject </w:t>
      </w:r>
      <w:r w:rsidR="00E107EE">
        <w:rPr>
          <w:sz w:val="24"/>
          <w:szCs w:val="24"/>
        </w:rPr>
        <w:t>PTA</w:t>
      </w:r>
      <w:r w:rsidR="004715C6">
        <w:rPr>
          <w:sz w:val="24"/>
          <w:szCs w:val="24"/>
        </w:rPr>
        <w:t xml:space="preserve"> (p </w:t>
      </w:r>
      <w:r w:rsidR="009F5554">
        <w:rPr>
          <w:sz w:val="24"/>
          <w:szCs w:val="24"/>
        </w:rPr>
        <w:t>&lt;</w:t>
      </w:r>
      <w:r w:rsidR="004715C6">
        <w:rPr>
          <w:sz w:val="24"/>
          <w:szCs w:val="24"/>
        </w:rPr>
        <w:t xml:space="preserve"> .0</w:t>
      </w:r>
      <w:r w:rsidR="007B6835">
        <w:rPr>
          <w:sz w:val="24"/>
          <w:szCs w:val="24"/>
        </w:rPr>
        <w:t>5</w:t>
      </w:r>
      <w:r w:rsidR="004715C6">
        <w:rPr>
          <w:sz w:val="24"/>
          <w:szCs w:val="24"/>
        </w:rPr>
        <w:t>)</w:t>
      </w:r>
      <w:r w:rsidR="00E107EE">
        <w:rPr>
          <w:sz w:val="24"/>
          <w:szCs w:val="24"/>
        </w:rPr>
        <w:t xml:space="preserve"> and the coefficients are </w:t>
      </w:r>
      <w:r w:rsidR="006068DC">
        <w:rPr>
          <w:sz w:val="24"/>
          <w:szCs w:val="24"/>
        </w:rPr>
        <w:t xml:space="preserve">weakly </w:t>
      </w:r>
      <w:r w:rsidR="00E107EE">
        <w:rPr>
          <w:sz w:val="24"/>
          <w:szCs w:val="24"/>
        </w:rPr>
        <w:t>reliable</w:t>
      </w:r>
      <w:r w:rsidR="004715C6">
        <w:rPr>
          <w:sz w:val="24"/>
          <w:szCs w:val="24"/>
        </w:rPr>
        <w:t>.</w:t>
      </w:r>
      <w:r w:rsidR="003A0A0C">
        <w:rPr>
          <w:sz w:val="24"/>
          <w:szCs w:val="24"/>
        </w:rPr>
        <w:t xml:space="preserve"> Thereby, the conditional results support a body of literature that parental separation imposes adverse</w:t>
      </w:r>
      <w:r w:rsidR="007B6835">
        <w:rPr>
          <w:sz w:val="24"/>
          <w:szCs w:val="24"/>
        </w:rPr>
        <w:t xml:space="preserve"> negative</w:t>
      </w:r>
      <w:r w:rsidR="003A0A0C">
        <w:rPr>
          <w:sz w:val="24"/>
          <w:szCs w:val="24"/>
        </w:rPr>
        <w:t xml:space="preserve"> effects on children’s academic grade</w:t>
      </w:r>
      <w:r w:rsidR="002923E4">
        <w:rPr>
          <w:sz w:val="24"/>
          <w:szCs w:val="24"/>
        </w:rPr>
        <w:t>s</w:t>
      </w:r>
      <w:r w:rsidR="0091437F">
        <w:rPr>
          <w:sz w:val="24"/>
          <w:szCs w:val="24"/>
        </w:rPr>
        <w:t xml:space="preserve"> when we account for</w:t>
      </w:r>
      <w:r w:rsidR="008D175A">
        <w:rPr>
          <w:sz w:val="24"/>
          <w:szCs w:val="24"/>
        </w:rPr>
        <w:t xml:space="preserve"> the differences in</w:t>
      </w:r>
      <w:r w:rsidR="0091437F">
        <w:rPr>
          <w:sz w:val="24"/>
          <w:szCs w:val="24"/>
        </w:rPr>
        <w:t xml:space="preserve"> student characteristics</w:t>
      </w:r>
      <w:r w:rsidR="00FE521C">
        <w:rPr>
          <w:sz w:val="24"/>
          <w:szCs w:val="24"/>
        </w:rPr>
        <w:t xml:space="preserve">  </w:t>
      </w:r>
      <w:r w:rsidR="00E0476E">
        <w:rPr>
          <w:sz w:val="24"/>
          <w:szCs w:val="24"/>
        </w:rPr>
        <w:t>(Table 6.)</w:t>
      </w:r>
      <w:r w:rsidR="009A0A37">
        <w:rPr>
          <w:sz w:val="24"/>
          <w:szCs w:val="24"/>
        </w:rPr>
        <w:t>.</w:t>
      </w:r>
    </w:p>
    <w:p w14:paraId="5013BA41" w14:textId="6FC41BFF" w:rsidR="00435995" w:rsidRDefault="00613421" w:rsidP="000D2DFB">
      <w:pPr>
        <w:spacing w:line="360" w:lineRule="auto"/>
        <w:ind w:firstLine="397"/>
        <w:jc w:val="both"/>
        <w:rPr>
          <w:sz w:val="24"/>
          <w:szCs w:val="24"/>
        </w:rPr>
      </w:pPr>
      <w:r>
        <w:rPr>
          <w:noProof/>
        </w:rPr>
        <w:lastRenderedPageBreak/>
        <mc:AlternateContent>
          <mc:Choice Requires="wps">
            <w:drawing>
              <wp:anchor distT="0" distB="0" distL="114300" distR="114300" simplePos="0" relativeHeight="251850752" behindDoc="0" locked="0" layoutInCell="1" allowOverlap="1" wp14:anchorId="5172F6DA" wp14:editId="28839EC5">
                <wp:simplePos x="0" y="0"/>
                <wp:positionH relativeFrom="margin">
                  <wp:align>center</wp:align>
                </wp:positionH>
                <wp:positionV relativeFrom="paragraph">
                  <wp:posOffset>2808424</wp:posOffset>
                </wp:positionV>
                <wp:extent cx="4324985" cy="4508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24985" cy="45085"/>
                        </a:xfrm>
                        <a:prstGeom prst="rect">
                          <a:avLst/>
                        </a:prstGeom>
                        <a:solidFill>
                          <a:prstClr val="white"/>
                        </a:solidFill>
                        <a:ln>
                          <a:noFill/>
                        </a:ln>
                      </wps:spPr>
                      <wps:txbx>
                        <w:txbxContent>
                          <w:p w14:paraId="09252D6C" w14:textId="34A3775E" w:rsidR="00220A6D" w:rsidRPr="00295611" w:rsidRDefault="00220A6D" w:rsidP="00613421">
                            <w:pPr>
                              <w:pStyle w:val="Caption"/>
                              <w:rPr>
                                <w:noProof/>
                                <w:color w:val="FFFFFF" w:themeColor="background1"/>
                              </w:rPr>
                            </w:pPr>
                            <w:bookmarkStart w:id="56" w:name="_Toc64730594"/>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6</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UB Group-time Average Treatment Effects on GPA with Student covariates.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2F6DA" id="Text Box 18" o:spid="_x0000_s1033" type="#_x0000_t202" style="position:absolute;left:0;text-align:left;margin-left:0;margin-top:221.15pt;width:340.55pt;height:3.55pt;z-index:2518507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jQaLwIAAGgEAAAOAAAAZHJzL2Uyb0RvYy54bWysVMGO2yAQvVfqPyDujZM0226tOKs0q1SV&#10;ot2VkmrPBEOMBAwFEjv9+g44zrbbnqpe8DAzDLz3Zjy/64wmJ+GDAlvRyWhMibAcamUPFf22W7+7&#10;pSREZmumwYqKnkWgd4u3b+atK8UUGtC18ASL2FC2rqJNjK4sisAbYVgYgRMWgxK8YRG3/lDUnrVY&#10;3ehiOh5/KFrwtfPARQjove+DdJHrSyl4fJQyiEh0RfFtMa8+r/u0Fos5Kw+euUbxyzPYP7zCMGXx&#10;0mupexYZOXr1RymjuIcAMo44mAKkVFxkDIhmMn6FZtswJzIWJCe4K03h/5XlD6cnT1SN2qFSlhnU&#10;aCe6SD5DR9CF/LQulJi2dZgYO/Rj7uAP6EywO+lN+iIggnFk+nxlN1Xj6Jy9n84+3d5QwjE2uxmj&#10;idWLl8POh/hFgCHJqKhH8TKn7LQJsU8dUtJdAbSq10rrtEmBlfbkxFDotlFRXIr/lqVtyrWQTvUF&#10;k6dICHskyYrdvsuMfBxQ7qE+I3gPffsEx9cK79uwEJ+Yx35BvDgD8REXqaGtKFwsShrwP/7mT/ko&#10;I0YpabH/Khq+H5kXlOivFgVOzToYfjD2g2GPZgWIdILT5Xg28YCPejClB/OMo7FMt2CIWY53VTQO&#10;5ir2U4CjxcVymZOwJR2LG7t1PJUeeN11z8y7iyoR5XyAoTNZ+UqcPrdneXmMIFVWLvHas3ihG9s5&#10;a38ZvTQvv+5z1ssPYvETAAD//wMAUEsDBBQABgAIAAAAIQCtbX6F3gAAAAgBAAAPAAAAZHJzL2Rv&#10;d25yZXYueG1sTI9BT4NAEIXvJv6HzZh4MXYBCanI0mirNz20Nj1P2RGI7Cxhl0L/vduTPb55k/e+&#10;V6xm04kTDa61rCBeRCCIK6tbrhXsvz8elyCcR9bYWSYFZ3KwKm9vCsy1nXhLp52vRQhhl6OCxvs+&#10;l9JVDRl0C9sTB+/HDgZ9kEMt9YBTCDedTKIokwZbDg0N9rRuqPrdjUZBthnGacvrh83+/RO/+jo5&#10;vJ0PSt3fza8vIDzN/v8ZLvgBHcrAdLQjayc6BWGIV5CmyROIYGfLOAZxvFyeU5BlIa8HlH8AAAD/&#10;/wMAUEsBAi0AFAAGAAgAAAAhALaDOJL+AAAA4QEAABMAAAAAAAAAAAAAAAAAAAAAAFtDb250ZW50&#10;X1R5cGVzXS54bWxQSwECLQAUAAYACAAAACEAOP0h/9YAAACUAQAACwAAAAAAAAAAAAAAAAAvAQAA&#10;X3JlbHMvLnJlbHNQSwECLQAUAAYACAAAACEAu2I0Gi8CAABoBAAADgAAAAAAAAAAAAAAAAAuAgAA&#10;ZHJzL2Uyb0RvYy54bWxQSwECLQAUAAYACAAAACEArW1+hd4AAAAIAQAADwAAAAAAAAAAAAAAAACJ&#10;BAAAZHJzL2Rvd25yZXYueG1sUEsFBgAAAAAEAAQA8wAAAJQFAAAAAA==&#10;" stroked="f">
                <v:textbox inset="0,0,0,0">
                  <w:txbxContent>
                    <w:p w14:paraId="09252D6C" w14:textId="34A3775E" w:rsidR="00220A6D" w:rsidRPr="00295611" w:rsidRDefault="00220A6D" w:rsidP="00613421">
                      <w:pPr>
                        <w:pStyle w:val="Caption"/>
                        <w:rPr>
                          <w:noProof/>
                          <w:color w:val="FFFFFF" w:themeColor="background1"/>
                        </w:rPr>
                      </w:pPr>
                      <w:bookmarkStart w:id="57" w:name="_Toc64730594"/>
                      <w:r w:rsidRPr="00295611">
                        <w:rPr>
                          <w:b/>
                          <w:bCs/>
                          <w:color w:val="FFFFFF" w:themeColor="background1"/>
                        </w:rPr>
                        <w:t xml:space="preserve">Table </w:t>
                      </w:r>
                      <w:r w:rsidRPr="00295611">
                        <w:rPr>
                          <w:b/>
                          <w:bCs/>
                          <w:color w:val="FFFFFF" w:themeColor="background1"/>
                        </w:rPr>
                        <w:fldChar w:fldCharType="begin"/>
                      </w:r>
                      <w:r w:rsidRPr="00295611">
                        <w:rPr>
                          <w:b/>
                          <w:bCs/>
                          <w:color w:val="FFFFFF" w:themeColor="background1"/>
                        </w:rPr>
                        <w:instrText xml:space="preserve"> SEQ Table \* ARABIC </w:instrText>
                      </w:r>
                      <w:r w:rsidRPr="00295611">
                        <w:rPr>
                          <w:b/>
                          <w:bCs/>
                          <w:color w:val="FFFFFF" w:themeColor="background1"/>
                        </w:rPr>
                        <w:fldChar w:fldCharType="separate"/>
                      </w:r>
                      <w:r w:rsidRPr="00295611">
                        <w:rPr>
                          <w:b/>
                          <w:bCs/>
                          <w:noProof/>
                          <w:color w:val="FFFFFF" w:themeColor="background1"/>
                        </w:rPr>
                        <w:t>6</w:t>
                      </w:r>
                      <w:r w:rsidRPr="00295611">
                        <w:rPr>
                          <w:b/>
                          <w:bCs/>
                          <w:color w:val="FFFFFF" w:themeColor="background1"/>
                        </w:rPr>
                        <w:fldChar w:fldCharType="end"/>
                      </w:r>
                      <w:r w:rsidRPr="00295611">
                        <w:rPr>
                          <w:b/>
                          <w:bCs/>
                          <w:color w:val="FFFFFF" w:themeColor="background1"/>
                        </w:rPr>
                        <w:t>.</w:t>
                      </w:r>
                      <w:r w:rsidRPr="00295611">
                        <w:rPr>
                          <w:color w:val="FFFFFF" w:themeColor="background1"/>
                        </w:rPr>
                        <w:t xml:space="preserve"> UB Group-time Average Treatment Effects on GPA with Student covariates.</w:t>
                      </w:r>
                      <w:bookmarkEnd w:id="57"/>
                    </w:p>
                  </w:txbxContent>
                </v:textbox>
                <w10:wrap type="topAndBottom" anchorx="margin"/>
              </v:shape>
            </w:pict>
          </mc:Fallback>
        </mc:AlternateContent>
      </w:r>
      <w:r w:rsidR="005970EF">
        <w:rPr>
          <w:noProof/>
        </w:rPr>
        <w:drawing>
          <wp:anchor distT="0" distB="0" distL="114300" distR="114300" simplePos="0" relativeHeight="251802624" behindDoc="0" locked="0" layoutInCell="1" allowOverlap="1" wp14:anchorId="06AADC6E" wp14:editId="2EC13982">
            <wp:simplePos x="0" y="0"/>
            <wp:positionH relativeFrom="margin">
              <wp:align>center</wp:align>
            </wp:positionH>
            <wp:positionV relativeFrom="paragraph">
              <wp:posOffset>83</wp:posOffset>
            </wp:positionV>
            <wp:extent cx="4325510" cy="2807386"/>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325510" cy="2807386"/>
                    </a:xfrm>
                    <a:prstGeom prst="rect">
                      <a:avLst/>
                    </a:prstGeom>
                  </pic:spPr>
                </pic:pic>
              </a:graphicData>
            </a:graphic>
          </wp:anchor>
        </w:drawing>
      </w:r>
    </w:p>
    <w:p w14:paraId="65F6D5D9" w14:textId="62976063" w:rsidR="003D396E" w:rsidRDefault="00263710" w:rsidP="003D396E">
      <w:pPr>
        <w:spacing w:line="360" w:lineRule="auto"/>
        <w:ind w:firstLine="397"/>
        <w:jc w:val="both"/>
        <w:rPr>
          <w:sz w:val="24"/>
          <w:szCs w:val="24"/>
        </w:rPr>
      </w:pPr>
      <w:r>
        <w:rPr>
          <w:sz w:val="24"/>
          <w:szCs w:val="24"/>
        </w:rPr>
        <w:t xml:space="preserve">Looking at the </w:t>
      </w:r>
      <w:r w:rsidR="00925BC6">
        <w:rPr>
          <w:sz w:val="24"/>
          <w:szCs w:val="24"/>
        </w:rPr>
        <w:t>dynamic</w:t>
      </w:r>
      <w:r>
        <w:rPr>
          <w:sz w:val="24"/>
          <w:szCs w:val="24"/>
        </w:rPr>
        <w:t xml:space="preserve"> effects on the axis of exposure length, we can conclude that the negative effect associated with disruption puts a </w:t>
      </w:r>
      <w:r w:rsidR="001222FB">
        <w:rPr>
          <w:sz w:val="24"/>
          <w:szCs w:val="24"/>
        </w:rPr>
        <w:t>downward spiral</w:t>
      </w:r>
      <w:r>
        <w:rPr>
          <w:sz w:val="24"/>
          <w:szCs w:val="24"/>
        </w:rPr>
        <w:t xml:space="preserve"> on children as they are already performing worse in the pre-treatment period</w:t>
      </w:r>
      <w:r w:rsidR="007039FB">
        <w:rPr>
          <w:sz w:val="24"/>
          <w:szCs w:val="24"/>
        </w:rPr>
        <w:t xml:space="preserve"> (violating the PTA)</w:t>
      </w:r>
      <w:r>
        <w:rPr>
          <w:sz w:val="24"/>
          <w:szCs w:val="24"/>
        </w:rPr>
        <w:t xml:space="preserve"> </w:t>
      </w:r>
      <w:r w:rsidR="009E2360">
        <w:rPr>
          <w:sz w:val="24"/>
          <w:szCs w:val="24"/>
        </w:rPr>
        <w:t>by roughly 0.1</w:t>
      </w:r>
      <w:r w:rsidR="002923E4">
        <w:rPr>
          <w:sz w:val="24"/>
          <w:szCs w:val="24"/>
        </w:rPr>
        <w:t>-</w:t>
      </w:r>
      <w:r w:rsidR="009E2360">
        <w:rPr>
          <w:sz w:val="24"/>
          <w:szCs w:val="24"/>
        </w:rPr>
        <w:t xml:space="preserve">grade point </w:t>
      </w:r>
      <w:r>
        <w:rPr>
          <w:sz w:val="24"/>
          <w:szCs w:val="24"/>
        </w:rPr>
        <w:t xml:space="preserve">due to the constant stress level, and when the separation occurs, they fall behind with a relatively </w:t>
      </w:r>
      <w:r w:rsidR="003165BC">
        <w:rPr>
          <w:sz w:val="24"/>
          <w:szCs w:val="24"/>
        </w:rPr>
        <w:t>steep</w:t>
      </w:r>
      <w:r>
        <w:rPr>
          <w:sz w:val="24"/>
          <w:szCs w:val="24"/>
        </w:rPr>
        <w:t xml:space="preserve"> slope</w:t>
      </w:r>
      <w:r w:rsidR="0066169D">
        <w:rPr>
          <w:sz w:val="24"/>
          <w:szCs w:val="24"/>
        </w:rPr>
        <w:t xml:space="preserve"> </w:t>
      </w:r>
      <w:r w:rsidR="009E2360">
        <w:rPr>
          <w:sz w:val="24"/>
          <w:szCs w:val="24"/>
        </w:rPr>
        <w:t>having a</w:t>
      </w:r>
      <w:r w:rsidR="003165BC">
        <w:rPr>
          <w:sz w:val="24"/>
          <w:szCs w:val="24"/>
        </w:rPr>
        <w:t>pproximately 0.3</w:t>
      </w:r>
      <w:r w:rsidR="009E2360">
        <w:rPr>
          <w:sz w:val="24"/>
          <w:szCs w:val="24"/>
        </w:rPr>
        <w:t xml:space="preserve"> lower </w:t>
      </w:r>
      <w:r w:rsidR="003165BC">
        <w:rPr>
          <w:sz w:val="24"/>
          <w:szCs w:val="24"/>
        </w:rPr>
        <w:t xml:space="preserve">average </w:t>
      </w:r>
      <w:r w:rsidR="00D76818">
        <w:rPr>
          <w:sz w:val="24"/>
          <w:szCs w:val="24"/>
        </w:rPr>
        <w:t>GPA</w:t>
      </w:r>
      <w:r w:rsidR="003165BC">
        <w:rPr>
          <w:sz w:val="24"/>
          <w:szCs w:val="24"/>
        </w:rPr>
        <w:t>s</w:t>
      </w:r>
      <w:r w:rsidR="009E2360">
        <w:rPr>
          <w:sz w:val="24"/>
          <w:szCs w:val="24"/>
        </w:rPr>
        <w:t xml:space="preserve"> in the second post-treatment year compared to the </w:t>
      </w:r>
      <w:r w:rsidR="0021581D">
        <w:rPr>
          <w:sz w:val="24"/>
          <w:szCs w:val="24"/>
        </w:rPr>
        <w:t xml:space="preserve">children of </w:t>
      </w:r>
      <w:r w:rsidR="009E2360">
        <w:rPr>
          <w:sz w:val="24"/>
          <w:szCs w:val="24"/>
        </w:rPr>
        <w:t>intact families</w:t>
      </w:r>
      <w:r w:rsidR="008E3B23">
        <w:rPr>
          <w:sz w:val="24"/>
          <w:szCs w:val="24"/>
        </w:rPr>
        <w:t>, holding student characteristics constant</w:t>
      </w:r>
      <w:r w:rsidR="00E0476E">
        <w:rPr>
          <w:sz w:val="24"/>
          <w:szCs w:val="24"/>
        </w:rPr>
        <w:t xml:space="preserve">. </w:t>
      </w:r>
      <w:r w:rsidR="005945E2">
        <w:rPr>
          <w:sz w:val="24"/>
          <w:szCs w:val="24"/>
        </w:rPr>
        <w:t xml:space="preserve">The same hump-shaped impact </w:t>
      </w:r>
      <w:r w:rsidR="00C96335">
        <w:rPr>
          <w:sz w:val="24"/>
          <w:szCs w:val="24"/>
        </w:rPr>
        <w:t xml:space="preserve">as in the unconditional specification </w:t>
      </w:r>
      <w:r w:rsidR="005945E2">
        <w:rPr>
          <w:sz w:val="24"/>
          <w:szCs w:val="24"/>
        </w:rPr>
        <w:t xml:space="preserve">can be recognized at the separation period which </w:t>
      </w:r>
      <w:r w:rsidR="009A0A37">
        <w:rPr>
          <w:sz w:val="24"/>
          <w:szCs w:val="24"/>
        </w:rPr>
        <w:t>can be attributed to the fact that in many cases the parental conflict precedent to the disruption imposes a larger negative effect on children than the separation as they are already aware of the worst-case scenario and eventually relieved from the stress, leading to a positive separation effect at the separation</w:t>
      </w:r>
      <w:r w:rsidR="005945E2">
        <w:rPr>
          <w:sz w:val="24"/>
          <w:szCs w:val="24"/>
        </w:rPr>
        <w:t>.</w:t>
      </w:r>
      <w:r w:rsidR="009A0A37" w:rsidRPr="009A0A37">
        <w:rPr>
          <w:sz w:val="24"/>
          <w:szCs w:val="24"/>
        </w:rPr>
        <w:t xml:space="preserve"> </w:t>
      </w:r>
      <w:r w:rsidR="00E0476E">
        <w:rPr>
          <w:sz w:val="24"/>
          <w:szCs w:val="24"/>
        </w:rPr>
        <w:t xml:space="preserve">It is worth </w:t>
      </w:r>
      <w:r w:rsidR="006B2A38">
        <w:rPr>
          <w:sz w:val="24"/>
          <w:szCs w:val="24"/>
        </w:rPr>
        <w:t>mentioning</w:t>
      </w:r>
      <w:r w:rsidR="00E0476E">
        <w:rPr>
          <w:sz w:val="24"/>
          <w:szCs w:val="24"/>
        </w:rPr>
        <w:t xml:space="preserve"> that </w:t>
      </w:r>
      <w:r w:rsidR="00747A40">
        <w:rPr>
          <w:sz w:val="24"/>
          <w:szCs w:val="24"/>
        </w:rPr>
        <w:t xml:space="preserve">the negative </w:t>
      </w:r>
      <w:r w:rsidR="00E0476E">
        <w:rPr>
          <w:sz w:val="24"/>
          <w:szCs w:val="24"/>
        </w:rPr>
        <w:t xml:space="preserve">effects are significantly different from zero at </w:t>
      </w:r>
      <w:r w:rsidR="006B2A38">
        <w:rPr>
          <w:sz w:val="24"/>
          <w:szCs w:val="24"/>
        </w:rPr>
        <w:t xml:space="preserve">a </w:t>
      </w:r>
      <w:r w:rsidR="00E0476E">
        <w:rPr>
          <w:sz w:val="24"/>
          <w:szCs w:val="24"/>
        </w:rPr>
        <w:t>5% level in the post-treatment periods</w:t>
      </w:r>
      <w:r w:rsidR="001D15D9">
        <w:rPr>
          <w:sz w:val="24"/>
          <w:szCs w:val="24"/>
        </w:rPr>
        <w:t>,</w:t>
      </w:r>
      <w:r w:rsidR="00E0476E">
        <w:rPr>
          <w:sz w:val="24"/>
          <w:szCs w:val="24"/>
        </w:rPr>
        <w:t xml:space="preserve"> as zero is not part of the confidence intervals</w:t>
      </w:r>
      <w:r w:rsidR="009658B1">
        <w:rPr>
          <w:sz w:val="24"/>
          <w:szCs w:val="24"/>
        </w:rPr>
        <w:t xml:space="preserve"> (Figure </w:t>
      </w:r>
      <w:r w:rsidR="005B55D5">
        <w:rPr>
          <w:sz w:val="24"/>
          <w:szCs w:val="24"/>
        </w:rPr>
        <w:t>3</w:t>
      </w:r>
      <w:r w:rsidR="009658B1">
        <w:rPr>
          <w:sz w:val="24"/>
          <w:szCs w:val="24"/>
        </w:rPr>
        <w:t>.)</w:t>
      </w:r>
      <w:r w:rsidR="009E2360">
        <w:rPr>
          <w:sz w:val="24"/>
          <w:szCs w:val="24"/>
        </w:rPr>
        <w:t>.</w:t>
      </w:r>
    </w:p>
    <w:p w14:paraId="52656758" w14:textId="547E0E12" w:rsidR="005970EF" w:rsidRDefault="005970EF">
      <w:pPr>
        <w:rPr>
          <w:rFonts w:eastAsiaTheme="majorEastAsia" w:cstheme="minorHAnsi"/>
          <w:i/>
          <w:iCs/>
          <w:sz w:val="24"/>
          <w:szCs w:val="24"/>
        </w:rPr>
      </w:pPr>
      <w:r>
        <w:rPr>
          <w:rFonts w:cstheme="minorHAnsi"/>
          <w:sz w:val="24"/>
          <w:szCs w:val="24"/>
        </w:rPr>
        <w:br w:type="page"/>
      </w:r>
    </w:p>
    <w:p w14:paraId="2BD7E4F9" w14:textId="09A6E56B" w:rsidR="000D2DFB" w:rsidRDefault="000D2DFB" w:rsidP="000D2DFB">
      <w:r>
        <w:rPr>
          <w:noProof/>
        </w:rPr>
        <w:lastRenderedPageBreak/>
        <mc:AlternateContent>
          <mc:Choice Requires="wps">
            <w:drawing>
              <wp:anchor distT="0" distB="0" distL="114300" distR="114300" simplePos="0" relativeHeight="251719680" behindDoc="0" locked="0" layoutInCell="1" allowOverlap="1" wp14:anchorId="0C12D51E" wp14:editId="2A64D26A">
                <wp:simplePos x="0" y="0"/>
                <wp:positionH relativeFrom="margin">
                  <wp:align>center</wp:align>
                </wp:positionH>
                <wp:positionV relativeFrom="paragraph">
                  <wp:posOffset>2614157</wp:posOffset>
                </wp:positionV>
                <wp:extent cx="3092450" cy="635"/>
                <wp:effectExtent l="0" t="0" r="0" b="1270"/>
                <wp:wrapTopAndBottom/>
                <wp:docPr id="24" name="Text Box 24"/>
                <wp:cNvGraphicFramePr/>
                <a:graphic xmlns:a="http://schemas.openxmlformats.org/drawingml/2006/main">
                  <a:graphicData uri="http://schemas.microsoft.com/office/word/2010/wordprocessingShape">
                    <wps:wsp>
                      <wps:cNvSpPr txBox="1"/>
                      <wps:spPr>
                        <a:xfrm>
                          <a:off x="0" y="0"/>
                          <a:ext cx="3092450" cy="635"/>
                        </a:xfrm>
                        <a:prstGeom prst="rect">
                          <a:avLst/>
                        </a:prstGeom>
                        <a:solidFill>
                          <a:prstClr val="white"/>
                        </a:solidFill>
                        <a:ln>
                          <a:noFill/>
                        </a:ln>
                      </wps:spPr>
                      <wps:txbx>
                        <w:txbxContent>
                          <w:p w14:paraId="2CB99A61" w14:textId="193CA0FF" w:rsidR="00220A6D" w:rsidRPr="00035C15" w:rsidRDefault="00220A6D" w:rsidP="002416C0">
                            <w:pPr>
                              <w:pStyle w:val="Caption"/>
                              <w:jc w:val="both"/>
                              <w:rPr>
                                <w:color w:val="auto"/>
                                <w:sz w:val="28"/>
                                <w:szCs w:val="28"/>
                              </w:rPr>
                            </w:pPr>
                            <w:bookmarkStart w:id="58" w:name="_Toc64709997"/>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3</w:t>
                            </w:r>
                            <w:r w:rsidRPr="006D59F1">
                              <w:rPr>
                                <w:b/>
                                <w:bCs/>
                                <w:i w:val="0"/>
                                <w:iCs w:val="0"/>
                                <w:color w:val="auto"/>
                                <w:sz w:val="20"/>
                                <w:szCs w:val="20"/>
                              </w:rPr>
                              <w:fldChar w:fldCharType="end"/>
                            </w:r>
                            <w:r w:rsidRPr="006D59F1">
                              <w:rPr>
                                <w:b/>
                                <w:bCs/>
                                <w:i w:val="0"/>
                                <w:iCs w:val="0"/>
                                <w:color w:val="auto"/>
                                <w:sz w:val="20"/>
                                <w:szCs w:val="20"/>
                              </w:rPr>
                              <w:t>.</w:t>
                            </w:r>
                            <w:r w:rsidRPr="00035C15">
                              <w:rPr>
                                <w:color w:val="auto"/>
                                <w:sz w:val="20"/>
                                <w:szCs w:val="20"/>
                              </w:rPr>
                              <w:t xml:space="preserve"> Event study of parental separation’s upper-bound impact on GPA when conditioning on Student covariates.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12D51E" id="Text Box 24" o:spid="_x0000_s1034" type="#_x0000_t202" style="position:absolute;margin-left:0;margin-top:205.85pt;width:243.5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bBLwIAAGYEAAAOAAAAZHJzL2Uyb0RvYy54bWysVE1v2zAMvQ/YfxB0X5ykH2iNOEWWIsOA&#10;oC2QDD0rshwLkEWNUmJnv36UHKdbt9Owi0yRFKX3HunZQ9cYdlToNdiCT0ZjzpSVUGq7L/i37erT&#10;HWc+CFsKA1YV/KQ8f5h//DBrXa6mUIMpFTIqYn3euoLXIbg8y7ysVSP8CJyyFKwAGxFoi/usRNFS&#10;9cZk0/H4NmsBS4cglffkfeyDfJ7qV5WS4bmqvArMFJzeFtKKad3FNZvPRL5H4Wotz88Q//CKRmhL&#10;l15KPYog2AH1H6UaLRE8VGEkocmgqrRUCQOhmYzfodnUwqmEhcjx7kKT/39l5dPxBZkuCz695syK&#10;hjTaqi6wz9AxchE/rfM5pW0cJYaO/KTz4PfkjLC7Cpv4JUCM4sT06cJurCbJeTW+n17fUEhS7Pbq&#10;JtbI3o469OGLgoZFo+BI0iVGxXHtQ586pMSbPBhdrrQxcRMDS4PsKEjmttZBnYv/lmVszLUQT/UF&#10;oyeL+Hoc0Qrdrkt83A0Yd1CeCDpC3zzeyZWm+9bChxeB1C0EiSYgPNNSGWgLDmeLsxrwx9/8MZ9E&#10;pChnLXVfwf33g0DFmflqSd7YqoOBg7EbDHtolkBIJzRbTiaTDmAwg1khNK80GIt4C4WElXRXwcNg&#10;LkM/AzRYUi0WKYka0omwthsnY+mB1233KtCdVQkk5hMMfSnyd+L0uUketzgEYjopF3ntWTzTTc2c&#10;tD8PXpyWX/cp6+33MP8JAAD//wMAUEsDBBQABgAIAAAAIQBdSeeH3gAAAAgBAAAPAAAAZHJzL2Rv&#10;d25yZXYueG1sTI/BTsMwEETvSPyDtUhcEHUCURuFOFVVwQEuFaEXbm68jQPxOoqdNvw9Cxc47sxo&#10;9k25nl0vTjiGzpOCdJGAQGq86ahVsH97us1BhKjJ6N4TKvjCAOvq8qLUhfFnesVTHVvBJRQKrcDG&#10;OBRShsai02HhByT2jn50OvI5ttKM+szlrpd3SbKUTnfEH6wecGux+awnp2CXve/szXR8fNlk9+Pz&#10;ftouP9paqeurefMAIuIc/8Lwg8/oUDHTwU9kgugV8JCoIEvTFQi2s3zFyuFXyUFWpfw/oPoGAAD/&#10;/wMAUEsBAi0AFAAGAAgAAAAhALaDOJL+AAAA4QEAABMAAAAAAAAAAAAAAAAAAAAAAFtDb250ZW50&#10;X1R5cGVzXS54bWxQSwECLQAUAAYACAAAACEAOP0h/9YAAACUAQAACwAAAAAAAAAAAAAAAAAvAQAA&#10;X3JlbHMvLnJlbHNQSwECLQAUAAYACAAAACEAFBimwS8CAABmBAAADgAAAAAAAAAAAAAAAAAuAgAA&#10;ZHJzL2Uyb0RvYy54bWxQSwECLQAUAAYACAAAACEAXUnnh94AAAAIAQAADwAAAAAAAAAAAAAAAACJ&#10;BAAAZHJzL2Rvd25yZXYueG1sUEsFBgAAAAAEAAQA8wAAAJQFAAAAAA==&#10;" stroked="f">
                <v:textbox style="mso-fit-shape-to-text:t" inset="0,0,0,0">
                  <w:txbxContent>
                    <w:p w14:paraId="2CB99A61" w14:textId="193CA0FF" w:rsidR="00220A6D" w:rsidRPr="00035C15" w:rsidRDefault="00220A6D" w:rsidP="002416C0">
                      <w:pPr>
                        <w:pStyle w:val="Caption"/>
                        <w:jc w:val="both"/>
                        <w:rPr>
                          <w:color w:val="auto"/>
                          <w:sz w:val="28"/>
                          <w:szCs w:val="28"/>
                        </w:rPr>
                      </w:pPr>
                      <w:bookmarkStart w:id="59" w:name="_Toc64709997"/>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3</w:t>
                      </w:r>
                      <w:r w:rsidRPr="006D59F1">
                        <w:rPr>
                          <w:b/>
                          <w:bCs/>
                          <w:i w:val="0"/>
                          <w:iCs w:val="0"/>
                          <w:color w:val="auto"/>
                          <w:sz w:val="20"/>
                          <w:szCs w:val="20"/>
                        </w:rPr>
                        <w:fldChar w:fldCharType="end"/>
                      </w:r>
                      <w:r w:rsidRPr="006D59F1">
                        <w:rPr>
                          <w:b/>
                          <w:bCs/>
                          <w:i w:val="0"/>
                          <w:iCs w:val="0"/>
                          <w:color w:val="auto"/>
                          <w:sz w:val="20"/>
                          <w:szCs w:val="20"/>
                        </w:rPr>
                        <w:t>.</w:t>
                      </w:r>
                      <w:r w:rsidRPr="00035C15">
                        <w:rPr>
                          <w:color w:val="auto"/>
                          <w:sz w:val="20"/>
                          <w:szCs w:val="20"/>
                        </w:rPr>
                        <w:t xml:space="preserve"> Event study of parental separation’s upper-bound impact on GPA when conditioning on Student covariates.</w:t>
                      </w:r>
                      <w:bookmarkEnd w:id="59"/>
                    </w:p>
                  </w:txbxContent>
                </v:textbox>
                <w10:wrap type="topAndBottom" anchorx="margin"/>
              </v:shape>
            </w:pict>
          </mc:Fallback>
        </mc:AlternateContent>
      </w:r>
      <w:r>
        <w:rPr>
          <w:rFonts w:eastAsiaTheme="majorEastAsia" w:cstheme="minorHAnsi"/>
          <w:i/>
          <w:iCs/>
          <w:noProof/>
          <w:sz w:val="24"/>
          <w:szCs w:val="24"/>
        </w:rPr>
        <w:drawing>
          <wp:anchor distT="0" distB="0" distL="114300" distR="114300" simplePos="0" relativeHeight="251806720" behindDoc="0" locked="0" layoutInCell="1" allowOverlap="1" wp14:anchorId="67A933E7" wp14:editId="49DF6926">
            <wp:simplePos x="0" y="0"/>
            <wp:positionH relativeFrom="margin">
              <wp:posOffset>1394460</wp:posOffset>
            </wp:positionH>
            <wp:positionV relativeFrom="paragraph">
              <wp:posOffset>138</wp:posOffset>
            </wp:positionV>
            <wp:extent cx="2971165" cy="2639695"/>
            <wp:effectExtent l="0" t="0" r="635" b="8255"/>
            <wp:wrapTopAndBottom/>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971165" cy="2639695"/>
                    </a:xfrm>
                    <a:prstGeom prst="rect">
                      <a:avLst/>
                    </a:prstGeom>
                  </pic:spPr>
                </pic:pic>
              </a:graphicData>
            </a:graphic>
            <wp14:sizeRelH relativeFrom="margin">
              <wp14:pctWidth>0</wp14:pctWidth>
            </wp14:sizeRelH>
            <wp14:sizeRelV relativeFrom="margin">
              <wp14:pctHeight>0</wp14:pctHeight>
            </wp14:sizeRelV>
          </wp:anchor>
        </w:drawing>
      </w:r>
    </w:p>
    <w:p w14:paraId="685B3C16" w14:textId="439015F3" w:rsidR="00B10D23" w:rsidRPr="006C019D" w:rsidRDefault="00B10D23" w:rsidP="00B10D23">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Pr>
          <w:rFonts w:asciiTheme="minorHAnsi" w:hAnsiTheme="minorHAnsi" w:cstheme="minorHAnsi"/>
          <w:color w:val="auto"/>
          <w:sz w:val="24"/>
          <w:szCs w:val="24"/>
        </w:rPr>
        <w:t>5</w:t>
      </w:r>
      <w:r w:rsidRPr="006C019D">
        <w:rPr>
          <w:rFonts w:asciiTheme="minorHAnsi" w:hAnsiTheme="minorHAnsi" w:cstheme="minorHAnsi"/>
          <w:color w:val="auto"/>
          <w:sz w:val="24"/>
          <w:szCs w:val="24"/>
        </w:rPr>
        <w:t>. Socioeconomic Status (SES)</w:t>
      </w:r>
    </w:p>
    <w:p w14:paraId="407FA7BB" w14:textId="0BC63839" w:rsidR="008F29E0" w:rsidRDefault="00C63F12" w:rsidP="008F29E0">
      <w:pPr>
        <w:spacing w:line="360" w:lineRule="auto"/>
        <w:ind w:firstLine="397"/>
        <w:jc w:val="both"/>
        <w:rPr>
          <w:sz w:val="24"/>
          <w:szCs w:val="24"/>
        </w:rPr>
      </w:pPr>
      <w:r>
        <w:rPr>
          <w:noProof/>
        </w:rPr>
        <mc:AlternateContent>
          <mc:Choice Requires="wps">
            <w:drawing>
              <wp:anchor distT="0" distB="0" distL="114300" distR="114300" simplePos="0" relativeHeight="251852800" behindDoc="0" locked="0" layoutInCell="1" allowOverlap="1" wp14:anchorId="0C478139" wp14:editId="3093D64E">
                <wp:simplePos x="0" y="0"/>
                <wp:positionH relativeFrom="column">
                  <wp:posOffset>667385</wp:posOffset>
                </wp:positionH>
                <wp:positionV relativeFrom="paragraph">
                  <wp:posOffset>4565650</wp:posOffset>
                </wp:positionV>
                <wp:extent cx="4432300" cy="45085"/>
                <wp:effectExtent l="0" t="0" r="6350" b="0"/>
                <wp:wrapTopAndBottom/>
                <wp:docPr id="20" name="Text Box 20"/>
                <wp:cNvGraphicFramePr/>
                <a:graphic xmlns:a="http://schemas.openxmlformats.org/drawingml/2006/main">
                  <a:graphicData uri="http://schemas.microsoft.com/office/word/2010/wordprocessingShape">
                    <wps:wsp>
                      <wps:cNvSpPr txBox="1"/>
                      <wps:spPr>
                        <a:xfrm>
                          <a:off x="0" y="0"/>
                          <a:ext cx="4432300" cy="45085"/>
                        </a:xfrm>
                        <a:prstGeom prst="rect">
                          <a:avLst/>
                        </a:prstGeom>
                        <a:solidFill>
                          <a:prstClr val="white"/>
                        </a:solidFill>
                        <a:ln>
                          <a:noFill/>
                        </a:ln>
                      </wps:spPr>
                      <wps:txbx>
                        <w:txbxContent>
                          <w:p w14:paraId="1159B63A" w14:textId="1639198C" w:rsidR="00220A6D" w:rsidRPr="00C63F12" w:rsidRDefault="00220A6D" w:rsidP="008F3105">
                            <w:pPr>
                              <w:pStyle w:val="Caption"/>
                              <w:rPr>
                                <w:noProof/>
                                <w:color w:val="FFFFFF" w:themeColor="background1"/>
                              </w:rPr>
                            </w:pPr>
                            <w:bookmarkStart w:id="60" w:name="_Toc64730595"/>
                            <w:r w:rsidRPr="00C63F12">
                              <w:rPr>
                                <w:b/>
                                <w:bCs/>
                                <w:color w:val="FFFFFF" w:themeColor="background1"/>
                              </w:rPr>
                              <w:t xml:space="preserve">Table </w:t>
                            </w:r>
                            <w:r w:rsidRPr="00C63F12">
                              <w:rPr>
                                <w:b/>
                                <w:bCs/>
                                <w:color w:val="FFFFFF" w:themeColor="background1"/>
                              </w:rPr>
                              <w:fldChar w:fldCharType="begin"/>
                            </w:r>
                            <w:r w:rsidRPr="00C63F12">
                              <w:rPr>
                                <w:b/>
                                <w:bCs/>
                                <w:color w:val="FFFFFF" w:themeColor="background1"/>
                              </w:rPr>
                              <w:instrText xml:space="preserve"> SEQ Table \* ARABIC </w:instrText>
                            </w:r>
                            <w:r w:rsidRPr="00C63F12">
                              <w:rPr>
                                <w:b/>
                                <w:bCs/>
                                <w:color w:val="FFFFFF" w:themeColor="background1"/>
                              </w:rPr>
                              <w:fldChar w:fldCharType="separate"/>
                            </w:r>
                            <w:r w:rsidRPr="00C63F12">
                              <w:rPr>
                                <w:b/>
                                <w:bCs/>
                                <w:noProof/>
                                <w:color w:val="FFFFFF" w:themeColor="background1"/>
                              </w:rPr>
                              <w:t>7</w:t>
                            </w:r>
                            <w:r w:rsidRPr="00C63F12">
                              <w:rPr>
                                <w:b/>
                                <w:bCs/>
                                <w:color w:val="FFFFFF" w:themeColor="background1"/>
                              </w:rPr>
                              <w:fldChar w:fldCharType="end"/>
                            </w:r>
                            <w:r w:rsidRPr="00C63F12">
                              <w:rPr>
                                <w:b/>
                                <w:bCs/>
                                <w:color w:val="FFFFFF" w:themeColor="background1"/>
                              </w:rPr>
                              <w:t>.</w:t>
                            </w:r>
                            <w:r w:rsidRPr="00C63F12">
                              <w:rPr>
                                <w:color w:val="FFFFFF" w:themeColor="background1"/>
                              </w:rPr>
                              <w:t xml:space="preserve"> UB Group-time Average Treatment Effects on GPA with Student and SES covariates.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78139" id="Text Box 20" o:spid="_x0000_s1035" type="#_x0000_t202" style="position:absolute;left:0;text-align:left;margin-left:52.55pt;margin-top:359.5pt;width:349pt;height:3.5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NtMAIAAGgEAAAOAAAAZHJzL2Uyb0RvYy54bWysVFFv2yAQfp+0/4B4X+yk6dRZcaosVaZJ&#10;UVspmfpMMI6RgGNAYme/fge2063b07QXfNwdH3zf3Xlx32lFzsJ5Caak00lOiTAcKmmOJf2233y4&#10;o8QHZiqmwIiSXoSn98v37xatLcQMGlCVcARBjC9aW9ImBFtkmeeN0MxPwAqDwRqcZgG37phVjrWI&#10;rlU2y/OPWQuusg648B69D32QLhN+XQsenurai0BUSfFtIa0urYe4ZssFK46O2Uby4RnsH16hmTR4&#10;6RXqgQVGTk7+AaUld+ChDhMOOoO6llwkDshmmr9hs2uYFYkLiuPtVSb//2D54/nZEVmVdIbyGKax&#10;RnvRBfIZOoIu1Ke1vsC0ncXE0KEf6zz6PToj7a52On6REME4Ql2u6kY0js75/GZ2k2OIY2x+m9/d&#10;RpTs9bB1PnwRoEk0SuqweElTdt760KeOKfEuD0pWG6lU3MTAWjlyZljotpFBDOC/ZSkTcw3EUz1g&#10;9GSRYc8kWqE7dEmRTyPLA1QXJO+gbx9v+UbifVvmwzNz2C9ICmcgPOFSK2hLCoNFSQPux9/8MR/L&#10;iFFKWuy/kvrvJ+YEJeqrwQIjZBgNNxqH0TAnvQZkOsXpsjyZeMAFNZq1A/2Co7GKt2CIGY53lTSM&#10;5jr0U4CjxcVqlZKwJS0LW7OzPEKPuu67F+bsUJWA5XyEsTNZ8aY4fW6v8uoUoJapclHXXsVBbmzn&#10;VPth9OK8/LpPWa8/iOVPAAAA//8DAFBLAwQUAAYACAAAACEAl8J+bN8AAAALAQAADwAAAGRycy9k&#10;b3ducmV2LnhtbEyPwU7DMBBE70j8g7VIXBC1E0QoIU4FLdzg0FL1vI1NEhGvo9hp0r9nOcFxZp9m&#10;Z4rV7DpxskNoPWlIFgqEpcqblmoN+8+32yWIEJEMdp6shrMNsCovLwrMjZ9oa0+7WAsOoZCjhibG&#10;PpcyVI11GBa+t8S3Lz84jCyHWpoBJw53nUyVyqTDlvhDg71dN7b63o1OQ7YZxmlL65vN/vUdP/o6&#10;PbycD1pfX83PTyCineMfDL/1uTqU3OnoRzJBdKzVfcKohofkkUcxsVR37BzZSbMEZFnI/xvKHwAA&#10;AP//AwBQSwECLQAUAAYACAAAACEAtoM4kv4AAADhAQAAEwAAAAAAAAAAAAAAAAAAAAAAW0NvbnRl&#10;bnRfVHlwZXNdLnhtbFBLAQItABQABgAIAAAAIQA4/SH/1gAAAJQBAAALAAAAAAAAAAAAAAAAAC8B&#10;AABfcmVscy8ucmVsc1BLAQItABQABgAIAAAAIQB8TXNtMAIAAGgEAAAOAAAAAAAAAAAAAAAAAC4C&#10;AABkcnMvZTJvRG9jLnhtbFBLAQItABQABgAIAAAAIQCXwn5s3wAAAAsBAAAPAAAAAAAAAAAAAAAA&#10;AIoEAABkcnMvZG93bnJldi54bWxQSwUGAAAAAAQABADzAAAAlgUAAAAA&#10;" stroked="f">
                <v:textbox inset="0,0,0,0">
                  <w:txbxContent>
                    <w:p w14:paraId="1159B63A" w14:textId="1639198C" w:rsidR="00220A6D" w:rsidRPr="00C63F12" w:rsidRDefault="00220A6D" w:rsidP="008F3105">
                      <w:pPr>
                        <w:pStyle w:val="Caption"/>
                        <w:rPr>
                          <w:noProof/>
                          <w:color w:val="FFFFFF" w:themeColor="background1"/>
                        </w:rPr>
                      </w:pPr>
                      <w:bookmarkStart w:id="61" w:name="_Toc64730595"/>
                      <w:r w:rsidRPr="00C63F12">
                        <w:rPr>
                          <w:b/>
                          <w:bCs/>
                          <w:color w:val="FFFFFF" w:themeColor="background1"/>
                        </w:rPr>
                        <w:t xml:space="preserve">Table </w:t>
                      </w:r>
                      <w:r w:rsidRPr="00C63F12">
                        <w:rPr>
                          <w:b/>
                          <w:bCs/>
                          <w:color w:val="FFFFFF" w:themeColor="background1"/>
                        </w:rPr>
                        <w:fldChar w:fldCharType="begin"/>
                      </w:r>
                      <w:r w:rsidRPr="00C63F12">
                        <w:rPr>
                          <w:b/>
                          <w:bCs/>
                          <w:color w:val="FFFFFF" w:themeColor="background1"/>
                        </w:rPr>
                        <w:instrText xml:space="preserve"> SEQ Table \* ARABIC </w:instrText>
                      </w:r>
                      <w:r w:rsidRPr="00C63F12">
                        <w:rPr>
                          <w:b/>
                          <w:bCs/>
                          <w:color w:val="FFFFFF" w:themeColor="background1"/>
                        </w:rPr>
                        <w:fldChar w:fldCharType="separate"/>
                      </w:r>
                      <w:r w:rsidRPr="00C63F12">
                        <w:rPr>
                          <w:b/>
                          <w:bCs/>
                          <w:noProof/>
                          <w:color w:val="FFFFFF" w:themeColor="background1"/>
                        </w:rPr>
                        <w:t>7</w:t>
                      </w:r>
                      <w:r w:rsidRPr="00C63F12">
                        <w:rPr>
                          <w:b/>
                          <w:bCs/>
                          <w:color w:val="FFFFFF" w:themeColor="background1"/>
                        </w:rPr>
                        <w:fldChar w:fldCharType="end"/>
                      </w:r>
                      <w:r w:rsidRPr="00C63F12">
                        <w:rPr>
                          <w:b/>
                          <w:bCs/>
                          <w:color w:val="FFFFFF" w:themeColor="background1"/>
                        </w:rPr>
                        <w:t>.</w:t>
                      </w:r>
                      <w:r w:rsidRPr="00C63F12">
                        <w:rPr>
                          <w:color w:val="FFFFFF" w:themeColor="background1"/>
                        </w:rPr>
                        <w:t xml:space="preserve"> UB Group-time Average Treatment Effects on GPA with Student and SES covariates.</w:t>
                      </w:r>
                      <w:bookmarkEnd w:id="61"/>
                    </w:p>
                  </w:txbxContent>
                </v:textbox>
                <w10:wrap type="topAndBottom"/>
              </v:shape>
            </w:pict>
          </mc:Fallback>
        </mc:AlternateContent>
      </w:r>
      <w:r w:rsidR="008F3105">
        <w:rPr>
          <w:noProof/>
        </w:rPr>
        <w:drawing>
          <wp:anchor distT="0" distB="0" distL="114300" distR="114300" simplePos="0" relativeHeight="251804672" behindDoc="0" locked="0" layoutInCell="1" allowOverlap="1" wp14:anchorId="2833EA74" wp14:editId="19C0A1ED">
            <wp:simplePos x="0" y="0"/>
            <wp:positionH relativeFrom="margin">
              <wp:align>center</wp:align>
            </wp:positionH>
            <wp:positionV relativeFrom="paragraph">
              <wp:posOffset>1663247</wp:posOffset>
            </wp:positionV>
            <wp:extent cx="4432300" cy="2844800"/>
            <wp:effectExtent l="0" t="0" r="635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32300" cy="2844800"/>
                    </a:xfrm>
                    <a:prstGeom prst="rect">
                      <a:avLst/>
                    </a:prstGeom>
                  </pic:spPr>
                </pic:pic>
              </a:graphicData>
            </a:graphic>
            <wp14:sizeRelH relativeFrom="margin">
              <wp14:pctWidth>0</wp14:pctWidth>
            </wp14:sizeRelH>
            <wp14:sizeRelV relativeFrom="margin">
              <wp14:pctHeight>0</wp14:pctHeight>
            </wp14:sizeRelV>
          </wp:anchor>
        </w:drawing>
      </w:r>
      <w:r w:rsidR="00B10D23" w:rsidRPr="006C019D">
        <w:rPr>
          <w:sz w:val="24"/>
          <w:szCs w:val="24"/>
        </w:rPr>
        <w:t xml:space="preserve">Next, we should add </w:t>
      </w:r>
      <w:r w:rsidR="00385B60">
        <w:rPr>
          <w:sz w:val="24"/>
          <w:szCs w:val="24"/>
        </w:rPr>
        <w:t xml:space="preserve">our </w:t>
      </w:r>
      <w:r w:rsidR="00AC39A4">
        <w:rPr>
          <w:sz w:val="24"/>
          <w:szCs w:val="24"/>
        </w:rPr>
        <w:t>first endogeneous</w:t>
      </w:r>
      <w:r w:rsidR="00385B60">
        <w:rPr>
          <w:sz w:val="24"/>
          <w:szCs w:val="24"/>
        </w:rPr>
        <w:t xml:space="preserve"> </w:t>
      </w:r>
      <w:r w:rsidR="00B10D23" w:rsidRPr="006C019D">
        <w:rPr>
          <w:sz w:val="24"/>
          <w:szCs w:val="24"/>
        </w:rPr>
        <w:t xml:space="preserve">variable reflecting an individual’s SES </w:t>
      </w:r>
      <w:r w:rsidR="00B10D23">
        <w:rPr>
          <w:sz w:val="24"/>
          <w:szCs w:val="24"/>
        </w:rPr>
        <w:t xml:space="preserve">and observe whether it can help to explain most of the negative effects as it was thoroughly emphasized in the selection of papers. I decided to add the control of the household income in logarithmic terms, the maternal degree (homogamy is assumed), and the reported welfare status of the family reported by the respondent. </w:t>
      </w:r>
    </w:p>
    <w:p w14:paraId="72A93C9C" w14:textId="01822226" w:rsidR="008F29E0" w:rsidRDefault="008F29E0" w:rsidP="008F29E0">
      <w:pPr>
        <w:spacing w:line="360" w:lineRule="auto"/>
        <w:ind w:firstLine="397"/>
        <w:jc w:val="both"/>
        <w:rPr>
          <w:sz w:val="24"/>
          <w:szCs w:val="24"/>
        </w:rPr>
      </w:pPr>
    </w:p>
    <w:p w14:paraId="1069B04F" w14:textId="60B729EA" w:rsidR="001A1904" w:rsidRPr="00C0280E" w:rsidRDefault="00525E49" w:rsidP="002416C0">
      <w:pPr>
        <w:spacing w:line="360" w:lineRule="auto"/>
        <w:ind w:firstLine="397"/>
        <w:jc w:val="both"/>
        <w:rPr>
          <w:sz w:val="24"/>
          <w:szCs w:val="24"/>
        </w:rPr>
      </w:pPr>
      <w:r>
        <w:rPr>
          <w:noProof/>
        </w:rPr>
        <w:lastRenderedPageBreak/>
        <mc:AlternateContent>
          <mc:Choice Requires="wps">
            <w:drawing>
              <wp:anchor distT="0" distB="0" distL="114300" distR="114300" simplePos="0" relativeHeight="251826176" behindDoc="0" locked="0" layoutInCell="1" allowOverlap="1" wp14:anchorId="6AB595E3" wp14:editId="78FE4A4F">
                <wp:simplePos x="0" y="0"/>
                <wp:positionH relativeFrom="margin">
                  <wp:align>center</wp:align>
                </wp:positionH>
                <wp:positionV relativeFrom="paragraph">
                  <wp:posOffset>6113266</wp:posOffset>
                </wp:positionV>
                <wp:extent cx="3116580" cy="505460"/>
                <wp:effectExtent l="0" t="0" r="7620" b="8890"/>
                <wp:wrapTopAndBottom/>
                <wp:docPr id="4" name="Text Box 4"/>
                <wp:cNvGraphicFramePr/>
                <a:graphic xmlns:a="http://schemas.openxmlformats.org/drawingml/2006/main">
                  <a:graphicData uri="http://schemas.microsoft.com/office/word/2010/wordprocessingShape">
                    <wps:wsp>
                      <wps:cNvSpPr txBox="1"/>
                      <wps:spPr>
                        <a:xfrm>
                          <a:off x="0" y="0"/>
                          <a:ext cx="3116580" cy="505460"/>
                        </a:xfrm>
                        <a:prstGeom prst="rect">
                          <a:avLst/>
                        </a:prstGeom>
                        <a:solidFill>
                          <a:prstClr val="white"/>
                        </a:solidFill>
                        <a:ln>
                          <a:noFill/>
                        </a:ln>
                      </wps:spPr>
                      <wps:txbx>
                        <w:txbxContent>
                          <w:p w14:paraId="15BAAC3E" w14:textId="52D113C0" w:rsidR="00220A6D" w:rsidRPr="00E5338A" w:rsidRDefault="00220A6D" w:rsidP="00E5338A">
                            <w:pPr>
                              <w:pStyle w:val="Caption"/>
                              <w:jc w:val="both"/>
                              <w:rPr>
                                <w:noProof/>
                                <w:color w:val="auto"/>
                                <w:sz w:val="20"/>
                                <w:szCs w:val="20"/>
                              </w:rPr>
                            </w:pPr>
                            <w:bookmarkStart w:id="62" w:name="_Toc64709998"/>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4</w:t>
                            </w:r>
                            <w:r w:rsidRPr="006D59F1">
                              <w:rPr>
                                <w:b/>
                                <w:bCs/>
                                <w:i w:val="0"/>
                                <w:iCs w:val="0"/>
                                <w:color w:val="auto"/>
                                <w:sz w:val="20"/>
                                <w:szCs w:val="20"/>
                              </w:rPr>
                              <w:fldChar w:fldCharType="end"/>
                            </w:r>
                            <w:r w:rsidRPr="006D59F1">
                              <w:rPr>
                                <w:b/>
                                <w:bCs/>
                                <w:i w:val="0"/>
                                <w:iCs w:val="0"/>
                                <w:color w:val="auto"/>
                                <w:sz w:val="20"/>
                                <w:szCs w:val="20"/>
                              </w:rPr>
                              <w:t>.</w:t>
                            </w:r>
                            <w:r w:rsidRPr="00E5338A">
                              <w:rPr>
                                <w:color w:val="auto"/>
                                <w:sz w:val="20"/>
                                <w:szCs w:val="20"/>
                              </w:rPr>
                              <w:t xml:space="preserve"> Event study of parental separation’s upper-bound impact on GPA when conditioning on Student, and SES covariates.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595E3" id="Text Box 4" o:spid="_x0000_s1036" type="#_x0000_t202" style="position:absolute;left:0;text-align:left;margin-left:0;margin-top:481.35pt;width:245.4pt;height:39.8pt;z-index:251826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3yMgIAAGgEAAAOAAAAZHJzL2Uyb0RvYy54bWysVMGO2jAQvVfqP1i+l5AtoFVEWFFWVJXQ&#10;7kpQ7dk4NrHkeFzbkNCv79ghsN32VPViJjPj8bz3Zpg/dI0mJ+G8AlPSfDSmRBgOlTKHkn7frT/d&#10;U+IDMxXTYERJz8LTh8XHD/PWFuIOatCVcASLGF+0tqR1CLbIMs9r0TA/AisMBiW4hgX8dIescqzF&#10;6o3O7sbjWdaCq6wDLrxH72MfpItUX0rBw7OUXgSiS4q9hXS6dO7jmS3mrDg4ZmvFL22wf+iiYcrg&#10;o9dSjywwcnTqj1KN4g48yDDi0GQgpeIiYUA0+fgdmm3NrEhYkBxvrzT5/1eWP51eHFFVSSeUGNag&#10;RDvRBfIFOjKJ7LTWF5i0tZgWOnSjyoPfozOC7qRr4i/CIRhHns9XbmMxjs7PeT6b3mOIY2w6nk5m&#10;ifzsdts6H74KaEg0SupQu0QpO218wE4wdUiJj3nQqlorreNHDKy0IyeGOre1CiL2iDd+y9Im5hqI&#10;t/pw9GQRYg8lWqHbd4mQPDUYXXuozgjfQT8+3vK1wgc3zIcX5nBeEBbuQHjGQ2poSwoXi5Ia3M+/&#10;+WM+yohRSlqcv5L6H0fmBCX6m0GB47AOhhuM/WCYY7MChJrjdlmeTLzggh5M6aB5xdVYxlcwxAzH&#10;t0oaBnMV+i3A1eJiuUxJOJKWhY3ZWh5LD8Tuulfm7EWWgII+wTCZrHinTp/b07w8BpAqSXdj8cI3&#10;jnPS57J6cV/efqes2x/E4hcAAAD//wMAUEsDBBQABgAIAAAAIQC3mZUy3wAAAAkBAAAPAAAAZHJz&#10;L2Rvd25yZXYueG1sTI/BTsMwEETvSPyDtUhcELUJVWjTOBW0cINDS9XzNjZJRLyOYqdJ/57lBMfV&#10;jGbfy9eTa8XZ9qHxpOFhpkBYKr1pqNJw+Hy7X4AIEclg68lquNgA6+L6KsfM+JF29ryPleARChlq&#10;qGPsMilDWVuHYeY7S5x9+d5h5LOvpOlx5HHXykSpVDpsiD/U2NlNbcvv/eA0pNt+GHe0udseXt/x&#10;o6uS48vlqPXtzfS8AhHtFP/K8IvP6FAw08kPZIJoNbBI1LBMkycQHM+Xik1O3FPz5BFkkcv/BsUP&#10;AAAA//8DAFBLAQItABQABgAIAAAAIQC2gziS/gAAAOEBAAATAAAAAAAAAAAAAAAAAAAAAABbQ29u&#10;dGVudF9UeXBlc10ueG1sUEsBAi0AFAAGAAgAAAAhADj9If/WAAAAlAEAAAsAAAAAAAAAAAAAAAAA&#10;LwEAAF9yZWxzLy5yZWxzUEsBAi0AFAAGAAgAAAAhAOFDjfIyAgAAaAQAAA4AAAAAAAAAAAAAAAAA&#10;LgIAAGRycy9lMm9Eb2MueG1sUEsBAi0AFAAGAAgAAAAhALeZlTLfAAAACQEAAA8AAAAAAAAAAAAA&#10;AAAAjAQAAGRycy9kb3ducmV2LnhtbFBLBQYAAAAABAAEAPMAAACYBQAAAAA=&#10;" stroked="f">
                <v:textbox inset="0,0,0,0">
                  <w:txbxContent>
                    <w:p w14:paraId="15BAAC3E" w14:textId="52D113C0" w:rsidR="00220A6D" w:rsidRPr="00E5338A" w:rsidRDefault="00220A6D" w:rsidP="00E5338A">
                      <w:pPr>
                        <w:pStyle w:val="Caption"/>
                        <w:jc w:val="both"/>
                        <w:rPr>
                          <w:noProof/>
                          <w:color w:val="auto"/>
                          <w:sz w:val="20"/>
                          <w:szCs w:val="20"/>
                        </w:rPr>
                      </w:pPr>
                      <w:bookmarkStart w:id="63" w:name="_Toc64709998"/>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4</w:t>
                      </w:r>
                      <w:r w:rsidRPr="006D59F1">
                        <w:rPr>
                          <w:b/>
                          <w:bCs/>
                          <w:i w:val="0"/>
                          <w:iCs w:val="0"/>
                          <w:color w:val="auto"/>
                          <w:sz w:val="20"/>
                          <w:szCs w:val="20"/>
                        </w:rPr>
                        <w:fldChar w:fldCharType="end"/>
                      </w:r>
                      <w:r w:rsidRPr="006D59F1">
                        <w:rPr>
                          <w:b/>
                          <w:bCs/>
                          <w:i w:val="0"/>
                          <w:iCs w:val="0"/>
                          <w:color w:val="auto"/>
                          <w:sz w:val="20"/>
                          <w:szCs w:val="20"/>
                        </w:rPr>
                        <w:t>.</w:t>
                      </w:r>
                      <w:r w:rsidRPr="00E5338A">
                        <w:rPr>
                          <w:color w:val="auto"/>
                          <w:sz w:val="20"/>
                          <w:szCs w:val="20"/>
                        </w:rPr>
                        <w:t xml:space="preserve"> Event study of parental separation’s upper-bound impact on GPA when conditioning on Student, and SES covariates.</w:t>
                      </w:r>
                      <w:bookmarkEnd w:id="63"/>
                    </w:p>
                  </w:txbxContent>
                </v:textbox>
                <w10:wrap type="topAndBottom" anchorx="margin"/>
              </v:shape>
            </w:pict>
          </mc:Fallback>
        </mc:AlternateContent>
      </w:r>
      <w:r>
        <w:rPr>
          <w:noProof/>
          <w:sz w:val="24"/>
          <w:szCs w:val="24"/>
        </w:rPr>
        <w:drawing>
          <wp:anchor distT="0" distB="0" distL="114300" distR="114300" simplePos="0" relativeHeight="251805696" behindDoc="0" locked="0" layoutInCell="1" allowOverlap="1" wp14:anchorId="12AEBBA4" wp14:editId="75DE20DC">
            <wp:simplePos x="0" y="0"/>
            <wp:positionH relativeFrom="margin">
              <wp:posOffset>1287807</wp:posOffset>
            </wp:positionH>
            <wp:positionV relativeFrom="paragraph">
              <wp:posOffset>3409329</wp:posOffset>
            </wp:positionV>
            <wp:extent cx="3116580" cy="2768600"/>
            <wp:effectExtent l="0" t="0" r="762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7">
                      <a:extLst>
                        <a:ext uri="{28A0092B-C50C-407E-A947-70E740481C1C}">
                          <a14:useLocalDpi xmlns:a14="http://schemas.microsoft.com/office/drawing/2010/main" val="0"/>
                        </a:ext>
                      </a:extLst>
                    </a:blip>
                    <a:stretch>
                      <a:fillRect/>
                    </a:stretch>
                  </pic:blipFill>
                  <pic:spPr>
                    <a:xfrm>
                      <a:off x="0" y="0"/>
                      <a:ext cx="3116580" cy="2768600"/>
                    </a:xfrm>
                    <a:prstGeom prst="rect">
                      <a:avLst/>
                    </a:prstGeom>
                  </pic:spPr>
                </pic:pic>
              </a:graphicData>
            </a:graphic>
            <wp14:sizeRelH relativeFrom="margin">
              <wp14:pctWidth>0</wp14:pctWidth>
            </wp14:sizeRelH>
            <wp14:sizeRelV relativeFrom="margin">
              <wp14:pctHeight>0</wp14:pctHeight>
            </wp14:sizeRelV>
          </wp:anchor>
        </w:drawing>
      </w:r>
      <w:r w:rsidR="00B10D23">
        <w:rPr>
          <w:sz w:val="24"/>
          <w:szCs w:val="24"/>
        </w:rPr>
        <w:t xml:space="preserve">By adding the SES variables, </w:t>
      </w:r>
      <w:r w:rsidR="00E15890">
        <w:rPr>
          <w:sz w:val="24"/>
          <w:szCs w:val="24"/>
        </w:rPr>
        <w:t xml:space="preserve">majority of the treatment effect drops in size which is analogous to </w:t>
      </w:r>
      <w:r w:rsidR="00A119C1">
        <w:rPr>
          <w:sz w:val="24"/>
          <w:szCs w:val="24"/>
        </w:rPr>
        <w:t>the</w:t>
      </w:r>
      <w:r w:rsidR="00E15890">
        <w:rPr>
          <w:sz w:val="24"/>
          <w:szCs w:val="24"/>
        </w:rPr>
        <w:t xml:space="preserve"> hypothesis that it possesses the largest </w:t>
      </w:r>
      <w:r w:rsidR="00BD2D59">
        <w:rPr>
          <w:sz w:val="24"/>
          <w:szCs w:val="24"/>
        </w:rPr>
        <w:t>explanatory</w:t>
      </w:r>
      <w:r w:rsidR="00E15890">
        <w:rPr>
          <w:sz w:val="24"/>
          <w:szCs w:val="24"/>
        </w:rPr>
        <w:t xml:space="preserve"> power</w:t>
      </w:r>
      <w:r w:rsidR="00B10D23">
        <w:rPr>
          <w:sz w:val="24"/>
          <w:szCs w:val="24"/>
        </w:rPr>
        <w:t xml:space="preserve"> (Table </w:t>
      </w:r>
      <w:r w:rsidR="00BD2D59">
        <w:rPr>
          <w:sz w:val="24"/>
          <w:szCs w:val="24"/>
        </w:rPr>
        <w:t>7</w:t>
      </w:r>
      <w:r w:rsidR="00B10D23">
        <w:rPr>
          <w:sz w:val="24"/>
          <w:szCs w:val="24"/>
        </w:rPr>
        <w:t>.)</w:t>
      </w:r>
      <w:r w:rsidR="00B10D23" w:rsidRPr="00AC02F8">
        <w:rPr>
          <w:sz w:val="24"/>
          <w:szCs w:val="24"/>
        </w:rPr>
        <w:t>.</w:t>
      </w:r>
      <w:r w:rsidR="00B10D23">
        <w:rPr>
          <w:sz w:val="24"/>
          <w:szCs w:val="24"/>
        </w:rPr>
        <w:t xml:space="preserve"> Regarding the PTA, SES highlights differences in the pre-treatment period and jeopardizes the assumption to hold but not to an extent that we can reject it</w:t>
      </w:r>
      <w:r w:rsidR="00CF4785">
        <w:rPr>
          <w:sz w:val="24"/>
          <w:szCs w:val="24"/>
        </w:rPr>
        <w:t xml:space="preserve"> on a 10% level</w:t>
      </w:r>
      <w:r w:rsidR="00B10D23">
        <w:rPr>
          <w:sz w:val="24"/>
          <w:szCs w:val="24"/>
        </w:rPr>
        <w:t xml:space="preserve"> (p &gt; 0.</w:t>
      </w:r>
      <w:r w:rsidR="00CF4785">
        <w:rPr>
          <w:sz w:val="24"/>
          <w:szCs w:val="24"/>
        </w:rPr>
        <w:t>054</w:t>
      </w:r>
      <w:r w:rsidR="00B10D23">
        <w:rPr>
          <w:sz w:val="24"/>
          <w:szCs w:val="24"/>
        </w:rPr>
        <w:t xml:space="preserve">). Interestingly, there are larger negative effects before the separation and larger positive effects when arriving at the separation, which implies that the stress effect beforehand is even </w:t>
      </w:r>
      <w:r w:rsidR="00A119C1">
        <w:rPr>
          <w:sz w:val="24"/>
          <w:szCs w:val="24"/>
        </w:rPr>
        <w:t>more emphasized</w:t>
      </w:r>
      <w:r w:rsidR="00B10D23">
        <w:rPr>
          <w:sz w:val="24"/>
          <w:szCs w:val="24"/>
        </w:rPr>
        <w:t xml:space="preserve">. After that, the shock is corrected but remains in the </w:t>
      </w:r>
      <w:r w:rsidR="00021798">
        <w:rPr>
          <w:sz w:val="24"/>
          <w:szCs w:val="24"/>
        </w:rPr>
        <w:t>negative</w:t>
      </w:r>
      <w:r w:rsidR="00B10D23">
        <w:rPr>
          <w:sz w:val="24"/>
          <w:szCs w:val="24"/>
        </w:rPr>
        <w:t xml:space="preserve"> half in both years after the disruption, </w:t>
      </w:r>
      <w:r w:rsidR="00021798">
        <w:rPr>
          <w:sz w:val="24"/>
          <w:szCs w:val="24"/>
        </w:rPr>
        <w:t xml:space="preserve">suggesting that students are </w:t>
      </w:r>
      <w:r>
        <w:rPr>
          <w:sz w:val="24"/>
          <w:szCs w:val="24"/>
        </w:rPr>
        <w:t xml:space="preserve">much </w:t>
      </w:r>
      <w:r w:rsidR="00021798">
        <w:rPr>
          <w:sz w:val="24"/>
          <w:szCs w:val="24"/>
        </w:rPr>
        <w:t xml:space="preserve">less affected </w:t>
      </w:r>
      <w:r w:rsidR="00B10D23">
        <w:rPr>
          <w:sz w:val="24"/>
          <w:szCs w:val="24"/>
        </w:rPr>
        <w:t>in the short run when we also account for SES variables.</w:t>
      </w:r>
      <w:r>
        <w:rPr>
          <w:sz w:val="24"/>
          <w:szCs w:val="24"/>
        </w:rPr>
        <w:t xml:space="preserve"> Simply put, the downward shift in household income, welfare, etc. are responsible for the steep decline present in Figure 3.. </w:t>
      </w:r>
      <w:r w:rsidR="00B10D23">
        <w:rPr>
          <w:sz w:val="24"/>
          <w:szCs w:val="24"/>
        </w:rPr>
        <w:t xml:space="preserve"> Besides, all of the confidence bands covering the zero-treatment effect at 5%</w:t>
      </w:r>
      <w:r>
        <w:rPr>
          <w:sz w:val="24"/>
          <w:szCs w:val="24"/>
        </w:rPr>
        <w:t>,</w:t>
      </w:r>
      <w:r w:rsidR="00B10D23">
        <w:rPr>
          <w:sz w:val="24"/>
          <w:szCs w:val="24"/>
        </w:rPr>
        <w:t xml:space="preserve"> therefore parental separation may not be statistically meaningful at the end (Figure </w:t>
      </w:r>
      <w:r w:rsidR="000D4E0E">
        <w:rPr>
          <w:sz w:val="24"/>
          <w:szCs w:val="24"/>
        </w:rPr>
        <w:t>4</w:t>
      </w:r>
      <w:r w:rsidR="00B10D23">
        <w:rPr>
          <w:sz w:val="24"/>
          <w:szCs w:val="24"/>
        </w:rPr>
        <w:t>.).</w:t>
      </w:r>
    </w:p>
    <w:p w14:paraId="2DA0F437" w14:textId="44D644E9" w:rsidR="001A1904" w:rsidRDefault="001A1904" w:rsidP="001A1904">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sidR="00C70302">
        <w:rPr>
          <w:rFonts w:asciiTheme="minorHAnsi" w:hAnsiTheme="minorHAnsi" w:cstheme="minorHAnsi"/>
          <w:color w:val="auto"/>
          <w:sz w:val="24"/>
          <w:szCs w:val="24"/>
        </w:rPr>
        <w:t>4</w:t>
      </w:r>
      <w:r w:rsidRPr="006C019D">
        <w:rPr>
          <w:rFonts w:asciiTheme="minorHAnsi" w:hAnsiTheme="minorHAnsi" w:cstheme="minorHAnsi"/>
          <w:color w:val="auto"/>
          <w:sz w:val="24"/>
          <w:szCs w:val="24"/>
        </w:rPr>
        <w:t xml:space="preserve">. </w:t>
      </w:r>
      <w:r>
        <w:rPr>
          <w:rFonts w:asciiTheme="minorHAnsi" w:hAnsiTheme="minorHAnsi" w:cstheme="minorHAnsi"/>
          <w:color w:val="auto"/>
          <w:sz w:val="24"/>
          <w:szCs w:val="24"/>
        </w:rPr>
        <w:t>Home Environment</w:t>
      </w:r>
    </w:p>
    <w:p w14:paraId="3C2F481E" w14:textId="5CDB77B5" w:rsidR="00573619" w:rsidRPr="00102DED" w:rsidRDefault="0046110D" w:rsidP="00741D35">
      <w:pPr>
        <w:spacing w:line="360" w:lineRule="auto"/>
        <w:ind w:firstLine="397"/>
        <w:jc w:val="both"/>
        <w:rPr>
          <w:sz w:val="24"/>
          <w:szCs w:val="24"/>
        </w:rPr>
      </w:pPr>
      <w:r w:rsidRPr="00102DED">
        <w:rPr>
          <w:sz w:val="24"/>
          <w:szCs w:val="24"/>
        </w:rPr>
        <w:t>As we have seen before, the home environment plays a huge part in developing children’s cognitive and emotional capabilities</w:t>
      </w:r>
      <w:r w:rsidR="00525E49">
        <w:rPr>
          <w:sz w:val="24"/>
          <w:szCs w:val="24"/>
        </w:rPr>
        <w:t xml:space="preserve">, and may also have an effect in the pre-treatment periods by measuring the circumstances </w:t>
      </w:r>
      <w:r w:rsidR="00026C6B">
        <w:rPr>
          <w:sz w:val="24"/>
          <w:szCs w:val="24"/>
        </w:rPr>
        <w:t xml:space="preserve">within </w:t>
      </w:r>
      <w:r w:rsidR="00525E49">
        <w:rPr>
          <w:sz w:val="24"/>
          <w:szCs w:val="24"/>
        </w:rPr>
        <w:t>the household</w:t>
      </w:r>
      <w:r w:rsidRPr="00102DED">
        <w:rPr>
          <w:sz w:val="24"/>
          <w:szCs w:val="24"/>
        </w:rPr>
        <w:t xml:space="preserve">. </w:t>
      </w:r>
      <w:r w:rsidR="00D2734A">
        <w:rPr>
          <w:sz w:val="24"/>
          <w:szCs w:val="24"/>
        </w:rPr>
        <w:t>For that purpose</w:t>
      </w:r>
      <w:r w:rsidRPr="00102DED">
        <w:rPr>
          <w:sz w:val="24"/>
          <w:szCs w:val="24"/>
        </w:rPr>
        <w:t xml:space="preserve">, </w:t>
      </w:r>
      <w:r w:rsidR="00CE2C1F">
        <w:rPr>
          <w:sz w:val="24"/>
          <w:szCs w:val="24"/>
        </w:rPr>
        <w:t>I</w:t>
      </w:r>
      <w:r w:rsidRPr="00102DED">
        <w:rPr>
          <w:sz w:val="24"/>
          <w:szCs w:val="24"/>
        </w:rPr>
        <w:t xml:space="preserve"> will also include the HOME </w:t>
      </w:r>
      <w:r w:rsidR="00B036A2">
        <w:rPr>
          <w:sz w:val="24"/>
          <w:szCs w:val="24"/>
        </w:rPr>
        <w:t xml:space="preserve">index </w:t>
      </w:r>
      <w:r w:rsidRPr="00102DED">
        <w:rPr>
          <w:sz w:val="24"/>
          <w:szCs w:val="24"/>
        </w:rPr>
        <w:t xml:space="preserve">scores reported in 2006 and the number of minors (0-18 years of age) in the same household to capture the circumstances surrounding the individual at home. </w:t>
      </w:r>
      <w:r w:rsidR="00102DED">
        <w:rPr>
          <w:sz w:val="24"/>
          <w:szCs w:val="24"/>
        </w:rPr>
        <w:t>I expect that the attention and care the child receives as well as whether the adequate conditions to study is established at home does have a meaningful place in the equation</w:t>
      </w:r>
      <w:r w:rsidR="0025735E">
        <w:rPr>
          <w:sz w:val="24"/>
          <w:szCs w:val="24"/>
        </w:rPr>
        <w:t xml:space="preserve"> and acts as a mechanical </w:t>
      </w:r>
      <w:r w:rsidR="0025735E">
        <w:rPr>
          <w:sz w:val="24"/>
          <w:szCs w:val="24"/>
        </w:rPr>
        <w:lastRenderedPageBreak/>
        <w:t>variable</w:t>
      </w:r>
      <w:r w:rsidR="00102DED">
        <w:rPr>
          <w:sz w:val="24"/>
          <w:szCs w:val="24"/>
        </w:rPr>
        <w:t>. Also</w:t>
      </w:r>
      <w:r w:rsidR="006B2A38">
        <w:rPr>
          <w:sz w:val="24"/>
          <w:szCs w:val="24"/>
        </w:rPr>
        <w:t>,</w:t>
      </w:r>
      <w:r w:rsidR="00102DED">
        <w:rPr>
          <w:sz w:val="24"/>
          <w:szCs w:val="24"/>
        </w:rPr>
        <w:t xml:space="preserve"> the number of children in the household should be correlated with the attention </w:t>
      </w:r>
      <w:r w:rsidR="00460319">
        <w:rPr>
          <w:sz w:val="24"/>
          <w:szCs w:val="24"/>
        </w:rPr>
        <w:t xml:space="preserve">and investment </w:t>
      </w:r>
      <w:r w:rsidR="00102DED">
        <w:rPr>
          <w:sz w:val="24"/>
          <w:szCs w:val="24"/>
        </w:rPr>
        <w:t xml:space="preserve">partitioned to each child </w:t>
      </w:r>
      <w:r w:rsidR="000957F5">
        <w:rPr>
          <w:sz w:val="24"/>
          <w:szCs w:val="24"/>
        </w:rPr>
        <w:t xml:space="preserve">since </w:t>
      </w:r>
      <w:r w:rsidR="00102DED">
        <w:rPr>
          <w:sz w:val="24"/>
          <w:szCs w:val="24"/>
        </w:rPr>
        <w:t>by having lots of children, parents may not be able to satisfy the needs of everyone in the househol</w:t>
      </w:r>
      <w:r w:rsidR="00460319">
        <w:rPr>
          <w:sz w:val="24"/>
          <w:szCs w:val="24"/>
        </w:rPr>
        <w:t>d</w:t>
      </w:r>
      <w:r w:rsidR="000957F5">
        <w:rPr>
          <w:sz w:val="24"/>
          <w:szCs w:val="24"/>
        </w:rPr>
        <w:t xml:space="preserve"> given the time and effort constraints.</w:t>
      </w:r>
    </w:p>
    <w:p w14:paraId="27CE0FBE" w14:textId="43AFAEC2" w:rsidR="001D703F" w:rsidRPr="00D2734A" w:rsidRDefault="00C63F12" w:rsidP="00D2734A">
      <w:pPr>
        <w:spacing w:line="360" w:lineRule="auto"/>
        <w:ind w:firstLine="397"/>
        <w:jc w:val="both"/>
        <w:rPr>
          <w:sz w:val="24"/>
          <w:szCs w:val="24"/>
        </w:rPr>
      </w:pPr>
      <w:r>
        <w:rPr>
          <w:noProof/>
        </w:rPr>
        <w:drawing>
          <wp:anchor distT="0" distB="0" distL="114300" distR="114300" simplePos="0" relativeHeight="251807744" behindDoc="0" locked="0" layoutInCell="1" allowOverlap="1" wp14:anchorId="264A5321" wp14:editId="1C7DABFB">
            <wp:simplePos x="0" y="0"/>
            <wp:positionH relativeFrom="margin">
              <wp:align>center</wp:align>
            </wp:positionH>
            <wp:positionV relativeFrom="paragraph">
              <wp:posOffset>1357630</wp:posOffset>
            </wp:positionV>
            <wp:extent cx="4168775" cy="2670175"/>
            <wp:effectExtent l="0" t="0" r="317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168775" cy="2670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4848" behindDoc="0" locked="0" layoutInCell="1" allowOverlap="1" wp14:anchorId="2640647C" wp14:editId="0FC658B6">
                <wp:simplePos x="0" y="0"/>
                <wp:positionH relativeFrom="column">
                  <wp:posOffset>827405</wp:posOffset>
                </wp:positionH>
                <wp:positionV relativeFrom="paragraph">
                  <wp:posOffset>4028440</wp:posOffset>
                </wp:positionV>
                <wp:extent cx="4102735" cy="4508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102735" cy="45085"/>
                        </a:xfrm>
                        <a:prstGeom prst="rect">
                          <a:avLst/>
                        </a:prstGeom>
                        <a:solidFill>
                          <a:prstClr val="white"/>
                        </a:solidFill>
                        <a:ln>
                          <a:noFill/>
                        </a:ln>
                      </wps:spPr>
                      <wps:txbx>
                        <w:txbxContent>
                          <w:p w14:paraId="7399A264" w14:textId="0AC7BDDB" w:rsidR="00220A6D" w:rsidRPr="00C63F12" w:rsidRDefault="00220A6D" w:rsidP="008F3105">
                            <w:pPr>
                              <w:pStyle w:val="Caption"/>
                              <w:rPr>
                                <w:noProof/>
                                <w:color w:val="FFFFFF" w:themeColor="background1"/>
                              </w:rPr>
                            </w:pPr>
                            <w:bookmarkStart w:id="64" w:name="_Toc64730596"/>
                            <w:r w:rsidRPr="00C63F12">
                              <w:rPr>
                                <w:b/>
                                <w:bCs/>
                                <w:color w:val="FFFFFF" w:themeColor="background1"/>
                              </w:rPr>
                              <w:t xml:space="preserve">Table </w:t>
                            </w:r>
                            <w:r w:rsidRPr="00C63F12">
                              <w:rPr>
                                <w:b/>
                                <w:bCs/>
                                <w:color w:val="FFFFFF" w:themeColor="background1"/>
                              </w:rPr>
                              <w:fldChar w:fldCharType="begin"/>
                            </w:r>
                            <w:r w:rsidRPr="00C63F12">
                              <w:rPr>
                                <w:b/>
                                <w:bCs/>
                                <w:color w:val="FFFFFF" w:themeColor="background1"/>
                              </w:rPr>
                              <w:instrText xml:space="preserve"> SEQ Table \* ARABIC </w:instrText>
                            </w:r>
                            <w:r w:rsidRPr="00C63F12">
                              <w:rPr>
                                <w:b/>
                                <w:bCs/>
                                <w:color w:val="FFFFFF" w:themeColor="background1"/>
                              </w:rPr>
                              <w:fldChar w:fldCharType="separate"/>
                            </w:r>
                            <w:r w:rsidRPr="00C63F12">
                              <w:rPr>
                                <w:b/>
                                <w:bCs/>
                                <w:noProof/>
                                <w:color w:val="FFFFFF" w:themeColor="background1"/>
                              </w:rPr>
                              <w:t>8</w:t>
                            </w:r>
                            <w:r w:rsidRPr="00C63F12">
                              <w:rPr>
                                <w:b/>
                                <w:bCs/>
                                <w:color w:val="FFFFFF" w:themeColor="background1"/>
                              </w:rPr>
                              <w:fldChar w:fldCharType="end"/>
                            </w:r>
                            <w:r w:rsidRPr="00C63F12">
                              <w:rPr>
                                <w:b/>
                                <w:bCs/>
                                <w:color w:val="FFFFFF" w:themeColor="background1"/>
                              </w:rPr>
                              <w:t>.</w:t>
                            </w:r>
                            <w:r w:rsidRPr="00C63F12">
                              <w:rPr>
                                <w:color w:val="FFFFFF" w:themeColor="background1"/>
                              </w:rPr>
                              <w:t xml:space="preserve"> UB Group-time Average Treatment Effects on GPA with Student, SES, and Home covariates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0647C" id="Text Box 22" o:spid="_x0000_s1037" type="#_x0000_t202" style="position:absolute;left:0;text-align:left;margin-left:65.15pt;margin-top:317.2pt;width:323.05pt;height:3.5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mMQIAAGkEAAAOAAAAZHJzL2Uyb0RvYy54bWysVFFv2yAQfp+0/4B4X+xkzVZZcaosVaZJ&#10;UVspmfpMMI6RgGNAYme/fge2067b07QXfNwdB9/33Xlx12lFzsJ5Caak00lOiTAcKmmOJf2+33y4&#10;pcQHZiqmwIiSXoSnd8v37xatLcQMGlCVcASLGF+0tqRNCLbIMs8boZmfgBUGgzU4zQJu3TGrHGux&#10;ulbZLM8/ZS24yjrgwnv03vdBukz161rw8FjXXgSiSopvC2l1aT3ENVsuWHF0zDaSD89g//AKzaTB&#10;S6+l7llg5OTkH6W05A481GHCQWdQ15KLhAHRTPM3aHYNsyJhQXK8vdLk/19Z/nB+ckRWJZ3NKDFM&#10;o0Z70QXyBTqCLuSntb7AtJ3FxNChH3Ue/R6dEXZXOx2/CIhgHJm+XNmN1Tg6b6b57PPHOSUcYzfz&#10;/HYeq2Qvh63z4asATaJRUofiJU7ZeetDnzqmxLs8KFltpFJxEwNr5ciZodBtI4MYiv+WpUzMNRBP&#10;9QWjJ4sIeyTRCt2hS4xMrzAPUF0QvYO+f7zlG4kXbpkPT8xhwyBgHILwiEutoC0pDBYlDbiff/PH&#10;fNQRo5S02IAl9T9OzAlK1DeDCsduHQ03GofRMCe9BoQ6xfGyPJl4wAU1mrUD/YyzsYq3YIgZjneV&#10;NIzmOvRjgLPFxWqVkrAnLQtbs7M8lh6J3XfPzNlBloB6PsDYmqx4o06f29O8OgWoZZIuEtuzOPCN&#10;/ZzEH2YvDszrfcp6+UMsfwEAAP//AwBQSwMEFAAGAAgAAAAhAJzEF8/gAAAACwEAAA8AAABkcnMv&#10;ZG93bnJldi54bWxMj0FPwzAMhe9I/IfISFwQS7eWDnVNJ9jgBoeNaWevzdqKxqmSdO3+PeYENz/7&#10;6fl7+Xoynbho51tLCuazCISm0lYt1QoOX++PzyB8QKqws6QVXLWHdXF7k2NW2ZF2+rIPteAQ8hkq&#10;aELoMyl92WiDfmZ7TXw7W2cwsHS1rByOHG46uYiiVBpsiT802OtNo8vv/WAUpFs3jDvaPGwPbx/4&#10;2deL4+v1qNT93fSyAhH0FP7M8IvP6FAw08kOVHnRsY6jmK0cFicJCHYslykPJ94k8yeQRS7/dyh+&#10;AAAA//8DAFBLAQItABQABgAIAAAAIQC2gziS/gAAAOEBAAATAAAAAAAAAAAAAAAAAAAAAABbQ29u&#10;dGVudF9UeXBlc10ueG1sUEsBAi0AFAAGAAgAAAAhADj9If/WAAAAlAEAAAsAAAAAAAAAAAAAAAAA&#10;LwEAAF9yZWxzLy5yZWxzUEsBAi0AFAAGAAgAAAAhAD9cWaYxAgAAaQQAAA4AAAAAAAAAAAAAAAAA&#10;LgIAAGRycy9lMm9Eb2MueG1sUEsBAi0AFAAGAAgAAAAhAJzEF8/gAAAACwEAAA8AAAAAAAAAAAAA&#10;AAAAiwQAAGRycy9kb3ducmV2LnhtbFBLBQYAAAAABAAEAPMAAACYBQAAAAA=&#10;" stroked="f">
                <v:textbox inset="0,0,0,0">
                  <w:txbxContent>
                    <w:p w14:paraId="7399A264" w14:textId="0AC7BDDB" w:rsidR="00220A6D" w:rsidRPr="00C63F12" w:rsidRDefault="00220A6D" w:rsidP="008F3105">
                      <w:pPr>
                        <w:pStyle w:val="Caption"/>
                        <w:rPr>
                          <w:noProof/>
                          <w:color w:val="FFFFFF" w:themeColor="background1"/>
                        </w:rPr>
                      </w:pPr>
                      <w:bookmarkStart w:id="65" w:name="_Toc64730596"/>
                      <w:r w:rsidRPr="00C63F12">
                        <w:rPr>
                          <w:b/>
                          <w:bCs/>
                          <w:color w:val="FFFFFF" w:themeColor="background1"/>
                        </w:rPr>
                        <w:t xml:space="preserve">Table </w:t>
                      </w:r>
                      <w:r w:rsidRPr="00C63F12">
                        <w:rPr>
                          <w:b/>
                          <w:bCs/>
                          <w:color w:val="FFFFFF" w:themeColor="background1"/>
                        </w:rPr>
                        <w:fldChar w:fldCharType="begin"/>
                      </w:r>
                      <w:r w:rsidRPr="00C63F12">
                        <w:rPr>
                          <w:b/>
                          <w:bCs/>
                          <w:color w:val="FFFFFF" w:themeColor="background1"/>
                        </w:rPr>
                        <w:instrText xml:space="preserve"> SEQ Table \* ARABIC </w:instrText>
                      </w:r>
                      <w:r w:rsidRPr="00C63F12">
                        <w:rPr>
                          <w:b/>
                          <w:bCs/>
                          <w:color w:val="FFFFFF" w:themeColor="background1"/>
                        </w:rPr>
                        <w:fldChar w:fldCharType="separate"/>
                      </w:r>
                      <w:r w:rsidRPr="00C63F12">
                        <w:rPr>
                          <w:b/>
                          <w:bCs/>
                          <w:noProof/>
                          <w:color w:val="FFFFFF" w:themeColor="background1"/>
                        </w:rPr>
                        <w:t>8</w:t>
                      </w:r>
                      <w:r w:rsidRPr="00C63F12">
                        <w:rPr>
                          <w:b/>
                          <w:bCs/>
                          <w:color w:val="FFFFFF" w:themeColor="background1"/>
                        </w:rPr>
                        <w:fldChar w:fldCharType="end"/>
                      </w:r>
                      <w:r w:rsidRPr="00C63F12">
                        <w:rPr>
                          <w:b/>
                          <w:bCs/>
                          <w:color w:val="FFFFFF" w:themeColor="background1"/>
                        </w:rPr>
                        <w:t>.</w:t>
                      </w:r>
                      <w:r w:rsidRPr="00C63F12">
                        <w:rPr>
                          <w:color w:val="FFFFFF" w:themeColor="background1"/>
                        </w:rPr>
                        <w:t xml:space="preserve"> UB Group-time Average Treatment Effects on GPA with Student, SES, and Home covariates</w:t>
                      </w:r>
                      <w:bookmarkEnd w:id="65"/>
                    </w:p>
                  </w:txbxContent>
                </v:textbox>
                <w10:wrap type="topAndBottom"/>
              </v:shape>
            </w:pict>
          </mc:Fallback>
        </mc:AlternateContent>
      </w:r>
      <w:r w:rsidR="00232297">
        <w:rPr>
          <w:sz w:val="24"/>
          <w:szCs w:val="24"/>
        </w:rPr>
        <w:t>The table output</w:t>
      </w:r>
      <w:r w:rsidR="00C82C40">
        <w:rPr>
          <w:sz w:val="24"/>
          <w:szCs w:val="24"/>
        </w:rPr>
        <w:t xml:space="preserve"> below</w:t>
      </w:r>
      <w:r w:rsidR="00232297">
        <w:rPr>
          <w:sz w:val="24"/>
          <w:szCs w:val="24"/>
        </w:rPr>
        <w:t xml:space="preserve"> suggests th</w:t>
      </w:r>
      <w:r w:rsidR="00FF59CD">
        <w:rPr>
          <w:sz w:val="24"/>
          <w:szCs w:val="24"/>
        </w:rPr>
        <w:t>at</w:t>
      </w:r>
      <w:r w:rsidR="00232297">
        <w:rPr>
          <w:sz w:val="24"/>
          <w:szCs w:val="24"/>
        </w:rPr>
        <w:t xml:space="preserve"> home environment covariates </w:t>
      </w:r>
      <w:r w:rsidR="00FF59CD">
        <w:rPr>
          <w:sz w:val="24"/>
          <w:szCs w:val="24"/>
        </w:rPr>
        <w:t>further mediate</w:t>
      </w:r>
      <w:r w:rsidR="00232297">
        <w:rPr>
          <w:sz w:val="24"/>
          <w:szCs w:val="24"/>
        </w:rPr>
        <w:t xml:space="preserve"> the negative effect of parental separation. However, the pre-test of conditional PTA is </w:t>
      </w:r>
      <w:r w:rsidR="007039FB">
        <w:rPr>
          <w:sz w:val="24"/>
          <w:szCs w:val="24"/>
        </w:rPr>
        <w:t>failed to be rejected</w:t>
      </w:r>
      <w:r w:rsidR="0025735E">
        <w:rPr>
          <w:sz w:val="24"/>
          <w:szCs w:val="24"/>
        </w:rPr>
        <w:t xml:space="preserve"> at a 5% level,</w:t>
      </w:r>
      <w:r w:rsidR="00232297">
        <w:rPr>
          <w:sz w:val="24"/>
          <w:szCs w:val="24"/>
        </w:rPr>
        <w:t xml:space="preserve"> meaning that the fundamental assumption of DID is likely to hold and the coefficients mirror the actual values</w:t>
      </w:r>
      <w:r w:rsidR="00F34075">
        <w:rPr>
          <w:sz w:val="24"/>
          <w:szCs w:val="24"/>
        </w:rPr>
        <w:t xml:space="preserve"> </w:t>
      </w:r>
      <w:r w:rsidR="007039FB">
        <w:rPr>
          <w:sz w:val="24"/>
          <w:szCs w:val="24"/>
        </w:rPr>
        <w:t xml:space="preserve">given the input variables </w:t>
      </w:r>
      <w:r w:rsidR="00F34075">
        <w:rPr>
          <w:sz w:val="24"/>
          <w:szCs w:val="24"/>
        </w:rPr>
        <w:t xml:space="preserve">(p </w:t>
      </w:r>
      <w:r w:rsidR="0025735E">
        <w:rPr>
          <w:sz w:val="24"/>
          <w:szCs w:val="24"/>
        </w:rPr>
        <w:t>&gt; 0.05</w:t>
      </w:r>
      <w:r w:rsidR="00F34075">
        <w:rPr>
          <w:sz w:val="24"/>
          <w:szCs w:val="24"/>
        </w:rPr>
        <w:t>)</w:t>
      </w:r>
      <w:r w:rsidR="00C82C40">
        <w:rPr>
          <w:sz w:val="24"/>
          <w:szCs w:val="24"/>
        </w:rPr>
        <w:t xml:space="preserve"> (Table </w:t>
      </w:r>
      <w:r w:rsidR="00D2734A">
        <w:rPr>
          <w:sz w:val="24"/>
          <w:szCs w:val="24"/>
        </w:rPr>
        <w:t>8</w:t>
      </w:r>
      <w:r w:rsidR="00C82C40">
        <w:rPr>
          <w:sz w:val="24"/>
          <w:szCs w:val="24"/>
        </w:rPr>
        <w:t>.)</w:t>
      </w:r>
      <w:r w:rsidR="00232297">
        <w:rPr>
          <w:sz w:val="24"/>
          <w:szCs w:val="24"/>
        </w:rPr>
        <w:t xml:space="preserve">. </w:t>
      </w:r>
    </w:p>
    <w:p w14:paraId="45A4C6E6" w14:textId="50EDBA88" w:rsidR="00D2734A" w:rsidRDefault="00D2734A" w:rsidP="0066169D">
      <w:pPr>
        <w:spacing w:line="360" w:lineRule="auto"/>
        <w:ind w:firstLine="397"/>
        <w:jc w:val="both"/>
        <w:rPr>
          <w:sz w:val="24"/>
          <w:szCs w:val="24"/>
        </w:rPr>
      </w:pPr>
    </w:p>
    <w:p w14:paraId="5EC821C7" w14:textId="3C678EC4" w:rsidR="003C49FD" w:rsidRDefault="001D703F" w:rsidP="003C49FD">
      <w:pPr>
        <w:spacing w:line="360" w:lineRule="auto"/>
        <w:ind w:firstLine="397"/>
        <w:jc w:val="both"/>
        <w:rPr>
          <w:sz w:val="24"/>
          <w:szCs w:val="24"/>
        </w:rPr>
      </w:pPr>
      <w:r>
        <w:rPr>
          <w:sz w:val="24"/>
          <w:szCs w:val="24"/>
        </w:rPr>
        <w:t xml:space="preserve">Regarding the dynamic aggregated effects, we can also observe shallower slopes in the post-treatment periods, where the decrease in average GPAs of children with disrupted families </w:t>
      </w:r>
      <w:r w:rsidR="00FF59CD">
        <w:rPr>
          <w:sz w:val="24"/>
          <w:szCs w:val="24"/>
        </w:rPr>
        <w:t>stays above</w:t>
      </w:r>
      <w:r>
        <w:rPr>
          <w:sz w:val="24"/>
          <w:szCs w:val="24"/>
        </w:rPr>
        <w:t xml:space="preserve"> 0.</w:t>
      </w:r>
      <w:r w:rsidR="00FF59CD">
        <w:rPr>
          <w:sz w:val="24"/>
          <w:szCs w:val="24"/>
        </w:rPr>
        <w:t>1</w:t>
      </w:r>
      <w:r>
        <w:rPr>
          <w:sz w:val="24"/>
          <w:szCs w:val="24"/>
        </w:rPr>
        <w:t xml:space="preserve"> points two years after the separation.</w:t>
      </w:r>
      <w:r w:rsidR="00673AE0">
        <w:rPr>
          <w:sz w:val="24"/>
          <w:szCs w:val="24"/>
        </w:rPr>
        <w:t xml:space="preserve"> The hump shape</w:t>
      </w:r>
      <w:r w:rsidR="006B2A38">
        <w:rPr>
          <w:sz w:val="24"/>
          <w:szCs w:val="24"/>
        </w:rPr>
        <w:t>, in this case</w:t>
      </w:r>
      <w:r w:rsidR="00673AE0">
        <w:rPr>
          <w:sz w:val="24"/>
          <w:szCs w:val="24"/>
        </w:rPr>
        <w:t xml:space="preserve"> is </w:t>
      </w:r>
      <w:r w:rsidR="0012410A">
        <w:rPr>
          <w:sz w:val="24"/>
          <w:szCs w:val="24"/>
        </w:rPr>
        <w:t xml:space="preserve">somewhat </w:t>
      </w:r>
      <w:r w:rsidR="00673AE0">
        <w:rPr>
          <w:sz w:val="24"/>
          <w:szCs w:val="24"/>
        </w:rPr>
        <w:t>more expressed</w:t>
      </w:r>
      <w:r w:rsidR="0012410A">
        <w:rPr>
          <w:sz w:val="24"/>
          <w:szCs w:val="24"/>
        </w:rPr>
        <w:t xml:space="preserve"> and starts from lower levels,</w:t>
      </w:r>
      <w:r w:rsidR="00673AE0">
        <w:rPr>
          <w:sz w:val="24"/>
          <w:szCs w:val="24"/>
        </w:rPr>
        <w:t xml:space="preserve"> because </w:t>
      </w:r>
      <w:r w:rsidR="0012410A">
        <w:rPr>
          <w:sz w:val="24"/>
          <w:szCs w:val="24"/>
        </w:rPr>
        <w:t xml:space="preserve">again </w:t>
      </w:r>
      <w:r w:rsidR="00673AE0">
        <w:rPr>
          <w:sz w:val="24"/>
          <w:szCs w:val="24"/>
        </w:rPr>
        <w:t xml:space="preserve">the home environment </w:t>
      </w:r>
      <w:r w:rsidR="0012410A">
        <w:rPr>
          <w:sz w:val="24"/>
          <w:szCs w:val="24"/>
        </w:rPr>
        <w:t>partially reflect</w:t>
      </w:r>
      <w:r w:rsidR="00673AE0">
        <w:rPr>
          <w:sz w:val="24"/>
          <w:szCs w:val="24"/>
        </w:rPr>
        <w:t xml:space="preserve"> the</w:t>
      </w:r>
      <w:r w:rsidR="0028382C">
        <w:rPr>
          <w:sz w:val="24"/>
          <w:szCs w:val="24"/>
        </w:rPr>
        <w:t xml:space="preserve"> conflicts and</w:t>
      </w:r>
      <w:r w:rsidR="00673AE0">
        <w:rPr>
          <w:sz w:val="24"/>
          <w:szCs w:val="24"/>
        </w:rPr>
        <w:t xml:space="preserve"> strength of relationships at home (Figure </w:t>
      </w:r>
      <w:r w:rsidR="000B3DAE">
        <w:rPr>
          <w:sz w:val="24"/>
          <w:szCs w:val="24"/>
        </w:rPr>
        <w:t>5</w:t>
      </w:r>
      <w:r w:rsidR="00673AE0">
        <w:rPr>
          <w:sz w:val="24"/>
          <w:szCs w:val="24"/>
        </w:rPr>
        <w:t>.).</w:t>
      </w:r>
    </w:p>
    <w:p w14:paraId="0158E676" w14:textId="7579DAB4" w:rsidR="00D2734A" w:rsidRPr="00AD3359" w:rsidRDefault="003C49FD" w:rsidP="003C49FD">
      <w:pPr>
        <w:spacing w:line="360" w:lineRule="auto"/>
        <w:ind w:firstLine="397"/>
        <w:jc w:val="both"/>
        <w:rPr>
          <w:sz w:val="24"/>
          <w:szCs w:val="24"/>
        </w:rPr>
      </w:pPr>
      <w:r>
        <w:rPr>
          <w:noProof/>
        </w:rPr>
        <w:lastRenderedPageBreak/>
        <mc:AlternateContent>
          <mc:Choice Requires="wps">
            <w:drawing>
              <wp:anchor distT="0" distB="0" distL="114300" distR="114300" simplePos="0" relativeHeight="251828224" behindDoc="0" locked="0" layoutInCell="1" allowOverlap="1" wp14:anchorId="25B9A104" wp14:editId="6C2E0BA5">
                <wp:simplePos x="0" y="0"/>
                <wp:positionH relativeFrom="margin">
                  <wp:align>center</wp:align>
                </wp:positionH>
                <wp:positionV relativeFrom="paragraph">
                  <wp:posOffset>2736077</wp:posOffset>
                </wp:positionV>
                <wp:extent cx="2926715" cy="635"/>
                <wp:effectExtent l="0" t="0" r="6985" b="0"/>
                <wp:wrapTopAndBottom/>
                <wp:docPr id="5" name="Text Box 5"/>
                <wp:cNvGraphicFramePr/>
                <a:graphic xmlns:a="http://schemas.openxmlformats.org/drawingml/2006/main">
                  <a:graphicData uri="http://schemas.microsoft.com/office/word/2010/wordprocessingShape">
                    <wps:wsp>
                      <wps:cNvSpPr txBox="1"/>
                      <wps:spPr>
                        <a:xfrm>
                          <a:off x="0" y="0"/>
                          <a:ext cx="2926715" cy="635"/>
                        </a:xfrm>
                        <a:prstGeom prst="rect">
                          <a:avLst/>
                        </a:prstGeom>
                        <a:solidFill>
                          <a:prstClr val="white"/>
                        </a:solidFill>
                        <a:ln>
                          <a:noFill/>
                        </a:ln>
                      </wps:spPr>
                      <wps:txbx>
                        <w:txbxContent>
                          <w:p w14:paraId="15726EAF" w14:textId="4A1736A2" w:rsidR="00220A6D" w:rsidRPr="003C49FD" w:rsidRDefault="00220A6D" w:rsidP="00763563">
                            <w:pPr>
                              <w:pStyle w:val="Caption"/>
                              <w:jc w:val="both"/>
                              <w:rPr>
                                <w:noProof/>
                                <w:color w:val="auto"/>
                                <w:sz w:val="20"/>
                                <w:szCs w:val="20"/>
                              </w:rPr>
                            </w:pPr>
                            <w:bookmarkStart w:id="66" w:name="_Toc64709999"/>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5</w:t>
                            </w:r>
                            <w:r w:rsidRPr="006D59F1">
                              <w:rPr>
                                <w:b/>
                                <w:bCs/>
                                <w:i w:val="0"/>
                                <w:iCs w:val="0"/>
                                <w:color w:val="auto"/>
                                <w:sz w:val="20"/>
                                <w:szCs w:val="20"/>
                              </w:rPr>
                              <w:fldChar w:fldCharType="end"/>
                            </w:r>
                            <w:r w:rsidRPr="006D59F1">
                              <w:rPr>
                                <w:b/>
                                <w:bCs/>
                                <w:i w:val="0"/>
                                <w:iCs w:val="0"/>
                                <w:color w:val="auto"/>
                                <w:sz w:val="20"/>
                                <w:szCs w:val="20"/>
                              </w:rPr>
                              <w:t>.</w:t>
                            </w:r>
                            <w:r w:rsidRPr="003C49FD">
                              <w:rPr>
                                <w:color w:val="auto"/>
                                <w:sz w:val="20"/>
                                <w:szCs w:val="20"/>
                              </w:rPr>
                              <w:t xml:space="preserve"> Event study of parental separation’s upper-bound impact on GPA when conditioning on Student, SES, and Home covariates.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9A104" id="Text Box 5" o:spid="_x0000_s1038" type="#_x0000_t202" style="position:absolute;left:0;text-align:left;margin-left:0;margin-top:215.45pt;width:230.45pt;height:.05pt;z-index:251828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TeMAIAAGUEAAAOAAAAZHJzL2Uyb0RvYy54bWysVMGOGjEMvVfqP0S5lwGqpS1iWFFWVJVW&#10;uytBteeQyTCRkjh1AjP06+tkGLbd9lT1Ejy2Y+e9Z7O47axhJ4VBgyv5ZDTmTDkJlXaHkn/bbd59&#10;5CxE4SphwKmSn1Xgt8u3bxatn6spNGAqhYyKuDBvfcmbGP28KIJslBVhBF45CtaAVkT6xENRoWip&#10;ujXFdDyeFS1g5RGkCoG8d32QL3P9ulYyPtZ1UJGZktPbYj4xn/t0FsuFmB9Q+EbLyzPEP7zCCu2o&#10;6bXUnYiCHVH/UcpqiRCgjiMJtoC61lJlDIRmMn6FZtsIrzIWIif4K03h/5WVD6cnZLoq+Q1nTliS&#10;aKe6yD5Dx24SO60Pc0raekqLHblJ5cEfyJlAdzXa9EtwGMWJ5/OV21RMknP6aTr7MKEmkmKz97l2&#10;8XLVY4hfFFiWjJIjCZf5FKf7EOkZlDqkpE4BjK422pj0kQJrg+wkSOS20VGlB9KN37KMS7kO0q0+&#10;nDxFwtfjSFbs9l1mYzIdQO6hOhN2hH52gpcbTQ3vRYhPAmlYCC4tQHykozbQlhwuFmcN4I+/+VM+&#10;aUhRzloavpKH70eBijPz1ZG6aVIHAwdjPxjuaNdAUCe0Wl5mky5gNINZI9hn2otV6kIh4ST1Knkc&#10;zHXsV4D2SqrVKifRPHoR793Wy1R6IHbXPQv0F1kiqfkAw1iK+St1+tysj18dI1GdpUvE9ixe+KZZ&#10;zvpc9i4ty6/fOevl32H5EwAA//8DAFBLAwQUAAYACAAAACEA0iQ0Xd4AAAAIAQAADwAAAGRycy9k&#10;b3ducmV2LnhtbEyPMU/DMBCFdyT+g3VILIjapVEEIU5VVTDAUhG6sLnxNQ7E58h22vDvcSa63d17&#10;eve9cj3Znp3Qh86RhOVCAENqnO6olbD/fL1/BBaiIq16RyjhFwOsq+urUhXanekDT3VsWQqhUCgJ&#10;Jsah4Dw0Bq0KCzcgJe3ovFUxrb7l2qtzCrc9fxAi51Z1lD4YNeDWYPNTj1bCLvvambvx+PK+yVb+&#10;bT9u8++2lvL2Zto8A4s4xX8zzPgJHarEdHAj6cB6CalIlJCtxBOwJGf5PBzmy1IAr0p+WaD6AwAA&#10;//8DAFBLAQItABQABgAIAAAAIQC2gziS/gAAAOEBAAATAAAAAAAAAAAAAAAAAAAAAABbQ29udGVu&#10;dF9UeXBlc10ueG1sUEsBAi0AFAAGAAgAAAAhADj9If/WAAAAlAEAAAsAAAAAAAAAAAAAAAAALwEA&#10;AF9yZWxzLy5yZWxzUEsBAi0AFAAGAAgAAAAhAFZNxN4wAgAAZQQAAA4AAAAAAAAAAAAAAAAALgIA&#10;AGRycy9lMm9Eb2MueG1sUEsBAi0AFAAGAAgAAAAhANIkNF3eAAAACAEAAA8AAAAAAAAAAAAAAAAA&#10;igQAAGRycy9kb3ducmV2LnhtbFBLBQYAAAAABAAEAPMAAACVBQAAAAA=&#10;" stroked="f">
                <v:textbox style="mso-fit-shape-to-text:t" inset="0,0,0,0">
                  <w:txbxContent>
                    <w:p w14:paraId="15726EAF" w14:textId="4A1736A2" w:rsidR="00220A6D" w:rsidRPr="003C49FD" w:rsidRDefault="00220A6D" w:rsidP="00763563">
                      <w:pPr>
                        <w:pStyle w:val="Caption"/>
                        <w:jc w:val="both"/>
                        <w:rPr>
                          <w:noProof/>
                          <w:color w:val="auto"/>
                          <w:sz w:val="20"/>
                          <w:szCs w:val="20"/>
                        </w:rPr>
                      </w:pPr>
                      <w:bookmarkStart w:id="67" w:name="_Toc64709999"/>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5</w:t>
                      </w:r>
                      <w:r w:rsidRPr="006D59F1">
                        <w:rPr>
                          <w:b/>
                          <w:bCs/>
                          <w:i w:val="0"/>
                          <w:iCs w:val="0"/>
                          <w:color w:val="auto"/>
                          <w:sz w:val="20"/>
                          <w:szCs w:val="20"/>
                        </w:rPr>
                        <w:fldChar w:fldCharType="end"/>
                      </w:r>
                      <w:r w:rsidRPr="006D59F1">
                        <w:rPr>
                          <w:b/>
                          <w:bCs/>
                          <w:i w:val="0"/>
                          <w:iCs w:val="0"/>
                          <w:color w:val="auto"/>
                          <w:sz w:val="20"/>
                          <w:szCs w:val="20"/>
                        </w:rPr>
                        <w:t>.</w:t>
                      </w:r>
                      <w:r w:rsidRPr="003C49FD">
                        <w:rPr>
                          <w:color w:val="auto"/>
                          <w:sz w:val="20"/>
                          <w:szCs w:val="20"/>
                        </w:rPr>
                        <w:t xml:space="preserve"> Event study of parental separation’s upper-bound impact on GPA when conditioning on Student, SES, and Home covariates.</w:t>
                      </w:r>
                      <w:bookmarkEnd w:id="67"/>
                    </w:p>
                  </w:txbxContent>
                </v:textbox>
                <w10:wrap type="topAndBottom" anchorx="margin"/>
              </v:shape>
            </w:pict>
          </mc:Fallback>
        </mc:AlternateContent>
      </w:r>
      <w:r>
        <w:rPr>
          <w:noProof/>
          <w:sz w:val="24"/>
          <w:szCs w:val="24"/>
        </w:rPr>
        <w:drawing>
          <wp:anchor distT="0" distB="0" distL="114300" distR="114300" simplePos="0" relativeHeight="251808768" behindDoc="0" locked="0" layoutInCell="1" allowOverlap="1" wp14:anchorId="601832BC" wp14:editId="33935ACD">
            <wp:simplePos x="0" y="0"/>
            <wp:positionH relativeFrom="margin">
              <wp:align>center</wp:align>
            </wp:positionH>
            <wp:positionV relativeFrom="paragraph">
              <wp:posOffset>4445</wp:posOffset>
            </wp:positionV>
            <wp:extent cx="3140710" cy="2789555"/>
            <wp:effectExtent l="0" t="0" r="2540" b="0"/>
            <wp:wrapTopAndBottom/>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140710" cy="2789555"/>
                    </a:xfrm>
                    <a:prstGeom prst="rect">
                      <a:avLst/>
                    </a:prstGeom>
                  </pic:spPr>
                </pic:pic>
              </a:graphicData>
            </a:graphic>
            <wp14:sizeRelH relativeFrom="margin">
              <wp14:pctWidth>0</wp14:pctWidth>
            </wp14:sizeRelH>
            <wp14:sizeRelV relativeFrom="margin">
              <wp14:pctHeight>0</wp14:pctHeight>
            </wp14:sizeRelV>
          </wp:anchor>
        </w:drawing>
      </w:r>
    </w:p>
    <w:p w14:paraId="17F6E522" w14:textId="697A724B" w:rsidR="00E161C6" w:rsidRDefault="00E161C6" w:rsidP="00E161C6">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sidR="00C70302">
        <w:rPr>
          <w:rFonts w:asciiTheme="minorHAnsi" w:hAnsiTheme="minorHAnsi" w:cstheme="minorHAnsi"/>
          <w:color w:val="auto"/>
          <w:sz w:val="24"/>
          <w:szCs w:val="24"/>
        </w:rPr>
        <w:t>5</w:t>
      </w:r>
      <w:r w:rsidRPr="006C019D">
        <w:rPr>
          <w:rFonts w:asciiTheme="minorHAnsi" w:hAnsiTheme="minorHAnsi" w:cstheme="minorHAnsi"/>
          <w:color w:val="auto"/>
          <w:sz w:val="24"/>
          <w:szCs w:val="24"/>
        </w:rPr>
        <w:t xml:space="preserve">. </w:t>
      </w:r>
      <w:r w:rsidR="00256C75">
        <w:rPr>
          <w:rFonts w:asciiTheme="minorHAnsi" w:hAnsiTheme="minorHAnsi" w:cstheme="minorHAnsi"/>
          <w:color w:val="auto"/>
          <w:sz w:val="24"/>
          <w:szCs w:val="24"/>
        </w:rPr>
        <w:t>School</w:t>
      </w:r>
      <w:r w:rsidR="00C70302">
        <w:rPr>
          <w:rFonts w:asciiTheme="minorHAnsi" w:hAnsiTheme="minorHAnsi" w:cstheme="minorHAnsi"/>
          <w:color w:val="auto"/>
          <w:sz w:val="24"/>
          <w:szCs w:val="24"/>
        </w:rPr>
        <w:t xml:space="preserve"> Characteristics</w:t>
      </w:r>
    </w:p>
    <w:p w14:paraId="2611451C" w14:textId="35977691" w:rsidR="00D1323C" w:rsidRDefault="00C63F12" w:rsidP="003C49FD">
      <w:pPr>
        <w:spacing w:line="360" w:lineRule="auto"/>
        <w:ind w:firstLine="397"/>
        <w:jc w:val="both"/>
        <w:rPr>
          <w:sz w:val="24"/>
          <w:szCs w:val="24"/>
        </w:rPr>
      </w:pPr>
      <w:r>
        <w:rPr>
          <w:noProof/>
        </w:rPr>
        <mc:AlternateContent>
          <mc:Choice Requires="wps">
            <w:drawing>
              <wp:anchor distT="0" distB="0" distL="114300" distR="114300" simplePos="0" relativeHeight="251856896" behindDoc="0" locked="0" layoutInCell="1" allowOverlap="1" wp14:anchorId="0F4D0021" wp14:editId="00EEC157">
                <wp:simplePos x="0" y="0"/>
                <wp:positionH relativeFrom="margin">
                  <wp:posOffset>841375</wp:posOffset>
                </wp:positionH>
                <wp:positionV relativeFrom="paragraph">
                  <wp:posOffset>4775200</wp:posOffset>
                </wp:positionV>
                <wp:extent cx="4069715" cy="45085"/>
                <wp:effectExtent l="0" t="0" r="6985" b="0"/>
                <wp:wrapTopAndBottom/>
                <wp:docPr id="26" name="Text Box 26"/>
                <wp:cNvGraphicFramePr/>
                <a:graphic xmlns:a="http://schemas.openxmlformats.org/drawingml/2006/main">
                  <a:graphicData uri="http://schemas.microsoft.com/office/word/2010/wordprocessingShape">
                    <wps:wsp>
                      <wps:cNvSpPr txBox="1"/>
                      <wps:spPr>
                        <a:xfrm>
                          <a:off x="0" y="0"/>
                          <a:ext cx="4069715" cy="45085"/>
                        </a:xfrm>
                        <a:prstGeom prst="rect">
                          <a:avLst/>
                        </a:prstGeom>
                        <a:solidFill>
                          <a:prstClr val="white"/>
                        </a:solidFill>
                        <a:ln>
                          <a:noFill/>
                        </a:ln>
                      </wps:spPr>
                      <wps:txbx>
                        <w:txbxContent>
                          <w:p w14:paraId="34F32F96" w14:textId="70AF43BA" w:rsidR="00220A6D" w:rsidRPr="00C63F12" w:rsidRDefault="00220A6D" w:rsidP="008F3105">
                            <w:pPr>
                              <w:pStyle w:val="Caption"/>
                              <w:rPr>
                                <w:noProof/>
                                <w:color w:val="FFFFFF" w:themeColor="background1"/>
                              </w:rPr>
                            </w:pPr>
                            <w:bookmarkStart w:id="68" w:name="_Toc64730597"/>
                            <w:r w:rsidRPr="00C63F12">
                              <w:rPr>
                                <w:b/>
                                <w:bCs/>
                                <w:color w:val="FFFFFF" w:themeColor="background1"/>
                              </w:rPr>
                              <w:t xml:space="preserve">Table </w:t>
                            </w:r>
                            <w:r w:rsidRPr="00C63F12">
                              <w:rPr>
                                <w:b/>
                                <w:bCs/>
                                <w:color w:val="FFFFFF" w:themeColor="background1"/>
                              </w:rPr>
                              <w:fldChar w:fldCharType="begin"/>
                            </w:r>
                            <w:r w:rsidRPr="00C63F12">
                              <w:rPr>
                                <w:b/>
                                <w:bCs/>
                                <w:color w:val="FFFFFF" w:themeColor="background1"/>
                              </w:rPr>
                              <w:instrText xml:space="preserve"> SEQ Table \* ARABIC </w:instrText>
                            </w:r>
                            <w:r w:rsidRPr="00C63F12">
                              <w:rPr>
                                <w:b/>
                                <w:bCs/>
                                <w:color w:val="FFFFFF" w:themeColor="background1"/>
                              </w:rPr>
                              <w:fldChar w:fldCharType="separate"/>
                            </w:r>
                            <w:r w:rsidRPr="00C63F12">
                              <w:rPr>
                                <w:b/>
                                <w:bCs/>
                                <w:noProof/>
                                <w:color w:val="FFFFFF" w:themeColor="background1"/>
                              </w:rPr>
                              <w:t>9</w:t>
                            </w:r>
                            <w:r w:rsidRPr="00C63F12">
                              <w:rPr>
                                <w:b/>
                                <w:bCs/>
                                <w:color w:val="FFFFFF" w:themeColor="background1"/>
                              </w:rPr>
                              <w:fldChar w:fldCharType="end"/>
                            </w:r>
                            <w:r w:rsidRPr="00C63F12">
                              <w:rPr>
                                <w:b/>
                                <w:bCs/>
                                <w:color w:val="FFFFFF" w:themeColor="background1"/>
                              </w:rPr>
                              <w:t>.</w:t>
                            </w:r>
                            <w:r w:rsidRPr="00C63F12">
                              <w:rPr>
                                <w:color w:val="FFFFFF" w:themeColor="background1"/>
                              </w:rPr>
                              <w:t xml:space="preserve"> UB Group-time Average Treatment Effects on GPA with Student, SES, Home and School covariates.</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0021" id="Text Box 26" o:spid="_x0000_s1039" type="#_x0000_t202" style="position:absolute;left:0;text-align:left;margin-left:66.25pt;margin-top:376pt;width:320.45pt;height:3.55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L6MwIAAGkEAAAOAAAAZHJzL2Uyb0RvYy54bWysVFFv2yAQfp+0/4B4X+xkTdZFcaosVaZJ&#10;UVspmfpMMI6RgGNAYme/fge2067b07QXfNwdB9/33Xlx12pFzsJ5Caag41FOiTAcSmmOBf2+33y4&#10;pcQHZkqmwIiCXoSnd8v37xaNnYsJ1KBK4QgWMX7e2ILWIdh5lnleC838CKwwGKzAaRZw645Z6ViD&#10;1bXKJnk+yxpwpXXAhffove+CdJnqV5Xg4bGqvAhEFRTfFtLq0nqIa7ZcsPnRMVtL3j+D/cMrNJMG&#10;L72WumeBkZOTf5TSkjvwUIURB51BVUkuEgZEM87foNnVzIqEBcnx9kqT/39l+cP5yRFZFnQyo8Qw&#10;jRrtRRvIF2gJupCfxvo5pu0sJoYW/ajz4PfojLDbyun4RUAE48j05cpurMbReZPPPn8aTynhGLuZ&#10;5rfTWCV7OWydD18FaBKNgjoUL3HKzlsfutQhJd7lQclyI5WKmxhYK0fODIVuahlEX/y3LGViroF4&#10;qisYPVlE2CGJVmgPbWJk/HGAeYDygugddP3jLd9IvHDLfHhiDhsGAeMQhEdcKgVNQaG3KKnB/fyb&#10;P+ajjhilpMEGLKj/cWJOUKK+GVQ4dutguME4DIY56TUg1DGOl+XJxAMuqMGsHOhnnI1VvAVDzHC8&#10;q6BhMNehGwOcLS5Wq5SEPWlZ2Jqd5bH0QOy+fWbO9rIE1PMBhtZk8zfqdLkdzatTgEom6SKxHYs9&#10;39jPSfx+9uLAvN6nrJc/xPIXAAAA//8DAFBLAwQUAAYACAAAACEAB/GJKOAAAAALAQAADwAAAGRy&#10;cy9kb3ducmV2LnhtbEyPzU7DMBCE70i8g7VIXBB1mv4EQpwKWrjBoaXqeZuYJCJeR7bTpG/P9lSO&#10;M/tpdiZbjaYVJ+18Y0nBdBKB0FTYsqFKwf774/EJhA9IJbaWtIKz9rDKb28yTEs70FafdqESHEI+&#10;RQV1CF0qpS9qbdBPbKeJbz/WGQwsXSVLhwOHm1bGUbSUBhviDzV2el3r4nfXGwXLjeuHLa0fNvv3&#10;T/zqqvjwdj4odX83vr6ACHoMVxgu9bk65NzpaHsqvWhZz+IFowqSRcyjmEiS2RzE8eI8T0Hmmfy/&#10;If8DAAD//wMAUEsBAi0AFAAGAAgAAAAhALaDOJL+AAAA4QEAABMAAAAAAAAAAAAAAAAAAAAAAFtD&#10;b250ZW50X1R5cGVzXS54bWxQSwECLQAUAAYACAAAACEAOP0h/9YAAACUAQAACwAAAAAAAAAAAAAA&#10;AAAvAQAAX3JlbHMvLnJlbHNQSwECLQAUAAYACAAAACEAZGZS+jMCAABpBAAADgAAAAAAAAAAAAAA&#10;AAAuAgAAZHJzL2Uyb0RvYy54bWxQSwECLQAUAAYACAAAACEAB/GJKOAAAAALAQAADwAAAAAAAAAA&#10;AAAAAACNBAAAZHJzL2Rvd25yZXYueG1sUEsFBgAAAAAEAAQA8wAAAJoFAAAAAA==&#10;" stroked="f">
                <v:textbox inset="0,0,0,0">
                  <w:txbxContent>
                    <w:p w14:paraId="34F32F96" w14:textId="70AF43BA" w:rsidR="00220A6D" w:rsidRPr="00C63F12" w:rsidRDefault="00220A6D" w:rsidP="008F3105">
                      <w:pPr>
                        <w:pStyle w:val="Caption"/>
                        <w:rPr>
                          <w:noProof/>
                          <w:color w:val="FFFFFF" w:themeColor="background1"/>
                        </w:rPr>
                      </w:pPr>
                      <w:bookmarkStart w:id="69" w:name="_Toc64730597"/>
                      <w:r w:rsidRPr="00C63F12">
                        <w:rPr>
                          <w:b/>
                          <w:bCs/>
                          <w:color w:val="FFFFFF" w:themeColor="background1"/>
                        </w:rPr>
                        <w:t xml:space="preserve">Table </w:t>
                      </w:r>
                      <w:r w:rsidRPr="00C63F12">
                        <w:rPr>
                          <w:b/>
                          <w:bCs/>
                          <w:color w:val="FFFFFF" w:themeColor="background1"/>
                        </w:rPr>
                        <w:fldChar w:fldCharType="begin"/>
                      </w:r>
                      <w:r w:rsidRPr="00C63F12">
                        <w:rPr>
                          <w:b/>
                          <w:bCs/>
                          <w:color w:val="FFFFFF" w:themeColor="background1"/>
                        </w:rPr>
                        <w:instrText xml:space="preserve"> SEQ Table \* ARABIC </w:instrText>
                      </w:r>
                      <w:r w:rsidRPr="00C63F12">
                        <w:rPr>
                          <w:b/>
                          <w:bCs/>
                          <w:color w:val="FFFFFF" w:themeColor="background1"/>
                        </w:rPr>
                        <w:fldChar w:fldCharType="separate"/>
                      </w:r>
                      <w:r w:rsidRPr="00C63F12">
                        <w:rPr>
                          <w:b/>
                          <w:bCs/>
                          <w:noProof/>
                          <w:color w:val="FFFFFF" w:themeColor="background1"/>
                        </w:rPr>
                        <w:t>9</w:t>
                      </w:r>
                      <w:r w:rsidRPr="00C63F12">
                        <w:rPr>
                          <w:b/>
                          <w:bCs/>
                          <w:color w:val="FFFFFF" w:themeColor="background1"/>
                        </w:rPr>
                        <w:fldChar w:fldCharType="end"/>
                      </w:r>
                      <w:r w:rsidRPr="00C63F12">
                        <w:rPr>
                          <w:b/>
                          <w:bCs/>
                          <w:color w:val="FFFFFF" w:themeColor="background1"/>
                        </w:rPr>
                        <w:t>.</w:t>
                      </w:r>
                      <w:r w:rsidRPr="00C63F12">
                        <w:rPr>
                          <w:color w:val="FFFFFF" w:themeColor="background1"/>
                        </w:rPr>
                        <w:t xml:space="preserve"> UB Group-time Average Treatment Effects on GPA with Student, SES, Home and School covariates.</w:t>
                      </w:r>
                      <w:bookmarkEnd w:id="69"/>
                    </w:p>
                  </w:txbxContent>
                </v:textbox>
                <w10:wrap type="topAndBottom" anchorx="margin"/>
              </v:shape>
            </w:pict>
          </mc:Fallback>
        </mc:AlternateContent>
      </w:r>
      <w:r>
        <w:rPr>
          <w:noProof/>
        </w:rPr>
        <w:drawing>
          <wp:anchor distT="0" distB="0" distL="114300" distR="114300" simplePos="0" relativeHeight="251809792" behindDoc="0" locked="0" layoutInCell="1" allowOverlap="1" wp14:anchorId="13E9FD1B" wp14:editId="0D5B2ADE">
            <wp:simplePos x="0" y="0"/>
            <wp:positionH relativeFrom="margin">
              <wp:posOffset>842010</wp:posOffset>
            </wp:positionH>
            <wp:positionV relativeFrom="paragraph">
              <wp:posOffset>2040890</wp:posOffset>
            </wp:positionV>
            <wp:extent cx="4069715" cy="2631440"/>
            <wp:effectExtent l="0" t="0" r="698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069715" cy="2631440"/>
                    </a:xfrm>
                    <a:prstGeom prst="rect">
                      <a:avLst/>
                    </a:prstGeom>
                  </pic:spPr>
                </pic:pic>
              </a:graphicData>
            </a:graphic>
            <wp14:sizeRelH relativeFrom="margin">
              <wp14:pctWidth>0</wp14:pctWidth>
            </wp14:sizeRelH>
            <wp14:sizeRelV relativeFrom="margin">
              <wp14:pctHeight>0</wp14:pctHeight>
            </wp14:sizeRelV>
          </wp:anchor>
        </w:drawing>
      </w:r>
      <w:r w:rsidR="008B3A35" w:rsidRPr="008B3A35">
        <w:rPr>
          <w:sz w:val="24"/>
          <w:szCs w:val="24"/>
        </w:rPr>
        <w:t xml:space="preserve">To compensate </w:t>
      </w:r>
      <w:r w:rsidR="006B2A38">
        <w:rPr>
          <w:sz w:val="24"/>
          <w:szCs w:val="24"/>
        </w:rPr>
        <w:t xml:space="preserve">for </w:t>
      </w:r>
      <w:r w:rsidR="008B3A35" w:rsidRPr="008B3A35">
        <w:rPr>
          <w:sz w:val="24"/>
          <w:szCs w:val="24"/>
        </w:rPr>
        <w:t xml:space="preserve">the weakness of GPA compared to standardized test scores, </w:t>
      </w:r>
      <w:r w:rsidR="00D1323C" w:rsidRPr="00D91810">
        <w:rPr>
          <w:sz w:val="24"/>
          <w:szCs w:val="24"/>
        </w:rPr>
        <w:t xml:space="preserve">we </w:t>
      </w:r>
      <w:r w:rsidR="00D1323C">
        <w:rPr>
          <w:sz w:val="24"/>
          <w:szCs w:val="24"/>
        </w:rPr>
        <w:t>should consider adding the school characteristics because, in each school, the expectations and the quality of the curriculum are different</w:t>
      </w:r>
      <w:r w:rsidR="0012410A">
        <w:rPr>
          <w:sz w:val="24"/>
          <w:szCs w:val="24"/>
        </w:rPr>
        <w:t>, which can further smoothen the effect</w:t>
      </w:r>
      <w:r w:rsidR="00D1323C">
        <w:rPr>
          <w:sz w:val="24"/>
          <w:szCs w:val="24"/>
        </w:rPr>
        <w:t xml:space="preserve">. Therefore, I added the variable of regional differences, the type of school, and the maintainer of the school (same categories as in the VAM (see. Section 4.1.)). The maintainer accounts for the differences in school financing which should heavily correlate with the ability to attract better teachers and offer a large variety of equipment’s e.g., electronic gadgets. </w:t>
      </w:r>
    </w:p>
    <w:p w14:paraId="708CA552" w14:textId="589F6FD7" w:rsidR="009C320B" w:rsidRDefault="003C49FD" w:rsidP="005D3D16">
      <w:pPr>
        <w:spacing w:line="360" w:lineRule="auto"/>
        <w:ind w:firstLine="397"/>
        <w:jc w:val="both"/>
        <w:rPr>
          <w:sz w:val="24"/>
          <w:szCs w:val="24"/>
        </w:rPr>
      </w:pPr>
      <w:r>
        <w:rPr>
          <w:noProof/>
        </w:rPr>
        <w:lastRenderedPageBreak/>
        <mc:AlternateContent>
          <mc:Choice Requires="wps">
            <w:drawing>
              <wp:anchor distT="0" distB="0" distL="114300" distR="114300" simplePos="0" relativeHeight="251830272" behindDoc="0" locked="0" layoutInCell="1" allowOverlap="1" wp14:anchorId="2123D5C4" wp14:editId="7A674DE8">
                <wp:simplePos x="0" y="0"/>
                <wp:positionH relativeFrom="margin">
                  <wp:align>center</wp:align>
                </wp:positionH>
                <wp:positionV relativeFrom="paragraph">
                  <wp:posOffset>4812693</wp:posOffset>
                </wp:positionV>
                <wp:extent cx="3037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037205" cy="635"/>
                        </a:xfrm>
                        <a:prstGeom prst="rect">
                          <a:avLst/>
                        </a:prstGeom>
                        <a:solidFill>
                          <a:prstClr val="white"/>
                        </a:solidFill>
                        <a:ln>
                          <a:noFill/>
                        </a:ln>
                      </wps:spPr>
                      <wps:txbx>
                        <w:txbxContent>
                          <w:p w14:paraId="3536DF1C" w14:textId="6F10B8BE" w:rsidR="00220A6D" w:rsidRPr="003C49FD" w:rsidRDefault="00220A6D" w:rsidP="00763563">
                            <w:pPr>
                              <w:pStyle w:val="Caption"/>
                              <w:jc w:val="both"/>
                              <w:rPr>
                                <w:noProof/>
                                <w:color w:val="auto"/>
                                <w:sz w:val="20"/>
                                <w:szCs w:val="20"/>
                              </w:rPr>
                            </w:pPr>
                            <w:bookmarkStart w:id="70" w:name="_Toc64710000"/>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6</w:t>
                            </w:r>
                            <w:r w:rsidRPr="006D59F1">
                              <w:rPr>
                                <w:b/>
                                <w:bCs/>
                                <w:i w:val="0"/>
                                <w:iCs w:val="0"/>
                                <w:color w:val="auto"/>
                                <w:sz w:val="20"/>
                                <w:szCs w:val="20"/>
                              </w:rPr>
                              <w:fldChar w:fldCharType="end"/>
                            </w:r>
                            <w:r w:rsidRPr="006D59F1">
                              <w:rPr>
                                <w:b/>
                                <w:bCs/>
                                <w:i w:val="0"/>
                                <w:iCs w:val="0"/>
                                <w:color w:val="auto"/>
                                <w:sz w:val="20"/>
                                <w:szCs w:val="20"/>
                              </w:rPr>
                              <w:t>.</w:t>
                            </w:r>
                            <w:r w:rsidRPr="003C49FD">
                              <w:rPr>
                                <w:color w:val="auto"/>
                                <w:sz w:val="20"/>
                                <w:szCs w:val="20"/>
                              </w:rPr>
                              <w:t xml:space="preserve"> Event study of parental separation’s upper-bound impact on GPA when conditioning on Student, SES, Home and School covariates.</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D5C4" id="Text Box 6" o:spid="_x0000_s1040" type="#_x0000_t202" style="position:absolute;left:0;text-align:left;margin-left:0;margin-top:378.95pt;width:239.15pt;height:.05pt;z-index:251830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4D5LwIAAGUEAAAOAAAAZHJzL2Uyb0RvYy54bWysVFFv2yAQfp+0/4B4X+wka1ZZcaosVaZJ&#10;VVspmfpMMI6RgGNAYme/fge2063b07QXfNwdB9/33Xl512lFzsJ5Caak00lOiTAcKmmOJf223364&#10;pcQHZiqmwIiSXoSnd6v375atLcQMGlCVcASLGF+0tqRNCLbIMs8boZmfgBUGgzU4zQJu3TGrHGux&#10;ulbZLM8XWQuusg648B69932QrlL9uhY8PNW1F4GokuLbQlpdWg9xzVZLVhwds43kwzPYP7xCM2nw&#10;0mupexYYOTn5RyktuQMPdZhw0BnUteQiYUA00/wNml3DrEhYkBxvrzT5/1eWP56fHZFVSReUGKZR&#10;or3oAvkMHVlEdlrrC0zaWUwLHbpR5dHv0RlBd7XT8YtwCMaR58uV21iMo3Oezz/N8htKOMYW85tY&#10;I3s9ap0PXwRoEo2SOhQu8cnODz70qWNKvMmDktVWKhU3MbBRjpwZitw2Moih+G9ZysRcA/FUXzB6&#10;soivxxGt0B26xMb04wjyANUFsTvoe8dbvpV44QPz4Zk5bBaEiwMQnnCpFbQlhcGipAH342/+mI8a&#10;YpSSFpuvpP77iTlBifpqUN3YqaPhRuMwGuakN4BQpzhalicTD7igRrN2oF9wLtbxFgwxw/GukobR&#10;3IR+BHCuuFivUxL2o2Xhwewsj6VHYvfdC3N2kCWgmo8wtiUr3qjT5yZ97PoUkOokXSS2Z3HgG3s5&#10;iT/MXRyWX/cp6/XvsPoJAAD//wMAUEsDBBQABgAIAAAAIQDLJxa24AAAAAgBAAAPAAAAZHJzL2Rv&#10;d25yZXYueG1sTI/BTsMwEETvSPyDtUhcEHWgoUlDnKqq4ACXitBLb268jQPxOrKdNvw97gmOs7Oa&#10;eVOuJtOzEzrfWRLwMEuAITVWddQK2H2+3ufAfJCkZG8JBfygh1V1fVXKQtkzfeCpDi2LIeQLKUCH&#10;MBSc+0ajkX5mB6ToHa0zMkTpWq6cPMdw0/PHJFlwIzuKDVoOuNHYfNejEbBN91t9Nx5f3tfp3L3t&#10;xs3iq62FuL2Z1s/AAk7h7xku+BEdqsh0sCMpz3oBcUgQkD1lS2DRTrN8DuxwueQJ8Krk/wdUvwAA&#10;AP//AwBQSwECLQAUAAYACAAAACEAtoM4kv4AAADhAQAAEwAAAAAAAAAAAAAAAAAAAAAAW0NvbnRl&#10;bnRfVHlwZXNdLnhtbFBLAQItABQABgAIAAAAIQA4/SH/1gAAAJQBAAALAAAAAAAAAAAAAAAAAC8B&#10;AABfcmVscy8ucmVsc1BLAQItABQABgAIAAAAIQAmL4D5LwIAAGUEAAAOAAAAAAAAAAAAAAAAAC4C&#10;AABkcnMvZTJvRG9jLnhtbFBLAQItABQABgAIAAAAIQDLJxa24AAAAAgBAAAPAAAAAAAAAAAAAAAA&#10;AIkEAABkcnMvZG93bnJldi54bWxQSwUGAAAAAAQABADzAAAAlgUAAAAA&#10;" stroked="f">
                <v:textbox style="mso-fit-shape-to-text:t" inset="0,0,0,0">
                  <w:txbxContent>
                    <w:p w14:paraId="3536DF1C" w14:textId="6F10B8BE" w:rsidR="00220A6D" w:rsidRPr="003C49FD" w:rsidRDefault="00220A6D" w:rsidP="00763563">
                      <w:pPr>
                        <w:pStyle w:val="Caption"/>
                        <w:jc w:val="both"/>
                        <w:rPr>
                          <w:noProof/>
                          <w:color w:val="auto"/>
                          <w:sz w:val="20"/>
                          <w:szCs w:val="20"/>
                        </w:rPr>
                      </w:pPr>
                      <w:bookmarkStart w:id="71" w:name="_Toc64710000"/>
                      <w:r w:rsidRPr="006D59F1">
                        <w:rPr>
                          <w:b/>
                          <w:bCs/>
                          <w:i w:val="0"/>
                          <w:iCs w:val="0"/>
                          <w:color w:val="auto"/>
                          <w:sz w:val="20"/>
                          <w:szCs w:val="20"/>
                        </w:rPr>
                        <w:t xml:space="preserve">Figure </w:t>
                      </w:r>
                      <w:r w:rsidRPr="006D59F1">
                        <w:rPr>
                          <w:b/>
                          <w:bCs/>
                          <w:i w:val="0"/>
                          <w:iCs w:val="0"/>
                          <w:color w:val="auto"/>
                          <w:sz w:val="20"/>
                          <w:szCs w:val="20"/>
                        </w:rPr>
                        <w:fldChar w:fldCharType="begin"/>
                      </w:r>
                      <w:r w:rsidRPr="006D59F1">
                        <w:rPr>
                          <w:b/>
                          <w:bCs/>
                          <w:i w:val="0"/>
                          <w:iCs w:val="0"/>
                          <w:color w:val="auto"/>
                          <w:sz w:val="20"/>
                          <w:szCs w:val="20"/>
                        </w:rPr>
                        <w:instrText xml:space="preserve"> SEQ Figure \* ARABIC </w:instrText>
                      </w:r>
                      <w:r w:rsidRPr="006D59F1">
                        <w:rPr>
                          <w:b/>
                          <w:bCs/>
                          <w:i w:val="0"/>
                          <w:iCs w:val="0"/>
                          <w:color w:val="auto"/>
                          <w:sz w:val="20"/>
                          <w:szCs w:val="20"/>
                        </w:rPr>
                        <w:fldChar w:fldCharType="separate"/>
                      </w:r>
                      <w:r w:rsidR="00AC39A4">
                        <w:rPr>
                          <w:b/>
                          <w:bCs/>
                          <w:i w:val="0"/>
                          <w:iCs w:val="0"/>
                          <w:noProof/>
                          <w:color w:val="auto"/>
                          <w:sz w:val="20"/>
                          <w:szCs w:val="20"/>
                        </w:rPr>
                        <w:t>6</w:t>
                      </w:r>
                      <w:r w:rsidRPr="006D59F1">
                        <w:rPr>
                          <w:b/>
                          <w:bCs/>
                          <w:i w:val="0"/>
                          <w:iCs w:val="0"/>
                          <w:color w:val="auto"/>
                          <w:sz w:val="20"/>
                          <w:szCs w:val="20"/>
                        </w:rPr>
                        <w:fldChar w:fldCharType="end"/>
                      </w:r>
                      <w:r w:rsidRPr="006D59F1">
                        <w:rPr>
                          <w:b/>
                          <w:bCs/>
                          <w:i w:val="0"/>
                          <w:iCs w:val="0"/>
                          <w:color w:val="auto"/>
                          <w:sz w:val="20"/>
                          <w:szCs w:val="20"/>
                        </w:rPr>
                        <w:t>.</w:t>
                      </w:r>
                      <w:r w:rsidRPr="003C49FD">
                        <w:rPr>
                          <w:color w:val="auto"/>
                          <w:sz w:val="20"/>
                          <w:szCs w:val="20"/>
                        </w:rPr>
                        <w:t xml:space="preserve"> Event study of parental separation’s upper-bound impact on GPA when conditioning on Student, SES, Home and School covariates.</w:t>
                      </w:r>
                      <w:bookmarkEnd w:id="71"/>
                    </w:p>
                  </w:txbxContent>
                </v:textbox>
                <w10:wrap type="topAndBottom" anchorx="margin"/>
              </v:shape>
            </w:pict>
          </mc:Fallback>
        </mc:AlternateContent>
      </w:r>
      <w:r w:rsidR="005D3D16">
        <w:rPr>
          <w:noProof/>
          <w:sz w:val="24"/>
          <w:szCs w:val="24"/>
        </w:rPr>
        <w:drawing>
          <wp:anchor distT="0" distB="0" distL="114300" distR="114300" simplePos="0" relativeHeight="251810816" behindDoc="0" locked="0" layoutInCell="1" allowOverlap="1" wp14:anchorId="27C20EFF" wp14:editId="0FAF7BDB">
            <wp:simplePos x="0" y="0"/>
            <wp:positionH relativeFrom="margin">
              <wp:align>center</wp:align>
            </wp:positionH>
            <wp:positionV relativeFrom="paragraph">
              <wp:posOffset>2113197</wp:posOffset>
            </wp:positionV>
            <wp:extent cx="3037205" cy="2698115"/>
            <wp:effectExtent l="0" t="0" r="0" b="6985"/>
            <wp:wrapTopAndBottom/>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037205" cy="2698115"/>
                    </a:xfrm>
                    <a:prstGeom prst="rect">
                      <a:avLst/>
                    </a:prstGeom>
                  </pic:spPr>
                </pic:pic>
              </a:graphicData>
            </a:graphic>
            <wp14:sizeRelH relativeFrom="margin">
              <wp14:pctWidth>0</wp14:pctWidth>
            </wp14:sizeRelH>
            <wp14:sizeRelV relativeFrom="margin">
              <wp14:pctHeight>0</wp14:pctHeight>
            </wp14:sizeRelV>
          </wp:anchor>
        </w:drawing>
      </w:r>
      <w:r w:rsidR="008B3A35">
        <w:rPr>
          <w:sz w:val="24"/>
          <w:szCs w:val="24"/>
        </w:rPr>
        <w:t xml:space="preserve">Table </w:t>
      </w:r>
      <w:r w:rsidR="00D710AE">
        <w:rPr>
          <w:sz w:val="24"/>
          <w:szCs w:val="24"/>
        </w:rPr>
        <w:t>9</w:t>
      </w:r>
      <w:r w:rsidR="008B3A35">
        <w:rPr>
          <w:sz w:val="24"/>
          <w:szCs w:val="24"/>
        </w:rPr>
        <w:t xml:space="preserve">. illustrates the treatment effects when conditioning on </w:t>
      </w:r>
      <w:r w:rsidR="006B2A38">
        <w:rPr>
          <w:sz w:val="24"/>
          <w:szCs w:val="24"/>
        </w:rPr>
        <w:t xml:space="preserve">the </w:t>
      </w:r>
      <w:r w:rsidR="008B3A35">
        <w:rPr>
          <w:sz w:val="24"/>
          <w:szCs w:val="24"/>
        </w:rPr>
        <w:t xml:space="preserve">student, </w:t>
      </w:r>
      <w:r w:rsidR="00036992">
        <w:rPr>
          <w:sz w:val="24"/>
          <w:szCs w:val="24"/>
        </w:rPr>
        <w:t xml:space="preserve">SES, </w:t>
      </w:r>
      <w:r w:rsidR="008B3A35">
        <w:rPr>
          <w:sz w:val="24"/>
          <w:szCs w:val="24"/>
        </w:rPr>
        <w:t>home</w:t>
      </w:r>
      <w:r w:rsidR="006B2A38">
        <w:rPr>
          <w:sz w:val="24"/>
          <w:szCs w:val="24"/>
        </w:rPr>
        <w:t>,</w:t>
      </w:r>
      <w:r w:rsidR="008B3A35">
        <w:rPr>
          <w:sz w:val="24"/>
          <w:szCs w:val="24"/>
        </w:rPr>
        <w:t xml:space="preserve"> and school controls. Such effects helped to decrease the variance across group-time pairs, while the effect shifted upwards to a positive territory</w:t>
      </w:r>
      <w:r w:rsidR="001E555D">
        <w:rPr>
          <w:sz w:val="24"/>
          <w:szCs w:val="24"/>
        </w:rPr>
        <w:t xml:space="preserve"> which is also present when plotting the dynamic effects (Figure </w:t>
      </w:r>
      <w:r w:rsidR="00CE1934">
        <w:rPr>
          <w:sz w:val="24"/>
          <w:szCs w:val="24"/>
        </w:rPr>
        <w:t>6</w:t>
      </w:r>
      <w:r w:rsidR="001E555D">
        <w:rPr>
          <w:sz w:val="24"/>
          <w:szCs w:val="24"/>
        </w:rPr>
        <w:t>.)</w:t>
      </w:r>
      <w:r w:rsidR="008B3A35">
        <w:rPr>
          <w:sz w:val="24"/>
          <w:szCs w:val="24"/>
        </w:rPr>
        <w:t xml:space="preserve">. </w:t>
      </w:r>
      <w:r w:rsidR="00036992">
        <w:rPr>
          <w:sz w:val="24"/>
          <w:szCs w:val="24"/>
        </w:rPr>
        <w:t>Regarding significance</w:t>
      </w:r>
      <w:r w:rsidR="008B3A35">
        <w:rPr>
          <w:sz w:val="24"/>
          <w:szCs w:val="24"/>
        </w:rPr>
        <w:t xml:space="preserve">, </w:t>
      </w:r>
      <w:r w:rsidR="00BC019C">
        <w:rPr>
          <w:sz w:val="24"/>
          <w:szCs w:val="24"/>
        </w:rPr>
        <w:t xml:space="preserve">the p-value takes up the highest value </w:t>
      </w:r>
      <w:r w:rsidR="00512DAE">
        <w:rPr>
          <w:sz w:val="24"/>
          <w:szCs w:val="24"/>
        </w:rPr>
        <w:t>(p &gt; 0.</w:t>
      </w:r>
      <w:r w:rsidR="00036992">
        <w:rPr>
          <w:sz w:val="24"/>
          <w:szCs w:val="24"/>
        </w:rPr>
        <w:t>15</w:t>
      </w:r>
      <w:r w:rsidR="00512DAE">
        <w:rPr>
          <w:sz w:val="24"/>
          <w:szCs w:val="24"/>
        </w:rPr>
        <w:t>)</w:t>
      </w:r>
      <w:r w:rsidR="00211858">
        <w:rPr>
          <w:sz w:val="24"/>
          <w:szCs w:val="24"/>
        </w:rPr>
        <w:t>,</w:t>
      </w:r>
      <w:r w:rsidR="00512DAE">
        <w:rPr>
          <w:sz w:val="24"/>
          <w:szCs w:val="24"/>
        </w:rPr>
        <w:t xml:space="preserve"> </w:t>
      </w:r>
      <w:r w:rsidR="00DF3049">
        <w:rPr>
          <w:sz w:val="24"/>
          <w:szCs w:val="24"/>
        </w:rPr>
        <w:t>indicating no evidence</w:t>
      </w:r>
      <w:r w:rsidR="00036992">
        <w:rPr>
          <w:sz w:val="24"/>
          <w:szCs w:val="24"/>
        </w:rPr>
        <w:t xml:space="preserve"> even at 10%</w:t>
      </w:r>
      <w:r w:rsidR="00DF3049">
        <w:rPr>
          <w:sz w:val="24"/>
          <w:szCs w:val="24"/>
        </w:rPr>
        <w:t xml:space="preserve"> against </w:t>
      </w:r>
      <w:r w:rsidR="00BC019C">
        <w:rPr>
          <w:sz w:val="24"/>
          <w:szCs w:val="24"/>
        </w:rPr>
        <w:t xml:space="preserve">the parallel trend </w:t>
      </w:r>
      <w:r w:rsidR="004A17F8">
        <w:rPr>
          <w:sz w:val="24"/>
          <w:szCs w:val="24"/>
        </w:rPr>
        <w:t xml:space="preserve">assumption </w:t>
      </w:r>
      <w:r w:rsidR="00BC019C">
        <w:rPr>
          <w:sz w:val="24"/>
          <w:szCs w:val="24"/>
        </w:rPr>
        <w:t>of the two groups</w:t>
      </w:r>
      <w:r w:rsidR="00211858">
        <w:rPr>
          <w:sz w:val="24"/>
          <w:szCs w:val="24"/>
        </w:rPr>
        <w:t xml:space="preserve">, </w:t>
      </w:r>
      <w:r w:rsidR="00DF3049">
        <w:rPr>
          <w:sz w:val="24"/>
          <w:szCs w:val="24"/>
        </w:rPr>
        <w:t xml:space="preserve">because </w:t>
      </w:r>
      <w:r w:rsidR="00036992">
        <w:rPr>
          <w:sz w:val="24"/>
          <w:szCs w:val="24"/>
        </w:rPr>
        <w:t>by including such effects, it helps us to explain the main confounders of the pre-trend analysis</w:t>
      </w:r>
      <w:r w:rsidR="00BC019C">
        <w:rPr>
          <w:sz w:val="24"/>
          <w:szCs w:val="24"/>
        </w:rPr>
        <w:t>.</w:t>
      </w:r>
    </w:p>
    <w:p w14:paraId="48DF9AAD" w14:textId="03406641" w:rsidR="005D3D16" w:rsidRDefault="005D3D16" w:rsidP="005D3D16">
      <w:pPr>
        <w:spacing w:line="360" w:lineRule="auto"/>
        <w:ind w:firstLine="397"/>
        <w:jc w:val="both"/>
        <w:rPr>
          <w:sz w:val="24"/>
          <w:szCs w:val="24"/>
        </w:rPr>
      </w:pPr>
    </w:p>
    <w:p w14:paraId="2FC184AC" w14:textId="02DA475D" w:rsidR="00857B2C" w:rsidRPr="006C019D" w:rsidRDefault="00857B2C" w:rsidP="00857B2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sidR="00B10D23">
        <w:rPr>
          <w:rFonts w:asciiTheme="minorHAnsi" w:hAnsiTheme="minorHAnsi" w:cstheme="minorHAnsi"/>
          <w:color w:val="auto"/>
          <w:sz w:val="24"/>
          <w:szCs w:val="24"/>
        </w:rPr>
        <w:t>6</w:t>
      </w:r>
      <w:r w:rsidRPr="006C019D">
        <w:rPr>
          <w:rFonts w:asciiTheme="minorHAnsi" w:hAnsiTheme="minorHAnsi" w:cstheme="minorHAnsi"/>
          <w:color w:val="auto"/>
          <w:sz w:val="24"/>
          <w:szCs w:val="24"/>
        </w:rPr>
        <w:t xml:space="preserve">. </w:t>
      </w:r>
      <w:r w:rsidR="00B779E7">
        <w:rPr>
          <w:rFonts w:asciiTheme="minorHAnsi" w:hAnsiTheme="minorHAnsi" w:cstheme="minorHAnsi"/>
          <w:color w:val="auto"/>
          <w:sz w:val="24"/>
          <w:szCs w:val="24"/>
        </w:rPr>
        <w:t>Parental School Involvement (PSI)</w:t>
      </w:r>
    </w:p>
    <w:p w14:paraId="32CB1780" w14:textId="3EDB4FB8" w:rsidR="00E67CCD" w:rsidRDefault="001A2BC9" w:rsidP="0025369A">
      <w:pPr>
        <w:spacing w:line="360" w:lineRule="auto"/>
        <w:ind w:firstLine="397"/>
        <w:jc w:val="both"/>
        <w:rPr>
          <w:sz w:val="24"/>
          <w:szCs w:val="24"/>
        </w:rPr>
      </w:pPr>
      <w:r>
        <w:rPr>
          <w:sz w:val="24"/>
          <w:szCs w:val="24"/>
        </w:rPr>
        <w:t>Our sixth model will increment the previous model</w:t>
      </w:r>
      <w:r w:rsidR="003243C0">
        <w:rPr>
          <w:sz w:val="24"/>
          <w:szCs w:val="24"/>
        </w:rPr>
        <w:t>s</w:t>
      </w:r>
      <w:r>
        <w:rPr>
          <w:sz w:val="24"/>
          <w:szCs w:val="24"/>
        </w:rPr>
        <w:t xml:space="preserve"> with the determinant o</w:t>
      </w:r>
      <w:r w:rsidR="006B2018">
        <w:rPr>
          <w:sz w:val="24"/>
          <w:szCs w:val="24"/>
        </w:rPr>
        <w:t>f</w:t>
      </w:r>
      <w:r>
        <w:rPr>
          <w:sz w:val="24"/>
          <w:szCs w:val="24"/>
        </w:rPr>
        <w:t xml:space="preserve"> PSI, meaning </w:t>
      </w:r>
      <w:r w:rsidR="003243C0">
        <w:rPr>
          <w:sz w:val="24"/>
          <w:szCs w:val="24"/>
        </w:rPr>
        <w:t xml:space="preserve"> that </w:t>
      </w:r>
      <w:r>
        <w:rPr>
          <w:sz w:val="24"/>
          <w:szCs w:val="24"/>
        </w:rPr>
        <w:t>I will add the reported frequency of participating in parents</w:t>
      </w:r>
      <w:r w:rsidR="006B2A38">
        <w:rPr>
          <w:sz w:val="24"/>
          <w:szCs w:val="24"/>
        </w:rPr>
        <w:t>'</w:t>
      </w:r>
      <w:r>
        <w:rPr>
          <w:sz w:val="24"/>
          <w:szCs w:val="24"/>
        </w:rPr>
        <w:t xml:space="preserve"> meetings at school and consulting with the child’s teachers along with the monthly net spending on school-related activities fostering education and well-being of the child</w:t>
      </w:r>
      <w:r w:rsidR="003243C0">
        <w:rPr>
          <w:sz w:val="24"/>
          <w:szCs w:val="24"/>
        </w:rPr>
        <w:t xml:space="preserve"> (see </w:t>
      </w:r>
      <w:r w:rsidR="003243C0" w:rsidRPr="003243C0">
        <w:rPr>
          <w:i/>
          <w:iCs/>
          <w:sz w:val="24"/>
          <w:szCs w:val="24"/>
        </w:rPr>
        <w:t>Description of Variables</w:t>
      </w:r>
      <w:r w:rsidR="003243C0">
        <w:rPr>
          <w:sz w:val="24"/>
          <w:szCs w:val="24"/>
        </w:rPr>
        <w:t>)</w:t>
      </w:r>
      <w:r>
        <w:rPr>
          <w:sz w:val="24"/>
          <w:szCs w:val="24"/>
        </w:rPr>
        <w:t>.</w:t>
      </w:r>
    </w:p>
    <w:p w14:paraId="6F1519DD" w14:textId="4ACF4035" w:rsidR="00E67CCD" w:rsidRDefault="00E67CCD" w:rsidP="009943E7">
      <w:pPr>
        <w:spacing w:line="360" w:lineRule="auto"/>
        <w:ind w:firstLine="397"/>
        <w:jc w:val="both"/>
        <w:rPr>
          <w:sz w:val="24"/>
          <w:szCs w:val="24"/>
        </w:rPr>
      </w:pPr>
      <w:r>
        <w:rPr>
          <w:sz w:val="24"/>
          <w:szCs w:val="24"/>
        </w:rPr>
        <w:t xml:space="preserve">There </w:t>
      </w:r>
      <w:r w:rsidR="00BB3913">
        <w:rPr>
          <w:sz w:val="24"/>
          <w:szCs w:val="24"/>
        </w:rPr>
        <w:t>are</w:t>
      </w:r>
      <w:r>
        <w:rPr>
          <w:sz w:val="24"/>
          <w:szCs w:val="24"/>
        </w:rPr>
        <w:t xml:space="preserve"> no</w:t>
      </w:r>
      <w:r w:rsidR="00BB3913">
        <w:rPr>
          <w:sz w:val="24"/>
          <w:szCs w:val="24"/>
        </w:rPr>
        <w:t xml:space="preserve"> meaningful </w:t>
      </w:r>
      <w:r w:rsidR="00CE2C1F">
        <w:rPr>
          <w:sz w:val="24"/>
          <w:szCs w:val="24"/>
        </w:rPr>
        <w:t>changes</w:t>
      </w:r>
      <w:r>
        <w:rPr>
          <w:sz w:val="24"/>
          <w:szCs w:val="24"/>
        </w:rPr>
        <w:t xml:space="preserve"> in contrast with the previous setup except the fact that </w:t>
      </w:r>
      <w:r w:rsidR="00EA5317">
        <w:rPr>
          <w:sz w:val="24"/>
          <w:szCs w:val="24"/>
        </w:rPr>
        <w:t>the condition</w:t>
      </w:r>
      <w:r w:rsidR="00D14832">
        <w:rPr>
          <w:sz w:val="24"/>
          <w:szCs w:val="24"/>
        </w:rPr>
        <w:t>al</w:t>
      </w:r>
      <w:r w:rsidR="00EA5317">
        <w:rPr>
          <w:sz w:val="24"/>
          <w:szCs w:val="24"/>
        </w:rPr>
        <w:t xml:space="preserve"> PTA no longer holds at 10% level (p </w:t>
      </w:r>
      <w:r w:rsidR="00C31373">
        <w:rPr>
          <w:sz w:val="24"/>
          <w:szCs w:val="24"/>
        </w:rPr>
        <w:t>&gt;</w:t>
      </w:r>
      <w:r w:rsidR="00EA5317">
        <w:rPr>
          <w:sz w:val="24"/>
          <w:szCs w:val="24"/>
        </w:rPr>
        <w:t xml:space="preserve"> 0.</w:t>
      </w:r>
      <w:r w:rsidR="0036596B">
        <w:rPr>
          <w:sz w:val="24"/>
          <w:szCs w:val="24"/>
        </w:rPr>
        <w:t>0</w:t>
      </w:r>
      <w:r w:rsidR="00EA5317">
        <w:rPr>
          <w:sz w:val="24"/>
          <w:szCs w:val="24"/>
        </w:rPr>
        <w:t>6</w:t>
      </w:r>
      <w:r w:rsidR="00C31373">
        <w:rPr>
          <w:sz w:val="24"/>
          <w:szCs w:val="24"/>
        </w:rPr>
        <w:t>4</w:t>
      </w:r>
      <w:r w:rsidR="00EA5317">
        <w:rPr>
          <w:sz w:val="24"/>
          <w:szCs w:val="24"/>
        </w:rPr>
        <w:t xml:space="preserve">) </w:t>
      </w:r>
      <w:r w:rsidR="00C31373">
        <w:rPr>
          <w:sz w:val="24"/>
          <w:szCs w:val="24"/>
        </w:rPr>
        <w:t>due</w:t>
      </w:r>
      <w:r w:rsidR="00EA5317">
        <w:rPr>
          <w:sz w:val="24"/>
          <w:szCs w:val="24"/>
        </w:rPr>
        <w:t xml:space="preserve"> to the difference in the level of school</w:t>
      </w:r>
      <w:r w:rsidR="00D14832">
        <w:rPr>
          <w:sz w:val="24"/>
          <w:szCs w:val="24"/>
        </w:rPr>
        <w:t>-</w:t>
      </w:r>
      <w:r w:rsidR="00EA5317">
        <w:rPr>
          <w:sz w:val="24"/>
          <w:szCs w:val="24"/>
        </w:rPr>
        <w:t xml:space="preserve">related </w:t>
      </w:r>
      <w:r w:rsidR="0096725B">
        <w:rPr>
          <w:sz w:val="24"/>
          <w:szCs w:val="24"/>
        </w:rPr>
        <w:t>activities</w:t>
      </w:r>
      <w:r w:rsidR="00EA5317">
        <w:rPr>
          <w:sz w:val="24"/>
          <w:szCs w:val="24"/>
        </w:rPr>
        <w:t xml:space="preserve"> and investments across control and treatment groups in the pre-treatment period</w:t>
      </w:r>
      <w:r w:rsidR="008967ED">
        <w:rPr>
          <w:sz w:val="24"/>
          <w:szCs w:val="24"/>
        </w:rPr>
        <w:t xml:space="preserve"> </w:t>
      </w:r>
      <w:r w:rsidR="00334920">
        <w:rPr>
          <w:sz w:val="24"/>
          <w:szCs w:val="24"/>
        </w:rPr>
        <w:t>(Table 10.).</w:t>
      </w:r>
    </w:p>
    <w:p w14:paraId="34E3A9C3" w14:textId="77777777" w:rsidR="0025369A" w:rsidRDefault="0025369A" w:rsidP="009943E7">
      <w:pPr>
        <w:spacing w:line="360" w:lineRule="auto"/>
        <w:ind w:firstLine="397"/>
        <w:jc w:val="both"/>
        <w:rPr>
          <w:sz w:val="24"/>
          <w:szCs w:val="24"/>
        </w:rPr>
      </w:pPr>
    </w:p>
    <w:p w14:paraId="05534160" w14:textId="393F1F2D" w:rsidR="0025369A" w:rsidRDefault="000D04A0" w:rsidP="009943E7">
      <w:pPr>
        <w:spacing w:line="360" w:lineRule="auto"/>
        <w:ind w:firstLine="397"/>
        <w:jc w:val="both"/>
        <w:rPr>
          <w:sz w:val="24"/>
          <w:szCs w:val="24"/>
        </w:rPr>
      </w:pPr>
      <w:r>
        <w:rPr>
          <w:noProof/>
        </w:rPr>
        <w:lastRenderedPageBreak/>
        <mc:AlternateContent>
          <mc:Choice Requires="wps">
            <w:drawing>
              <wp:anchor distT="0" distB="0" distL="114300" distR="114300" simplePos="0" relativeHeight="251858944" behindDoc="0" locked="0" layoutInCell="1" allowOverlap="1" wp14:anchorId="459BD3EB" wp14:editId="4D7B4A67">
                <wp:simplePos x="0" y="0"/>
                <wp:positionH relativeFrom="column">
                  <wp:posOffset>783590</wp:posOffset>
                </wp:positionH>
                <wp:positionV relativeFrom="paragraph">
                  <wp:posOffset>2728595</wp:posOffset>
                </wp:positionV>
                <wp:extent cx="4196080" cy="4508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196080" cy="45085"/>
                        </a:xfrm>
                        <a:prstGeom prst="rect">
                          <a:avLst/>
                        </a:prstGeom>
                        <a:solidFill>
                          <a:prstClr val="white"/>
                        </a:solidFill>
                        <a:ln>
                          <a:noFill/>
                        </a:ln>
                      </wps:spPr>
                      <wps:txbx>
                        <w:txbxContent>
                          <w:p w14:paraId="799E2F2E" w14:textId="106C9B32" w:rsidR="00220A6D" w:rsidRPr="00BD1ACF" w:rsidRDefault="00220A6D" w:rsidP="000D04A0">
                            <w:pPr>
                              <w:pStyle w:val="Caption"/>
                              <w:rPr>
                                <w:noProof/>
                                <w:color w:val="FFFFFF" w:themeColor="background1"/>
                              </w:rPr>
                            </w:pPr>
                            <w:bookmarkStart w:id="72" w:name="_Toc64730598"/>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10</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UB Group-time Average Treatment Effects on GPA with Student, SES, Home, School, and PSI covariates.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BD3EB" id="Text Box 28" o:spid="_x0000_s1041" type="#_x0000_t202" style="position:absolute;left:0;text-align:left;margin-left:61.7pt;margin-top:214.85pt;width:330.4pt;height:3.5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pxMAIAAGkEAAAOAAAAZHJzL2Uyb0RvYy54bWysVFFv2yAQfp+0/4B4X+xEbdVZcaosVaZJ&#10;UVspmfpMMMRImGNAYme/fge2k67b07QXfNwdH3z33Xn+0DWanITzCkxJp5OcEmE4VMocSvp9t/50&#10;T4kPzFRMgxElPQtPHxYfP8xbW4gZ1KAr4QiCGF+0tqR1CLbIMs9r0TA/ASsMBiW4hgXcukNWOdYi&#10;eqOzWZ7fZS24yjrgwnv0PvZBukj4UgoenqX0IhBdUnxbSKtL6z6u2WLOioNjtlZ8eAb7h1c0TBm8&#10;9AL1yAIjR6f+gGoUd+BBhgmHJgMpFReJA7KZ5u/YbGtmReKCxfH2Uib//2D50+nFEVWVdIZKGdag&#10;RjvRBfIFOoIurE9rfYFpW4uJoUM/6jz6PToj7U66Jn6REME4Vvp8qW5E4+i8mX6+y+8xxDF2c5vf&#10;30aU7HrYOh++CmhINErqULxUU3ba+NCnjinxLg9aVWulddzEwEo7cmIodFurIAbw37K0ibkG4qke&#10;MHqyyLBnEq3Q7btUkWl6YHTtoTojewd9/3jL1wov3DAfXpjDhkFWOAThGRepoS0pDBYlNbiff/PH&#10;fNQRo5S02IAl9T+OzAlK9DeDCsduHQ03GvvRMMdmBUh1iuNleTLxgAt6NKWD5hVnYxlvwRAzHO8q&#10;aRjNVejHAGeLi+UyJWFPWhY2Zmt5hB4Lu+tembODLAH1fIKxNVnxTp0+ty/z8hhAqiTdtYpDvbGf&#10;k/jD7MWBebtPWdc/xOIXAAAA//8DAFBLAwQUAAYACAAAACEAJW9WwuAAAAALAQAADwAAAGRycy9k&#10;b3ducmV2LnhtbEyPwU7DMAyG70i8Q2QkLoilZFVXStMJNrjBYWPaOWtCW9E4VZKu3dtjTnD87U+/&#10;P5fr2fbsbHzoHEp4WCTADNZOd9hIOHy+3efAQlSoVe/QSLiYAOvq+qpUhXYT7sx5HxtGJRgKJaGN&#10;cSg4D3VrrAoLNxik3ZfzVkWKvuHaq4nKbc9FkmTcqg7pQqsGs2lN/b0frYRs68dph5u77eH1XX0M&#10;jTi+XI5S3t7Mz0/AopnjHwy/+qQOFTmd3Ig6sJ6yWKaESkjF4woYEas8FcBONFlmOfCq5P9/qH4A&#10;AAD//wMAUEsBAi0AFAAGAAgAAAAhALaDOJL+AAAA4QEAABMAAAAAAAAAAAAAAAAAAAAAAFtDb250&#10;ZW50X1R5cGVzXS54bWxQSwECLQAUAAYACAAAACEAOP0h/9YAAACUAQAACwAAAAAAAAAAAAAAAAAv&#10;AQAAX3JlbHMvLnJlbHNQSwECLQAUAAYACAAAACEA9zxKcTACAABpBAAADgAAAAAAAAAAAAAAAAAu&#10;AgAAZHJzL2Uyb0RvYy54bWxQSwECLQAUAAYACAAAACEAJW9WwuAAAAALAQAADwAAAAAAAAAAAAAA&#10;AACKBAAAZHJzL2Rvd25yZXYueG1sUEsFBgAAAAAEAAQA8wAAAJcFAAAAAA==&#10;" stroked="f">
                <v:textbox inset="0,0,0,0">
                  <w:txbxContent>
                    <w:p w14:paraId="799E2F2E" w14:textId="106C9B32" w:rsidR="00220A6D" w:rsidRPr="00BD1ACF" w:rsidRDefault="00220A6D" w:rsidP="000D04A0">
                      <w:pPr>
                        <w:pStyle w:val="Caption"/>
                        <w:rPr>
                          <w:noProof/>
                          <w:color w:val="FFFFFF" w:themeColor="background1"/>
                        </w:rPr>
                      </w:pPr>
                      <w:bookmarkStart w:id="73" w:name="_Toc64730598"/>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10</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UB Group-time Average Treatment Effects on GPA with Student, SES, Home, School, and PSI covariates.</w:t>
                      </w:r>
                      <w:bookmarkEnd w:id="73"/>
                    </w:p>
                  </w:txbxContent>
                </v:textbox>
                <w10:wrap type="topAndBottom"/>
              </v:shape>
            </w:pict>
          </mc:Fallback>
        </mc:AlternateContent>
      </w:r>
      <w:r w:rsidR="008016F6">
        <w:rPr>
          <w:noProof/>
        </w:rPr>
        <w:drawing>
          <wp:anchor distT="0" distB="0" distL="114300" distR="114300" simplePos="0" relativeHeight="251811840" behindDoc="0" locked="0" layoutInCell="1" allowOverlap="1" wp14:anchorId="7A06D977" wp14:editId="3755AF53">
            <wp:simplePos x="0" y="0"/>
            <wp:positionH relativeFrom="margin">
              <wp:align>center</wp:align>
            </wp:positionH>
            <wp:positionV relativeFrom="paragraph">
              <wp:posOffset>111</wp:posOffset>
            </wp:positionV>
            <wp:extent cx="4196080" cy="267144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96080" cy="2671445"/>
                    </a:xfrm>
                    <a:prstGeom prst="rect">
                      <a:avLst/>
                    </a:prstGeom>
                  </pic:spPr>
                </pic:pic>
              </a:graphicData>
            </a:graphic>
            <wp14:sizeRelH relativeFrom="margin">
              <wp14:pctWidth>0</wp14:pctWidth>
            </wp14:sizeRelH>
            <wp14:sizeRelV relativeFrom="margin">
              <wp14:pctHeight>0</wp14:pctHeight>
            </wp14:sizeRelV>
          </wp:anchor>
        </w:drawing>
      </w:r>
    </w:p>
    <w:p w14:paraId="3D0D1151" w14:textId="6DF49D71" w:rsidR="002325A0" w:rsidRDefault="003C49FD" w:rsidP="009943E7">
      <w:pPr>
        <w:spacing w:line="360" w:lineRule="auto"/>
        <w:ind w:firstLine="397"/>
        <w:jc w:val="both"/>
        <w:rPr>
          <w:sz w:val="24"/>
          <w:szCs w:val="24"/>
        </w:rPr>
      </w:pPr>
      <w:r>
        <w:rPr>
          <w:noProof/>
        </w:rPr>
        <mc:AlternateContent>
          <mc:Choice Requires="wps">
            <w:drawing>
              <wp:anchor distT="0" distB="0" distL="114300" distR="114300" simplePos="0" relativeHeight="251832320" behindDoc="0" locked="0" layoutInCell="1" allowOverlap="1" wp14:anchorId="77BF5754" wp14:editId="5AE8EAAA">
                <wp:simplePos x="0" y="0"/>
                <wp:positionH relativeFrom="column">
                  <wp:posOffset>1280160</wp:posOffset>
                </wp:positionH>
                <wp:positionV relativeFrom="paragraph">
                  <wp:posOffset>4446270</wp:posOffset>
                </wp:positionV>
                <wp:extent cx="31953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195320" cy="635"/>
                        </a:xfrm>
                        <a:prstGeom prst="rect">
                          <a:avLst/>
                        </a:prstGeom>
                        <a:solidFill>
                          <a:prstClr val="white"/>
                        </a:solidFill>
                        <a:ln>
                          <a:noFill/>
                        </a:ln>
                      </wps:spPr>
                      <wps:txbx>
                        <w:txbxContent>
                          <w:p w14:paraId="168D8590" w14:textId="5097BE1D" w:rsidR="00220A6D" w:rsidRPr="003C49FD" w:rsidRDefault="00220A6D" w:rsidP="00763563">
                            <w:pPr>
                              <w:pStyle w:val="Caption"/>
                              <w:jc w:val="both"/>
                              <w:rPr>
                                <w:noProof/>
                                <w:color w:val="auto"/>
                                <w:sz w:val="20"/>
                                <w:szCs w:val="20"/>
                              </w:rPr>
                            </w:pPr>
                            <w:bookmarkStart w:id="74" w:name="_Toc64710001"/>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7</w:t>
                            </w:r>
                            <w:r w:rsidRPr="00C243E8">
                              <w:rPr>
                                <w:b/>
                                <w:bCs/>
                                <w:i w:val="0"/>
                                <w:iCs w:val="0"/>
                                <w:color w:val="auto"/>
                                <w:sz w:val="20"/>
                                <w:szCs w:val="20"/>
                              </w:rPr>
                              <w:fldChar w:fldCharType="end"/>
                            </w:r>
                            <w:r w:rsidRPr="00C243E8">
                              <w:rPr>
                                <w:b/>
                                <w:bCs/>
                                <w:i w:val="0"/>
                                <w:iCs w:val="0"/>
                                <w:color w:val="auto"/>
                                <w:sz w:val="20"/>
                                <w:szCs w:val="20"/>
                              </w:rPr>
                              <w:t>.</w:t>
                            </w:r>
                            <w:r w:rsidRPr="003C49FD">
                              <w:rPr>
                                <w:color w:val="auto"/>
                                <w:sz w:val="20"/>
                                <w:szCs w:val="20"/>
                              </w:rPr>
                              <w:t xml:space="preserve"> Event study of parental separation’s upper-bound impact on GPA when conditioning on Student, SES, Home, School, and PSI covariates.</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F5754" id="Text Box 7" o:spid="_x0000_s1042" type="#_x0000_t202" style="position:absolute;left:0;text-align:left;margin-left:100.8pt;margin-top:350.1pt;width:251.6pt;height:.0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CcLwIAAGUEAAAOAAAAZHJzL2Uyb0RvYy54bWysVE1v2zAMvQ/YfxB0X5wPNN2MOEWWIsOA&#10;oi2QDD0rshwbkESNUmJnv36UHKdbt9Owi0yRFKX3HunFXWc0Oyn0DdiCT0ZjzpSVUDb2UPBvu82H&#10;j5z5IGwpNFhV8LPy/G75/t2idbmaQg26VMioiPV56wpeh+DyLPOyVkb4EThlKVgBGhFoi4esRNFS&#10;daOz6Xg8z1rA0iFI5T157/sgX6b6VaVkeKoqrwLTBae3hbRiWvdxzZYLkR9QuLqRl2eIf3iFEY2l&#10;S6+l7kUQ7IjNH6VMIxE8VGEkwWRQVY1UCQOhmYzfoNnWwqmEhcjx7kqT/39l5ePpGVlTFvyWMysM&#10;SbRTXWCfoWO3kZ3W+ZySto7SQkduUnnwe3JG0F2FJn4JDqM48Xy+chuLSXLOJp9uZlMKSYrNZzex&#10;RvZ61KEPXxQYFo2CIwmX+BSnBx/61CEl3uRBN+Wm0TpuYmCtkZ0EidzWTVCX4r9laRtzLcRTfcHo&#10;ySK+Hke0QrfvEhuT+QByD+WZsCP0veOd3DR04YPw4VkgNQthogEIT7RUGtqCw8XirAb88Td/zCcN&#10;KcpZS81XcP/9KFBxpr9aUjd26mDgYOwHwx7NGgjqhEbLyWTSAQx6MCsE80JzsYq3UEhYSXcVPAzm&#10;OvQjQHMl1WqVkqgfnQgPdutkLD0Qu+teBLqLLIHUfIShLUX+Rp0+N+njVsdAVCfpIrE9ixe+qZeT&#10;+Je5i8Py6z5lvf4dlj8BAAD//wMAUEsDBBQABgAIAAAAIQAipIZS4QAAAAsBAAAPAAAAZHJzL2Rv&#10;d25yZXYueG1sTI+xTsMwEIZ3JN7BOiQWRO2mUVqlcaqqggGWqqELmxtf40BsR7HThrfnYIHx7j79&#10;9/3FZrIdu+AQWu8kzGcCGLra69Y1Eo5vz48rYCEqp1XnHUr4wgCb8vamULn2V3fASxUbRiEu5EqC&#10;ibHPOQ+1QavCzPfo6Hb2g1WRxqHhelBXCrcdT4TIuFWtow9G9bgzWH9Wo5WwT9/35mE8P71u08Xw&#10;chx32UdTSXl/N23XwCJO8Q+GH31Sh5KcTn50OrBOQiLmGaESlkIkwIhYipTKnH43C+Blwf93KL8B&#10;AAD//wMAUEsBAi0AFAAGAAgAAAAhALaDOJL+AAAA4QEAABMAAAAAAAAAAAAAAAAAAAAAAFtDb250&#10;ZW50X1R5cGVzXS54bWxQSwECLQAUAAYACAAAACEAOP0h/9YAAACUAQAACwAAAAAAAAAAAAAAAAAv&#10;AQAAX3JlbHMvLnJlbHNQSwECLQAUAAYACAAAACEA1JIQnC8CAABlBAAADgAAAAAAAAAAAAAAAAAu&#10;AgAAZHJzL2Uyb0RvYy54bWxQSwECLQAUAAYACAAAACEAIqSGUuEAAAALAQAADwAAAAAAAAAAAAAA&#10;AACJBAAAZHJzL2Rvd25yZXYueG1sUEsFBgAAAAAEAAQA8wAAAJcFAAAAAA==&#10;" stroked="f">
                <v:textbox style="mso-fit-shape-to-text:t" inset="0,0,0,0">
                  <w:txbxContent>
                    <w:p w14:paraId="168D8590" w14:textId="5097BE1D" w:rsidR="00220A6D" w:rsidRPr="003C49FD" w:rsidRDefault="00220A6D" w:rsidP="00763563">
                      <w:pPr>
                        <w:pStyle w:val="Caption"/>
                        <w:jc w:val="both"/>
                        <w:rPr>
                          <w:noProof/>
                          <w:color w:val="auto"/>
                          <w:sz w:val="20"/>
                          <w:szCs w:val="20"/>
                        </w:rPr>
                      </w:pPr>
                      <w:bookmarkStart w:id="75" w:name="_Toc64710001"/>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7</w:t>
                      </w:r>
                      <w:r w:rsidRPr="00C243E8">
                        <w:rPr>
                          <w:b/>
                          <w:bCs/>
                          <w:i w:val="0"/>
                          <w:iCs w:val="0"/>
                          <w:color w:val="auto"/>
                          <w:sz w:val="20"/>
                          <w:szCs w:val="20"/>
                        </w:rPr>
                        <w:fldChar w:fldCharType="end"/>
                      </w:r>
                      <w:r w:rsidRPr="00C243E8">
                        <w:rPr>
                          <w:b/>
                          <w:bCs/>
                          <w:i w:val="0"/>
                          <w:iCs w:val="0"/>
                          <w:color w:val="auto"/>
                          <w:sz w:val="20"/>
                          <w:szCs w:val="20"/>
                        </w:rPr>
                        <w:t>.</w:t>
                      </w:r>
                      <w:r w:rsidRPr="003C49FD">
                        <w:rPr>
                          <w:color w:val="auto"/>
                          <w:sz w:val="20"/>
                          <w:szCs w:val="20"/>
                        </w:rPr>
                        <w:t xml:space="preserve"> Event study of parental separation’s upper-bound impact on GPA when conditioning on Student, SES, Home, School, and PSI covariates.</w:t>
                      </w:r>
                      <w:bookmarkEnd w:id="75"/>
                    </w:p>
                  </w:txbxContent>
                </v:textbox>
                <w10:wrap type="topAndBottom"/>
              </v:shape>
            </w:pict>
          </mc:Fallback>
        </mc:AlternateContent>
      </w:r>
      <w:r w:rsidR="00E90387">
        <w:rPr>
          <w:noProof/>
          <w:sz w:val="24"/>
          <w:szCs w:val="24"/>
        </w:rPr>
        <w:drawing>
          <wp:anchor distT="0" distB="0" distL="114300" distR="114300" simplePos="0" relativeHeight="251812864" behindDoc="0" locked="0" layoutInCell="1" allowOverlap="1" wp14:anchorId="216AB745" wp14:editId="43ADCAA4">
            <wp:simplePos x="0" y="0"/>
            <wp:positionH relativeFrom="margin">
              <wp:align>center</wp:align>
            </wp:positionH>
            <wp:positionV relativeFrom="paragraph">
              <wp:posOffset>1551002</wp:posOffset>
            </wp:positionV>
            <wp:extent cx="3195440" cy="2838616"/>
            <wp:effectExtent l="0" t="0" r="5080" b="0"/>
            <wp:wrapTopAndBottom/>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195440" cy="2838616"/>
                    </a:xfrm>
                    <a:prstGeom prst="rect">
                      <a:avLst/>
                    </a:prstGeom>
                  </pic:spPr>
                </pic:pic>
              </a:graphicData>
            </a:graphic>
          </wp:anchor>
        </w:drawing>
      </w:r>
      <w:r w:rsidR="002325A0">
        <w:rPr>
          <w:sz w:val="24"/>
          <w:szCs w:val="24"/>
        </w:rPr>
        <w:t xml:space="preserve">As far as the dynamic effects are concerned, its shape is comparable to </w:t>
      </w:r>
      <w:r w:rsidR="00D90F4D">
        <w:rPr>
          <w:sz w:val="24"/>
          <w:szCs w:val="24"/>
        </w:rPr>
        <w:t xml:space="preserve">that of </w:t>
      </w:r>
      <w:r w:rsidR="002325A0">
        <w:rPr>
          <w:sz w:val="24"/>
          <w:szCs w:val="24"/>
        </w:rPr>
        <w:t xml:space="preserve">the SES </w:t>
      </w:r>
      <w:r w:rsidR="00D90F4D">
        <w:rPr>
          <w:sz w:val="24"/>
          <w:szCs w:val="24"/>
        </w:rPr>
        <w:t>model,</w:t>
      </w:r>
      <w:r w:rsidR="002325A0">
        <w:rPr>
          <w:sz w:val="24"/>
          <w:szCs w:val="24"/>
        </w:rPr>
        <w:t xml:space="preserve"> but students start from marginally larger negative effect</w:t>
      </w:r>
      <w:r w:rsidR="009E6D59">
        <w:rPr>
          <w:sz w:val="24"/>
          <w:szCs w:val="24"/>
        </w:rPr>
        <w:t>s</w:t>
      </w:r>
      <w:r w:rsidR="002325A0">
        <w:rPr>
          <w:sz w:val="24"/>
          <w:szCs w:val="24"/>
        </w:rPr>
        <w:t xml:space="preserve"> in the pre-treatment period and end up </w:t>
      </w:r>
      <w:r w:rsidR="00C31373">
        <w:rPr>
          <w:sz w:val="24"/>
          <w:szCs w:val="24"/>
        </w:rPr>
        <w:t>close to</w:t>
      </w:r>
      <w:r w:rsidR="002325A0">
        <w:rPr>
          <w:sz w:val="24"/>
          <w:szCs w:val="24"/>
        </w:rPr>
        <w:t xml:space="preserve"> zero-effect after the separation</w:t>
      </w:r>
      <w:r w:rsidR="00C31373">
        <w:rPr>
          <w:sz w:val="24"/>
          <w:szCs w:val="24"/>
        </w:rPr>
        <w:t xml:space="preserve"> with a minor negative trend</w:t>
      </w:r>
      <w:r w:rsidR="00750719">
        <w:rPr>
          <w:sz w:val="24"/>
          <w:szCs w:val="24"/>
        </w:rPr>
        <w:t xml:space="preserve">, possibly </w:t>
      </w:r>
      <w:r w:rsidR="00D14832">
        <w:rPr>
          <w:sz w:val="24"/>
          <w:szCs w:val="24"/>
        </w:rPr>
        <w:t>because</w:t>
      </w:r>
      <w:r w:rsidR="00750719">
        <w:rPr>
          <w:sz w:val="24"/>
          <w:szCs w:val="24"/>
        </w:rPr>
        <w:t xml:space="preserve"> rather the conflict and stress precedent to the separation (divorce) is responsible to the negative </w:t>
      </w:r>
      <w:r w:rsidR="0067062D">
        <w:rPr>
          <w:sz w:val="24"/>
          <w:szCs w:val="24"/>
        </w:rPr>
        <w:t xml:space="preserve">impact, and </w:t>
      </w:r>
      <w:r w:rsidR="00DD6A84">
        <w:rPr>
          <w:sz w:val="24"/>
          <w:szCs w:val="24"/>
        </w:rPr>
        <w:t xml:space="preserve">only </w:t>
      </w:r>
      <w:r w:rsidR="0067062D">
        <w:rPr>
          <w:sz w:val="24"/>
          <w:szCs w:val="24"/>
        </w:rPr>
        <w:t>after a while</w:t>
      </w:r>
      <w:r w:rsidR="00DD6A84">
        <w:rPr>
          <w:sz w:val="24"/>
          <w:szCs w:val="24"/>
        </w:rPr>
        <w:t xml:space="preserve"> </w:t>
      </w:r>
      <w:r w:rsidR="000D04A0">
        <w:rPr>
          <w:sz w:val="24"/>
          <w:szCs w:val="24"/>
        </w:rPr>
        <w:t xml:space="preserve">when </w:t>
      </w:r>
      <w:r w:rsidR="0067062D">
        <w:rPr>
          <w:sz w:val="24"/>
          <w:szCs w:val="24"/>
        </w:rPr>
        <w:t>children realize the loss</w:t>
      </w:r>
      <w:r w:rsidR="00750719">
        <w:rPr>
          <w:sz w:val="24"/>
          <w:szCs w:val="24"/>
        </w:rPr>
        <w:t>.</w:t>
      </w:r>
      <w:r w:rsidR="008967ED">
        <w:rPr>
          <w:sz w:val="24"/>
          <w:szCs w:val="24"/>
        </w:rPr>
        <w:t xml:space="preserve"> (Figure </w:t>
      </w:r>
      <w:r w:rsidR="0025369A">
        <w:rPr>
          <w:sz w:val="24"/>
          <w:szCs w:val="24"/>
        </w:rPr>
        <w:t>7</w:t>
      </w:r>
      <w:r w:rsidR="008967ED">
        <w:rPr>
          <w:sz w:val="24"/>
          <w:szCs w:val="24"/>
        </w:rPr>
        <w:t>.)</w:t>
      </w:r>
      <w:r w:rsidR="002325A0">
        <w:rPr>
          <w:sz w:val="24"/>
          <w:szCs w:val="24"/>
        </w:rPr>
        <w:t>.</w:t>
      </w:r>
    </w:p>
    <w:p w14:paraId="4F4FFCCD" w14:textId="6884379B" w:rsidR="00E90387" w:rsidRDefault="00E90387" w:rsidP="009943E7">
      <w:pPr>
        <w:spacing w:line="360" w:lineRule="auto"/>
        <w:ind w:firstLine="397"/>
        <w:jc w:val="both"/>
        <w:rPr>
          <w:sz w:val="24"/>
          <w:szCs w:val="24"/>
        </w:rPr>
      </w:pPr>
    </w:p>
    <w:p w14:paraId="4D701C47" w14:textId="424299BF" w:rsidR="009E6D59" w:rsidRPr="006C019D" w:rsidRDefault="009E6D59" w:rsidP="009E6D59">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lastRenderedPageBreak/>
        <w:t>4.2.1.</w:t>
      </w:r>
      <w:r w:rsidR="00B10D23">
        <w:rPr>
          <w:rFonts w:asciiTheme="minorHAnsi" w:hAnsiTheme="minorHAnsi" w:cstheme="minorHAnsi"/>
          <w:color w:val="auto"/>
          <w:sz w:val="24"/>
          <w:szCs w:val="24"/>
        </w:rPr>
        <w:t>7</w:t>
      </w:r>
      <w:r w:rsidRPr="006C019D">
        <w:rPr>
          <w:rFonts w:asciiTheme="minorHAnsi" w:hAnsiTheme="minorHAnsi" w:cstheme="minorHAnsi"/>
          <w:color w:val="auto"/>
          <w:sz w:val="24"/>
          <w:szCs w:val="24"/>
        </w:rPr>
        <w:t xml:space="preserve">. </w:t>
      </w:r>
      <w:r w:rsidR="004F7042">
        <w:rPr>
          <w:rFonts w:asciiTheme="minorHAnsi" w:hAnsiTheme="minorHAnsi" w:cstheme="minorHAnsi"/>
          <w:color w:val="auto"/>
          <w:sz w:val="24"/>
          <w:szCs w:val="24"/>
        </w:rPr>
        <w:t>Residential Mobility</w:t>
      </w:r>
    </w:p>
    <w:p w14:paraId="449AF2B0" w14:textId="75E78287" w:rsidR="00763563" w:rsidRDefault="00BD1ACF" w:rsidP="00BD1ACF">
      <w:pPr>
        <w:spacing w:line="360" w:lineRule="auto"/>
        <w:ind w:firstLine="397"/>
        <w:jc w:val="both"/>
        <w:rPr>
          <w:sz w:val="24"/>
          <w:szCs w:val="24"/>
        </w:rPr>
      </w:pPr>
      <w:r>
        <w:rPr>
          <w:noProof/>
        </w:rPr>
        <mc:AlternateContent>
          <mc:Choice Requires="wps">
            <w:drawing>
              <wp:anchor distT="0" distB="0" distL="114300" distR="114300" simplePos="0" relativeHeight="251860992" behindDoc="0" locked="0" layoutInCell="1" allowOverlap="1" wp14:anchorId="0FC130D7" wp14:editId="5BF7E412">
                <wp:simplePos x="0" y="0"/>
                <wp:positionH relativeFrom="margin">
                  <wp:align>center</wp:align>
                </wp:positionH>
                <wp:positionV relativeFrom="paragraph">
                  <wp:posOffset>3708037</wp:posOffset>
                </wp:positionV>
                <wp:extent cx="4383405" cy="4508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383405" cy="45085"/>
                        </a:xfrm>
                        <a:prstGeom prst="rect">
                          <a:avLst/>
                        </a:prstGeom>
                        <a:solidFill>
                          <a:prstClr val="white"/>
                        </a:solidFill>
                        <a:ln>
                          <a:noFill/>
                        </a:ln>
                      </wps:spPr>
                      <wps:txbx>
                        <w:txbxContent>
                          <w:p w14:paraId="07F7ED7F" w14:textId="3781FE6B" w:rsidR="00220A6D" w:rsidRPr="00BD1ACF" w:rsidRDefault="00220A6D" w:rsidP="00EA4CBE">
                            <w:pPr>
                              <w:pStyle w:val="Caption"/>
                              <w:rPr>
                                <w:noProof/>
                                <w:color w:val="FFFFFF" w:themeColor="background1"/>
                              </w:rPr>
                            </w:pPr>
                            <w:bookmarkStart w:id="76" w:name="_Toc64730599"/>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11</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UB Group-time Average Treatment Effects on GPA with Student, SES, Home, School, PSI and Residential Mobility covariates</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130D7" id="Text Box 30" o:spid="_x0000_s1043" type="#_x0000_t202" style="position:absolute;left:0;text-align:left;margin-left:0;margin-top:291.95pt;width:345.15pt;height:3.55pt;z-index:2518609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DgMQIAAGkEAAAOAAAAZHJzL2Uyb0RvYy54bWysVMGO2jAQvVfqP1i+l4QFWhQRVpQVVSW0&#10;uxJUezaOTSzZHtc2JPTrO04I2257qnpxxjPjZ783M1nct0aTs/BBgS3peJRTIiyHStljSb/tNx/m&#10;lITIbMU0WFHSiwj0fvn+3aJxhbiDGnQlPEEQG4rGlbSO0RVZFngtDAsjcMJiUII3LOLWH7PKswbR&#10;jc7u8vxj1oCvnAcuQkDvQx+kyw5fSsHjk5RBRKJLim+L3eq79ZDWbLlgxdEzVyt+fQb7h1cYpixe&#10;eoN6YJGRk1d/QBnFPQSQccTBZCCl4qLjgGzG+Rs2u5o50XFBcYK7yRT+Hyx/PD97oqqSTlAeywzW&#10;aC/aSD5DS9CF+jQuFJi2c5gYW/RjnQd/QGei3Upv0hcJEYwj1OWmbkLj6JxO5pNpPqOEY2w6y+ez&#10;hJK9HnY+xC8CDElGST0Wr9OUnbch9qlDSrorgFbVRmmdNimw1p6cGRa6qVUUV/DfsrRNuRbSqR4w&#10;ebLEsGeSrNge2k6R8aeB5gGqC7L30PdPcHyj8MItC/GZeWwYJIxDEJ9wkRqaksLVoqQG/+Nv/pSP&#10;dcQoJQ02YEnD9xPzghL91WKFU7cOhh+Mw2DYk1kDUh3jeDnemXjARz2Y0oN5wdlYpVswxCzHu0oa&#10;B3Md+zHA2eJiteqSsCcdi1u7czxBD8Lu2xfm3bUsEev5CENrsuJNdfrcXubVKYJUXemSsL2KV72x&#10;n7viX2cvDcyv+y7r9Q+x/AkAAP//AwBQSwMEFAAGAAgAAAAhALIJTc7eAAAACAEAAA8AAABkcnMv&#10;ZG93bnJldi54bWxMj8FOwzAQRO9I/IO1SFwQddqKqAlxKmjhBoeWqmc3XpKIeB3ZTpP+PcuJHmdn&#10;NfOmWE+2E2f0oXWkYD5LQCBVzrRUKzh8vT+uQISoyejOESq4YIB1eXtT6Ny4kXZ43sdacAiFXCto&#10;YuxzKUPVoNVh5nok9r6dtzqy9LU0Xo8cbju5SJJUWt0SNzS6x02D1c9+sArSrR/GHW0etoe3D/3Z&#10;14vj6+Wo1P3d9PIMIuIU/5/hD5/RoWSmkxvIBNEp4CFRwdNqmYFgO82SJYgTX7J5ArIs5PWA8hcA&#10;AP//AwBQSwECLQAUAAYACAAAACEAtoM4kv4AAADhAQAAEwAAAAAAAAAAAAAAAAAAAAAAW0NvbnRl&#10;bnRfVHlwZXNdLnhtbFBLAQItABQABgAIAAAAIQA4/SH/1gAAAJQBAAALAAAAAAAAAAAAAAAAAC8B&#10;AABfcmVscy8ucmVsc1BLAQItABQABgAIAAAAIQCdiyDgMQIAAGkEAAAOAAAAAAAAAAAAAAAAAC4C&#10;AABkcnMvZTJvRG9jLnhtbFBLAQItABQABgAIAAAAIQCyCU3O3gAAAAgBAAAPAAAAAAAAAAAAAAAA&#10;AIsEAABkcnMvZG93bnJldi54bWxQSwUGAAAAAAQABADzAAAAlgUAAAAA&#10;" stroked="f">
                <v:textbox inset="0,0,0,0">
                  <w:txbxContent>
                    <w:p w14:paraId="07F7ED7F" w14:textId="3781FE6B" w:rsidR="00220A6D" w:rsidRPr="00BD1ACF" w:rsidRDefault="00220A6D" w:rsidP="00EA4CBE">
                      <w:pPr>
                        <w:pStyle w:val="Caption"/>
                        <w:rPr>
                          <w:noProof/>
                          <w:color w:val="FFFFFF" w:themeColor="background1"/>
                        </w:rPr>
                      </w:pPr>
                      <w:bookmarkStart w:id="77" w:name="_Toc64730599"/>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11</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UB Group-time Average Treatment Effects on GPA with Student, SES, Home, School, PSI and Residential Mobility covariates</w:t>
                      </w:r>
                      <w:bookmarkEnd w:id="77"/>
                    </w:p>
                  </w:txbxContent>
                </v:textbox>
                <w10:wrap type="topAndBottom" anchorx="margin"/>
              </v:shape>
            </w:pict>
          </mc:Fallback>
        </mc:AlternateContent>
      </w:r>
      <w:r>
        <w:rPr>
          <w:noProof/>
        </w:rPr>
        <w:drawing>
          <wp:anchor distT="0" distB="0" distL="114300" distR="114300" simplePos="0" relativeHeight="251813888" behindDoc="0" locked="0" layoutInCell="1" allowOverlap="1" wp14:anchorId="45459DD8" wp14:editId="292C092B">
            <wp:simplePos x="0" y="0"/>
            <wp:positionH relativeFrom="margin">
              <wp:align>center</wp:align>
            </wp:positionH>
            <wp:positionV relativeFrom="paragraph">
              <wp:posOffset>1075509</wp:posOffset>
            </wp:positionV>
            <wp:extent cx="4383405" cy="267144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383405" cy="2671445"/>
                    </a:xfrm>
                    <a:prstGeom prst="rect">
                      <a:avLst/>
                    </a:prstGeom>
                  </pic:spPr>
                </pic:pic>
              </a:graphicData>
            </a:graphic>
            <wp14:sizeRelH relativeFrom="margin">
              <wp14:pctWidth>0</wp14:pctWidth>
            </wp14:sizeRelH>
            <wp14:sizeRelV relativeFrom="margin">
              <wp14:pctHeight>0</wp14:pctHeight>
            </wp14:sizeRelV>
          </wp:anchor>
        </w:drawing>
      </w:r>
      <w:r w:rsidR="009E6D59">
        <w:rPr>
          <w:sz w:val="24"/>
          <w:szCs w:val="24"/>
        </w:rPr>
        <w:t xml:space="preserve">Finally, we will see how our model changes if we add the number of school changes due to moving before 2006. We expect more accurate coefficients because </w:t>
      </w:r>
      <w:r w:rsidR="00D14832">
        <w:rPr>
          <w:sz w:val="24"/>
          <w:szCs w:val="24"/>
        </w:rPr>
        <w:t>as</w:t>
      </w:r>
      <w:r w:rsidR="008079C2">
        <w:rPr>
          <w:sz w:val="24"/>
          <w:szCs w:val="24"/>
        </w:rPr>
        <w:t xml:space="preserve"> relocation</w:t>
      </w:r>
      <w:r w:rsidR="009E6D59">
        <w:rPr>
          <w:sz w:val="24"/>
          <w:szCs w:val="24"/>
        </w:rPr>
        <w:t xml:space="preserve"> can be induced by a separation, thus children with high residential mobility rate</w:t>
      </w:r>
      <w:r w:rsidR="00D14832">
        <w:rPr>
          <w:sz w:val="24"/>
          <w:szCs w:val="24"/>
        </w:rPr>
        <w:t>s</w:t>
      </w:r>
      <w:r w:rsidR="009E6D59">
        <w:rPr>
          <w:sz w:val="24"/>
          <w:szCs w:val="24"/>
        </w:rPr>
        <w:t xml:space="preserve"> can have problems at school as described in the literature review. </w:t>
      </w:r>
    </w:p>
    <w:p w14:paraId="23695E80" w14:textId="77777777" w:rsidR="00BD1ACF" w:rsidRDefault="00BD1ACF" w:rsidP="00BD1ACF">
      <w:pPr>
        <w:spacing w:line="360" w:lineRule="auto"/>
        <w:ind w:firstLine="397"/>
        <w:jc w:val="both"/>
        <w:rPr>
          <w:sz w:val="24"/>
          <w:szCs w:val="24"/>
        </w:rPr>
      </w:pPr>
    </w:p>
    <w:p w14:paraId="4837309D" w14:textId="655FF918" w:rsidR="00C0280E" w:rsidRPr="009943E7" w:rsidRDefault="00BD1ACF" w:rsidP="00313841">
      <w:pPr>
        <w:spacing w:line="360" w:lineRule="auto"/>
        <w:ind w:firstLine="397"/>
        <w:jc w:val="both"/>
        <w:rPr>
          <w:sz w:val="24"/>
          <w:szCs w:val="24"/>
        </w:rPr>
      </w:pPr>
      <w:r>
        <w:rPr>
          <w:noProof/>
        </w:rPr>
        <mc:AlternateContent>
          <mc:Choice Requires="wps">
            <w:drawing>
              <wp:anchor distT="0" distB="0" distL="114300" distR="114300" simplePos="0" relativeHeight="251834368" behindDoc="0" locked="0" layoutInCell="1" allowOverlap="1" wp14:anchorId="23504583" wp14:editId="46BB967C">
                <wp:simplePos x="0" y="0"/>
                <wp:positionH relativeFrom="margin">
                  <wp:align>center</wp:align>
                </wp:positionH>
                <wp:positionV relativeFrom="paragraph">
                  <wp:posOffset>3768544</wp:posOffset>
                </wp:positionV>
                <wp:extent cx="3429000" cy="4572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429000" cy="457200"/>
                        </a:xfrm>
                        <a:prstGeom prst="rect">
                          <a:avLst/>
                        </a:prstGeom>
                        <a:solidFill>
                          <a:prstClr val="white"/>
                        </a:solidFill>
                        <a:ln>
                          <a:noFill/>
                        </a:ln>
                      </wps:spPr>
                      <wps:txbx>
                        <w:txbxContent>
                          <w:p w14:paraId="0F3F2D49" w14:textId="7D3B8EF7" w:rsidR="00220A6D" w:rsidRPr="00763563" w:rsidRDefault="00220A6D" w:rsidP="00763563">
                            <w:pPr>
                              <w:pStyle w:val="Caption"/>
                              <w:jc w:val="both"/>
                              <w:rPr>
                                <w:noProof/>
                                <w:color w:val="auto"/>
                                <w:sz w:val="28"/>
                                <w:szCs w:val="28"/>
                              </w:rPr>
                            </w:pPr>
                            <w:bookmarkStart w:id="78" w:name="_Toc64710002"/>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8</w:t>
                            </w:r>
                            <w:r w:rsidRPr="00C243E8">
                              <w:rPr>
                                <w:b/>
                                <w:bCs/>
                                <w:i w:val="0"/>
                                <w:iCs w:val="0"/>
                                <w:color w:val="auto"/>
                                <w:sz w:val="20"/>
                                <w:szCs w:val="20"/>
                              </w:rPr>
                              <w:fldChar w:fldCharType="end"/>
                            </w:r>
                            <w:r w:rsidRPr="00C243E8">
                              <w:rPr>
                                <w:b/>
                                <w:bCs/>
                                <w:i w:val="0"/>
                                <w:iCs w:val="0"/>
                                <w:color w:val="auto"/>
                                <w:sz w:val="20"/>
                                <w:szCs w:val="20"/>
                              </w:rPr>
                              <w:t>.</w:t>
                            </w:r>
                            <w:r w:rsidRPr="00763563">
                              <w:rPr>
                                <w:color w:val="auto"/>
                                <w:sz w:val="20"/>
                                <w:szCs w:val="20"/>
                              </w:rPr>
                              <w:t xml:space="preserve"> Event study of parental separation’s upper-bound impact on GPA when conditioning on Student, SES, Home, School, PSI, and Residential Mobility covariates.</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04583" id="Text Box 9" o:spid="_x0000_s1044" type="#_x0000_t202" style="position:absolute;left:0;text-align:left;margin-left:0;margin-top:296.75pt;width:270pt;height:36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R/MAIAAGgEAAAOAAAAZHJzL2Uyb0RvYy54bWysVMGO0zAQvSPxD5bvNGlZYBs1XZWuipCq&#10;3ZVatGfXsRtLjsfYbpPy9YydpAsLJ8TFGc+Mx37vzWRx1zWanIXzCkxJp5OcEmE4VMocS/ptv3l3&#10;S4kPzFRMgxElvQhP75Zv3yxaW4gZ1KAr4QgWMb5obUnrEGyRZZ7XomF+AlYYDEpwDQu4dcescqzF&#10;6o3OZnn+MWvBVdYBF96j974P0mWqL6Xg4VFKLwLRJcW3hbS6tB7imi0XrDg6ZmvFh2ewf3hFw5TB&#10;S6+l7llg5OTUH6UaxR14kGHCoclASsVFwoBopvkrNLuaWZGwIDneXmny/68sfzg/OaKqks4pMaxB&#10;ifaiC+QzdGQe2WmtLzBpZzEtdOhGlUe/R2cE3UnXxC/CIRhHni9XbmMxjs73N7N5nmOIY+zmwycU&#10;L5bJXk5b58MXAQ2JRkkdapcoZeetD33qmBIv86BVtVFax00MrLUjZ4Y6t7UKYij+W5Y2MddAPNUX&#10;jJ4sQuyhRCt0hy4RMr0dcR6guiB8B337eMs3Ci/cMh+emMN+QVg4A+ERF6mhLSkMFiU1uB9/88d8&#10;lBGjlLTYfyX130/MCUr0V4MCx2YdDTcah9Ewp2YNCHWK02V5MvGAC3o0pYPmGUdjFW/BEDMc7ypp&#10;GM116KcAR4uL1SolYUtaFrZmZ3ksPRK7756Zs4MsAQV9gLEzWfFKnT63p3l1CiBVki4S27M48I3t&#10;nMQfRi/Oy6/7lPXyg1j+BAAA//8DAFBLAwQUAAYACAAAACEAKvJY094AAAAIAQAADwAAAGRycy9k&#10;b3ducmV2LnhtbEyPwU7DMAyG70i8Q2QkLoilDFptpekEG9zGYWPa2WtCW9E4VZKu3dtjTnC0f+vz&#10;9xeryXbibHxoHSl4mCUgDFVOt1QrOHy+3y9AhIiksXNkFFxMgFV5fVVgrt1IO3Pex1owhEKOCpoY&#10;+1zKUDXGYpi53hBnX85bjDz6WmqPI8NtJ+dJkkmLLfGHBnuzbkz1vR+sgmzjh3FH67vN4W2LH309&#10;P75ejkrd3kwvzyCimeLfMfzqszqU7HRyA+kgOgVcJCpIl48pCI7Tp4Q3J2ZnaQqyLOT/AuUPAAAA&#10;//8DAFBLAQItABQABgAIAAAAIQC2gziS/gAAAOEBAAATAAAAAAAAAAAAAAAAAAAAAABbQ29udGVu&#10;dF9UeXBlc10ueG1sUEsBAi0AFAAGAAgAAAAhADj9If/WAAAAlAEAAAsAAAAAAAAAAAAAAAAALwEA&#10;AF9yZWxzLy5yZWxzUEsBAi0AFAAGAAgAAAAhAHmgpH8wAgAAaAQAAA4AAAAAAAAAAAAAAAAALgIA&#10;AGRycy9lMm9Eb2MueG1sUEsBAi0AFAAGAAgAAAAhACryWNPeAAAACAEAAA8AAAAAAAAAAAAAAAAA&#10;igQAAGRycy9kb3ducmV2LnhtbFBLBQYAAAAABAAEAPMAAACVBQAAAAA=&#10;" stroked="f">
                <v:textbox inset="0,0,0,0">
                  <w:txbxContent>
                    <w:p w14:paraId="0F3F2D49" w14:textId="7D3B8EF7" w:rsidR="00220A6D" w:rsidRPr="00763563" w:rsidRDefault="00220A6D" w:rsidP="00763563">
                      <w:pPr>
                        <w:pStyle w:val="Caption"/>
                        <w:jc w:val="both"/>
                        <w:rPr>
                          <w:noProof/>
                          <w:color w:val="auto"/>
                          <w:sz w:val="28"/>
                          <w:szCs w:val="28"/>
                        </w:rPr>
                      </w:pPr>
                      <w:bookmarkStart w:id="79" w:name="_Toc64710002"/>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8</w:t>
                      </w:r>
                      <w:r w:rsidRPr="00C243E8">
                        <w:rPr>
                          <w:b/>
                          <w:bCs/>
                          <w:i w:val="0"/>
                          <w:iCs w:val="0"/>
                          <w:color w:val="auto"/>
                          <w:sz w:val="20"/>
                          <w:szCs w:val="20"/>
                        </w:rPr>
                        <w:fldChar w:fldCharType="end"/>
                      </w:r>
                      <w:r w:rsidRPr="00C243E8">
                        <w:rPr>
                          <w:b/>
                          <w:bCs/>
                          <w:i w:val="0"/>
                          <w:iCs w:val="0"/>
                          <w:color w:val="auto"/>
                          <w:sz w:val="20"/>
                          <w:szCs w:val="20"/>
                        </w:rPr>
                        <w:t>.</w:t>
                      </w:r>
                      <w:r w:rsidRPr="00763563">
                        <w:rPr>
                          <w:color w:val="auto"/>
                          <w:sz w:val="20"/>
                          <w:szCs w:val="20"/>
                        </w:rPr>
                        <w:t xml:space="preserve"> Event study of parental separation’s upper-bound impact on GPA when conditioning on Student, SES, Home, School, PSI, and Residential Mobility covariates.</w:t>
                      </w:r>
                      <w:bookmarkEnd w:id="79"/>
                    </w:p>
                  </w:txbxContent>
                </v:textbox>
                <w10:wrap type="topAndBottom" anchorx="margin"/>
              </v:shape>
            </w:pict>
          </mc:Fallback>
        </mc:AlternateContent>
      </w:r>
      <w:r w:rsidR="00763563">
        <w:rPr>
          <w:noProof/>
          <w:sz w:val="24"/>
          <w:szCs w:val="24"/>
        </w:rPr>
        <w:drawing>
          <wp:anchor distT="0" distB="0" distL="114300" distR="114300" simplePos="0" relativeHeight="251814912" behindDoc="0" locked="0" layoutInCell="1" allowOverlap="1" wp14:anchorId="111A7345" wp14:editId="50F03305">
            <wp:simplePos x="0" y="0"/>
            <wp:positionH relativeFrom="margin">
              <wp:align>center</wp:align>
            </wp:positionH>
            <wp:positionV relativeFrom="paragraph">
              <wp:posOffset>1114878</wp:posOffset>
            </wp:positionV>
            <wp:extent cx="3024505" cy="2687320"/>
            <wp:effectExtent l="0" t="0" r="4445" b="0"/>
            <wp:wrapTopAndBottom/>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024505" cy="2687320"/>
                    </a:xfrm>
                    <a:prstGeom prst="rect">
                      <a:avLst/>
                    </a:prstGeom>
                  </pic:spPr>
                </pic:pic>
              </a:graphicData>
            </a:graphic>
            <wp14:sizeRelH relativeFrom="margin">
              <wp14:pctWidth>0</wp14:pctWidth>
            </wp14:sizeRelH>
            <wp14:sizeRelV relativeFrom="margin">
              <wp14:pctHeight>0</wp14:pctHeight>
            </wp14:sizeRelV>
          </wp:anchor>
        </w:drawing>
      </w:r>
      <w:r w:rsidR="00813A9C">
        <w:rPr>
          <w:sz w:val="24"/>
          <w:szCs w:val="24"/>
        </w:rPr>
        <w:t>According to Table 11.,</w:t>
      </w:r>
      <w:r w:rsidR="00C0280E">
        <w:rPr>
          <w:sz w:val="24"/>
          <w:szCs w:val="24"/>
        </w:rPr>
        <w:t xml:space="preserve"> and Figure </w:t>
      </w:r>
      <w:r w:rsidR="00313841">
        <w:rPr>
          <w:sz w:val="24"/>
          <w:szCs w:val="24"/>
        </w:rPr>
        <w:t>8</w:t>
      </w:r>
      <w:r w:rsidR="00C0280E">
        <w:rPr>
          <w:sz w:val="24"/>
          <w:szCs w:val="24"/>
        </w:rPr>
        <w:t>.,</w:t>
      </w:r>
      <w:r w:rsidR="00813A9C">
        <w:rPr>
          <w:sz w:val="24"/>
          <w:szCs w:val="24"/>
        </w:rPr>
        <w:t xml:space="preserve"> the average effects are nearly identical to that of the former model</w:t>
      </w:r>
      <w:r w:rsidR="00C0280E">
        <w:rPr>
          <w:sz w:val="24"/>
          <w:szCs w:val="24"/>
        </w:rPr>
        <w:t>, which can be attributed to the lack of variance in the number of school changes.</w:t>
      </w:r>
      <w:r w:rsidR="00813A9C">
        <w:rPr>
          <w:sz w:val="24"/>
          <w:szCs w:val="24"/>
        </w:rPr>
        <w:t xml:space="preserve"> That being said, the p-value of the pre-test of the conditional PTA assumption decreased, but there is still no evidence against it at a 5% level (p &gt; 0.</w:t>
      </w:r>
      <w:r w:rsidR="0036596B">
        <w:rPr>
          <w:sz w:val="24"/>
          <w:szCs w:val="24"/>
        </w:rPr>
        <w:t>0</w:t>
      </w:r>
      <w:r w:rsidR="00813A9C">
        <w:rPr>
          <w:sz w:val="24"/>
          <w:szCs w:val="24"/>
        </w:rPr>
        <w:t>6</w:t>
      </w:r>
      <w:r w:rsidR="0065380A">
        <w:rPr>
          <w:sz w:val="24"/>
          <w:szCs w:val="24"/>
        </w:rPr>
        <w:t>2</w:t>
      </w:r>
      <w:r w:rsidR="00813A9C">
        <w:rPr>
          <w:sz w:val="24"/>
          <w:szCs w:val="24"/>
        </w:rPr>
        <w:t xml:space="preserve">).  </w:t>
      </w:r>
    </w:p>
    <w:p w14:paraId="4CE591F5" w14:textId="68E758D9" w:rsidR="00771927" w:rsidRPr="00771927" w:rsidRDefault="00771927" w:rsidP="00771927">
      <w:pPr>
        <w:pStyle w:val="Heading4"/>
        <w:spacing w:before="120" w:after="120" w:line="360" w:lineRule="auto"/>
        <w:rPr>
          <w:rFonts w:asciiTheme="minorHAnsi" w:hAnsiTheme="minorHAnsi" w:cstheme="minorHAnsi"/>
          <w:color w:val="auto"/>
          <w:sz w:val="24"/>
          <w:szCs w:val="24"/>
        </w:rPr>
      </w:pPr>
      <w:r>
        <w:rPr>
          <w:rFonts w:asciiTheme="minorHAnsi" w:hAnsiTheme="minorHAnsi" w:cstheme="minorHAnsi"/>
          <w:color w:val="auto"/>
          <w:sz w:val="24"/>
          <w:szCs w:val="24"/>
        </w:rPr>
        <w:lastRenderedPageBreak/>
        <w:t>4.2.1.</w:t>
      </w:r>
      <w:r w:rsidR="00B10D23">
        <w:rPr>
          <w:rFonts w:asciiTheme="minorHAnsi" w:hAnsiTheme="minorHAnsi" w:cstheme="minorHAnsi"/>
          <w:color w:val="auto"/>
          <w:sz w:val="24"/>
          <w:szCs w:val="24"/>
        </w:rPr>
        <w:t>8</w:t>
      </w:r>
      <w:r>
        <w:rPr>
          <w:rFonts w:asciiTheme="minorHAnsi" w:hAnsiTheme="minorHAnsi" w:cstheme="minorHAnsi"/>
          <w:color w:val="auto"/>
          <w:sz w:val="24"/>
          <w:szCs w:val="24"/>
        </w:rPr>
        <w:t xml:space="preserve">. </w:t>
      </w:r>
      <w:r w:rsidR="00155C8A">
        <w:rPr>
          <w:rFonts w:asciiTheme="minorHAnsi" w:hAnsiTheme="minorHAnsi" w:cstheme="minorHAnsi"/>
          <w:color w:val="auto"/>
          <w:sz w:val="24"/>
          <w:szCs w:val="24"/>
        </w:rPr>
        <w:t>Discussion of the U</w:t>
      </w:r>
      <w:r w:rsidR="00B10D23">
        <w:rPr>
          <w:rFonts w:asciiTheme="minorHAnsi" w:hAnsiTheme="minorHAnsi" w:cstheme="minorHAnsi"/>
          <w:color w:val="auto"/>
          <w:sz w:val="24"/>
          <w:szCs w:val="24"/>
        </w:rPr>
        <w:t>pper-bound</w:t>
      </w:r>
      <w:r w:rsidR="00155C8A">
        <w:rPr>
          <w:rFonts w:asciiTheme="minorHAnsi" w:hAnsiTheme="minorHAnsi" w:cstheme="minorHAnsi"/>
          <w:color w:val="auto"/>
          <w:sz w:val="24"/>
          <w:szCs w:val="24"/>
        </w:rPr>
        <w:t xml:space="preserve"> Estimates</w:t>
      </w:r>
    </w:p>
    <w:p w14:paraId="2D699E1F" w14:textId="11EB7218" w:rsidR="009C320B" w:rsidRDefault="00BD1ACF" w:rsidP="00A25203">
      <w:pPr>
        <w:spacing w:line="360" w:lineRule="auto"/>
        <w:ind w:firstLine="397"/>
        <w:jc w:val="both"/>
        <w:rPr>
          <w:rFonts w:eastAsiaTheme="minorEastAsia"/>
          <w:sz w:val="24"/>
          <w:szCs w:val="24"/>
        </w:rPr>
      </w:pPr>
      <w:r>
        <w:rPr>
          <w:noProof/>
        </w:rPr>
        <mc:AlternateContent>
          <mc:Choice Requires="wps">
            <w:drawing>
              <wp:anchor distT="0" distB="0" distL="114300" distR="114300" simplePos="0" relativeHeight="251863040" behindDoc="0" locked="0" layoutInCell="1" allowOverlap="1" wp14:anchorId="0B91389A" wp14:editId="08973DEF">
                <wp:simplePos x="0" y="0"/>
                <wp:positionH relativeFrom="margin">
                  <wp:posOffset>696595</wp:posOffset>
                </wp:positionH>
                <wp:positionV relativeFrom="paragraph">
                  <wp:posOffset>6249035</wp:posOffset>
                </wp:positionV>
                <wp:extent cx="4370705" cy="4508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4370705" cy="45085"/>
                        </a:xfrm>
                        <a:prstGeom prst="rect">
                          <a:avLst/>
                        </a:prstGeom>
                        <a:solidFill>
                          <a:prstClr val="white"/>
                        </a:solidFill>
                        <a:ln>
                          <a:noFill/>
                        </a:ln>
                      </wps:spPr>
                      <wps:txbx>
                        <w:txbxContent>
                          <w:p w14:paraId="69E5ECB5" w14:textId="51B659F0" w:rsidR="00220A6D" w:rsidRPr="00BD1ACF" w:rsidRDefault="00220A6D" w:rsidP="00EA4CBE">
                            <w:pPr>
                              <w:pStyle w:val="Caption"/>
                              <w:rPr>
                                <w:noProof/>
                                <w:color w:val="FFFFFF" w:themeColor="background1"/>
                              </w:rPr>
                            </w:pPr>
                            <w:bookmarkStart w:id="80" w:name="_Toc64730600"/>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12</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Upper-bound Aggregated ATTss on GPA.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1389A" id="Text Box 31" o:spid="_x0000_s1045" type="#_x0000_t202" style="position:absolute;left:0;text-align:left;margin-left:54.85pt;margin-top:492.05pt;width:344.15pt;height:3.55pt;z-index:251863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fWMgIAAGkEAAAOAAAAZHJzL2Uyb0RvYy54bWysVFFv2yAQfp+0/4B4X+y0zdpZcaosVaZJ&#10;UVspmfpMMI6RgGNAYme/fge2063b07QXfNwdB9/33Xl+32lFTsJ5Caak00lOiTAcKmkOJf22W3+4&#10;o8QHZiqmwIiSnoWn94v37+atLcQVNKAq4QgWMb5obUmbEGyRZZ43QjM/ASsMBmtwmgXcukNWOdZi&#10;da2yqzz/mLXgKuuAC+/R+9AH6SLVr2vBw1NdexGIKim+LaTVpXUf12wxZ8XBMdtIPjyD/cMrNJMG&#10;L72UemCBkaOTf5TSkjvwUIcJB51BXUsuEgZEM83foNk2zIqEBcnx9kKT/39l+ePp2RFZlfR6Solh&#10;GjXaiS6Qz9ARdCE/rfUFpm0tJoYO/ajz6PfojLC72un4RUAE48j0+cJurMbReXN9m9/mM0o4xm5m&#10;+d0sVsleD1vnwxcBmkSjpA7FS5yy08aHPnVMiXd5ULJaS6XiJgZWypETQ6HbRgYxFP8tS5mYayCe&#10;6gtGTxYR9kiiFbp9lxiZfhph7qE6I3oHff94y9cSL9wwH56Zw4ZBwDgE4QmXWkFbUhgsShpwP/7m&#10;j/moI0YpabEBS+q/H5kTlKivBhWO3ToabjT2o2GOegUIFUXD1yQTD7igRrN2oF9wNpbxFgwxw/Gu&#10;kobRXIV+DHC2uFguUxL2pGVhY7aWx9IjsbvuhTk7yBJQz0cYW5MVb9Tpc3ual8cAtUzSRWJ7Fge+&#10;sZ+T+MPsxYH5dZ+yXv8Qi58AAAD//wMAUEsDBBQABgAIAAAAIQBkFUcr4AAAAAsBAAAPAAAAZHJz&#10;L2Rvd25yZXYueG1sTI9BT4NAEIXvJv6HzZh4MXaBmBaQpdFWb3pobXresiMQ2VnCLoX+e8eTPb43&#10;X968V6xn24kzDr51pCBeRCCQKmdaqhUcvt4fUxA+aDK6c4QKLuhhXd7eFDo3bqIdnvehFhxCPtcK&#10;mhD6XEpfNWi1X7geiW/fbrA6sBxqaQY9cbjtZBJFS2l1S/yh0T1uGqx+9qNVsNwO47SjzcP28Pah&#10;P/s6Ob5ejkrd380vzyACzuEfhr/6XB1K7nRyIxkvOtZRtmJUQZY+xSCYWGUprzuxk8UJyLKQ1xvK&#10;XwAAAP//AwBQSwECLQAUAAYACAAAACEAtoM4kv4AAADhAQAAEwAAAAAAAAAAAAAAAAAAAAAAW0Nv&#10;bnRlbnRfVHlwZXNdLnhtbFBLAQItABQABgAIAAAAIQA4/SH/1gAAAJQBAAALAAAAAAAAAAAAAAAA&#10;AC8BAABfcmVscy8ucmVsc1BLAQItABQABgAIAAAAIQAst7fWMgIAAGkEAAAOAAAAAAAAAAAAAAAA&#10;AC4CAABkcnMvZTJvRG9jLnhtbFBLAQItABQABgAIAAAAIQBkFUcr4AAAAAsBAAAPAAAAAAAAAAAA&#10;AAAAAIwEAABkcnMvZG93bnJldi54bWxQSwUGAAAAAAQABADzAAAAmQUAAAAA&#10;" stroked="f">
                <v:textbox inset="0,0,0,0">
                  <w:txbxContent>
                    <w:p w14:paraId="69E5ECB5" w14:textId="51B659F0" w:rsidR="00220A6D" w:rsidRPr="00BD1ACF" w:rsidRDefault="00220A6D" w:rsidP="00EA4CBE">
                      <w:pPr>
                        <w:pStyle w:val="Caption"/>
                        <w:rPr>
                          <w:noProof/>
                          <w:color w:val="FFFFFF" w:themeColor="background1"/>
                        </w:rPr>
                      </w:pPr>
                      <w:bookmarkStart w:id="81" w:name="_Toc64730600"/>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12</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Upper-bound Aggregated ATTss on GPA.</w:t>
                      </w:r>
                      <w:bookmarkEnd w:id="81"/>
                    </w:p>
                  </w:txbxContent>
                </v:textbox>
                <w10:wrap type="topAndBottom" anchorx="margin"/>
              </v:shape>
            </w:pict>
          </mc:Fallback>
        </mc:AlternateContent>
      </w:r>
      <w:r>
        <w:rPr>
          <w:noProof/>
        </w:rPr>
        <w:drawing>
          <wp:anchor distT="0" distB="0" distL="114300" distR="114300" simplePos="0" relativeHeight="251866112" behindDoc="0" locked="0" layoutInCell="1" allowOverlap="1" wp14:anchorId="1D991519" wp14:editId="15E1B98D">
            <wp:simplePos x="0" y="0"/>
            <wp:positionH relativeFrom="margin">
              <wp:align>center</wp:align>
            </wp:positionH>
            <wp:positionV relativeFrom="paragraph">
              <wp:posOffset>4375331</wp:posOffset>
            </wp:positionV>
            <wp:extent cx="3773170" cy="193929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773170" cy="1939290"/>
                    </a:xfrm>
                    <a:prstGeom prst="rect">
                      <a:avLst/>
                    </a:prstGeom>
                  </pic:spPr>
                </pic:pic>
              </a:graphicData>
            </a:graphic>
            <wp14:sizeRelH relativeFrom="margin">
              <wp14:pctWidth>0</wp14:pctWidth>
            </wp14:sizeRelH>
            <wp14:sizeRelV relativeFrom="margin">
              <wp14:pctHeight>0</wp14:pctHeight>
            </wp14:sizeRelV>
          </wp:anchor>
        </w:drawing>
      </w:r>
      <w:r w:rsidR="00771927">
        <w:rPr>
          <w:sz w:val="24"/>
          <w:szCs w:val="24"/>
        </w:rPr>
        <w:t xml:space="preserve">Finally, we can aggregate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771927">
        <w:rPr>
          <w:rFonts w:eastAsiaTheme="minorEastAsia"/>
          <w:sz w:val="24"/>
          <w:szCs w:val="24"/>
        </w:rPr>
        <w:t xml:space="preserve">s for each model to gain </w:t>
      </w:r>
      <w:r w:rsidR="003C2CF4">
        <w:rPr>
          <w:rFonts w:eastAsiaTheme="minorEastAsia"/>
          <w:sz w:val="24"/>
          <w:szCs w:val="24"/>
        </w:rPr>
        <w:t xml:space="preserve">one-metric estimates. For the sake of simplicity, we can compare our aggregated coefficients and summarize </w:t>
      </w:r>
      <w:r w:rsidR="002923E4">
        <w:rPr>
          <w:rFonts w:eastAsiaTheme="minorEastAsia"/>
          <w:sz w:val="24"/>
          <w:szCs w:val="24"/>
        </w:rPr>
        <w:t>the</w:t>
      </w:r>
      <w:r w:rsidR="003C2CF4">
        <w:rPr>
          <w:rFonts w:eastAsiaTheme="minorEastAsia"/>
          <w:sz w:val="24"/>
          <w:szCs w:val="24"/>
        </w:rPr>
        <w:t xml:space="preserve"> findings of our forward selection. Table </w:t>
      </w:r>
      <w:r w:rsidR="00767F8A">
        <w:rPr>
          <w:rFonts w:eastAsiaTheme="minorEastAsia"/>
          <w:sz w:val="24"/>
          <w:szCs w:val="24"/>
        </w:rPr>
        <w:t>12</w:t>
      </w:r>
      <w:r w:rsidR="003C2CF4">
        <w:rPr>
          <w:rFonts w:eastAsiaTheme="minorEastAsia"/>
          <w:sz w:val="24"/>
          <w:szCs w:val="24"/>
        </w:rPr>
        <w:t>. illustrates the specification</w:t>
      </w:r>
      <w:r w:rsidR="008E172E">
        <w:rPr>
          <w:rFonts w:eastAsiaTheme="minorEastAsia"/>
          <w:sz w:val="24"/>
          <w:szCs w:val="24"/>
        </w:rPr>
        <w:t>s</w:t>
      </w:r>
      <w:r w:rsidR="003C2CF4">
        <w:rPr>
          <w:rFonts w:eastAsiaTheme="minorEastAsia"/>
          <w:sz w:val="24"/>
          <w:szCs w:val="24"/>
        </w:rPr>
        <w:t xml:space="preserve">, the 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8E172E">
        <w:rPr>
          <w:rFonts w:eastAsiaTheme="minorEastAsia"/>
          <w:sz w:val="24"/>
          <w:szCs w:val="24"/>
        </w:rPr>
        <w:t>s</w:t>
      </w:r>
      <w:r w:rsidR="003C2CF4">
        <w:rPr>
          <w:rFonts w:eastAsiaTheme="minorEastAsia"/>
          <w:sz w:val="24"/>
          <w:szCs w:val="24"/>
        </w:rPr>
        <w:t xml:space="preserve">, the standard </w:t>
      </w:r>
      <w:r w:rsidR="00EC1B87">
        <w:rPr>
          <w:rFonts w:eastAsiaTheme="minorEastAsia"/>
          <w:sz w:val="24"/>
          <w:szCs w:val="24"/>
        </w:rPr>
        <w:t>errors,</w:t>
      </w:r>
      <w:r w:rsidR="003C2CF4">
        <w:rPr>
          <w:rFonts w:eastAsiaTheme="minorEastAsia"/>
          <w:sz w:val="24"/>
          <w:szCs w:val="24"/>
        </w:rPr>
        <w:t xml:space="preserve"> </w:t>
      </w:r>
      <w:r w:rsidR="00767F8A">
        <w:rPr>
          <w:rFonts w:eastAsiaTheme="minorEastAsia"/>
          <w:sz w:val="24"/>
          <w:szCs w:val="24"/>
        </w:rPr>
        <w:t xml:space="preserve">and the p-values of pre-testing the (un)conditional PTA for all the seven </w:t>
      </w:r>
      <w:r w:rsidR="00E1323F">
        <w:rPr>
          <w:rFonts w:eastAsiaTheme="minorEastAsia"/>
          <w:sz w:val="24"/>
          <w:szCs w:val="24"/>
        </w:rPr>
        <w:t>UB</w:t>
      </w:r>
      <w:r w:rsidR="00767F8A">
        <w:rPr>
          <w:rFonts w:eastAsiaTheme="minorEastAsia"/>
          <w:sz w:val="24"/>
          <w:szCs w:val="24"/>
        </w:rPr>
        <w:t xml:space="preserve"> specifications</w:t>
      </w:r>
      <w:r w:rsidR="003C2CF4">
        <w:rPr>
          <w:rFonts w:eastAsiaTheme="minorEastAsia"/>
          <w:sz w:val="24"/>
          <w:szCs w:val="24"/>
        </w:rPr>
        <w:t xml:space="preserve">. When there were no covariates whatsoever, </w:t>
      </w:r>
      <w:r w:rsidR="00CA2A4D">
        <w:rPr>
          <w:rFonts w:eastAsiaTheme="minorEastAsia"/>
          <w:sz w:val="24"/>
          <w:szCs w:val="24"/>
        </w:rPr>
        <w:t xml:space="preserve">separation is associated with </w:t>
      </w:r>
      <w:r w:rsidR="00D86833">
        <w:rPr>
          <w:rFonts w:eastAsiaTheme="minorEastAsia"/>
          <w:sz w:val="24"/>
          <w:szCs w:val="24"/>
        </w:rPr>
        <w:t xml:space="preserve">slightly </w:t>
      </w:r>
      <w:r w:rsidR="00CA2A4D">
        <w:rPr>
          <w:rFonts w:eastAsiaTheme="minorEastAsia"/>
          <w:sz w:val="24"/>
          <w:szCs w:val="24"/>
        </w:rPr>
        <w:t xml:space="preserve">higher grades, </w:t>
      </w:r>
      <w:r w:rsidR="00D86833">
        <w:rPr>
          <w:rFonts w:eastAsiaTheme="minorEastAsia"/>
          <w:sz w:val="24"/>
          <w:szCs w:val="24"/>
        </w:rPr>
        <w:t>but the effect was likely to be biased due to the lack of covariates</w:t>
      </w:r>
      <w:r w:rsidR="00D9246A">
        <w:rPr>
          <w:rFonts w:eastAsiaTheme="minorEastAsia"/>
          <w:sz w:val="24"/>
          <w:szCs w:val="24"/>
        </w:rPr>
        <w:t xml:space="preserve">. </w:t>
      </w:r>
      <w:r w:rsidR="00D86833">
        <w:rPr>
          <w:rFonts w:eastAsiaTheme="minorEastAsia"/>
          <w:sz w:val="24"/>
          <w:szCs w:val="24"/>
        </w:rPr>
        <w:t xml:space="preserve">As I started to include different sets of covariates, the likelihood of PTA </w:t>
      </w:r>
      <w:r w:rsidR="00BE5AE7">
        <w:rPr>
          <w:rFonts w:eastAsiaTheme="minorEastAsia"/>
          <w:sz w:val="24"/>
          <w:szCs w:val="24"/>
        </w:rPr>
        <w:t xml:space="preserve">holding </w:t>
      </w:r>
      <w:r w:rsidR="00D86833">
        <w:rPr>
          <w:rFonts w:eastAsiaTheme="minorEastAsia"/>
          <w:sz w:val="24"/>
          <w:szCs w:val="24"/>
        </w:rPr>
        <w:t xml:space="preserve">decreased but the more accurate coefficient estimates took up greater negative values </w:t>
      </w:r>
      <w:r w:rsidR="00BE5AE7">
        <w:rPr>
          <w:rFonts w:eastAsiaTheme="minorEastAsia"/>
          <w:sz w:val="24"/>
          <w:szCs w:val="24"/>
        </w:rPr>
        <w:t xml:space="preserve">then </w:t>
      </w:r>
      <w:r w:rsidR="00D86833">
        <w:rPr>
          <w:rFonts w:eastAsiaTheme="minorEastAsia"/>
          <w:sz w:val="24"/>
          <w:szCs w:val="24"/>
        </w:rPr>
        <w:t xml:space="preserve">recovered to the level of </w:t>
      </w:r>
      <w:r w:rsidR="00452CEA">
        <w:rPr>
          <w:rFonts w:eastAsiaTheme="minorEastAsia"/>
          <w:sz w:val="24"/>
          <w:szCs w:val="24"/>
        </w:rPr>
        <w:t>-0.011</w:t>
      </w:r>
      <w:r w:rsidR="0002442C">
        <w:rPr>
          <w:rFonts w:eastAsiaTheme="minorEastAsia"/>
          <w:sz w:val="24"/>
          <w:szCs w:val="24"/>
        </w:rPr>
        <w:t xml:space="preserve"> [s.e. 0.065]</w:t>
      </w:r>
      <w:r w:rsidR="00D86833">
        <w:rPr>
          <w:rFonts w:eastAsiaTheme="minorEastAsia"/>
          <w:sz w:val="24"/>
          <w:szCs w:val="24"/>
        </w:rPr>
        <w:t xml:space="preserve"> average treatment effect when student, home, school, SES, PSI</w:t>
      </w:r>
      <w:r w:rsidR="00D14832">
        <w:rPr>
          <w:rFonts w:eastAsiaTheme="minorEastAsia"/>
          <w:sz w:val="24"/>
          <w:szCs w:val="24"/>
        </w:rPr>
        <w:t>,</w:t>
      </w:r>
      <w:r w:rsidR="00D86833">
        <w:rPr>
          <w:rFonts w:eastAsiaTheme="minorEastAsia"/>
          <w:sz w:val="24"/>
          <w:szCs w:val="24"/>
        </w:rPr>
        <w:t xml:space="preserve"> and residential mobility controls were held constant</w:t>
      </w:r>
      <w:r w:rsidR="00A9647A">
        <w:rPr>
          <w:rFonts w:eastAsiaTheme="minorEastAsia"/>
          <w:sz w:val="24"/>
          <w:szCs w:val="24"/>
        </w:rPr>
        <w:t xml:space="preserve"> (7)</w:t>
      </w:r>
      <w:r w:rsidR="00D86833">
        <w:rPr>
          <w:rFonts w:eastAsiaTheme="minorEastAsia"/>
          <w:sz w:val="24"/>
          <w:szCs w:val="24"/>
        </w:rPr>
        <w:t>.</w:t>
      </w:r>
      <w:r w:rsidR="00A25203">
        <w:rPr>
          <w:rFonts w:eastAsiaTheme="minorEastAsia"/>
          <w:sz w:val="24"/>
          <w:szCs w:val="24"/>
        </w:rPr>
        <w:t xml:space="preserve"> </w:t>
      </w:r>
      <w:r w:rsidR="00D868C6">
        <w:rPr>
          <w:rFonts w:eastAsiaTheme="minorEastAsia"/>
          <w:sz w:val="24"/>
          <w:szCs w:val="24"/>
        </w:rPr>
        <w:t xml:space="preserve">There is clearly a tradeoff between accuracy and credibility in our models, but we can conclude that we fail to reject the PTA on a </w:t>
      </w:r>
      <w:r w:rsidR="00EC41B7">
        <w:rPr>
          <w:rFonts w:eastAsiaTheme="minorEastAsia"/>
          <w:sz w:val="24"/>
          <w:szCs w:val="24"/>
        </w:rPr>
        <w:t>5</w:t>
      </w:r>
      <w:r w:rsidR="00D868C6">
        <w:rPr>
          <w:rFonts w:eastAsiaTheme="minorEastAsia"/>
          <w:sz w:val="24"/>
          <w:szCs w:val="24"/>
        </w:rPr>
        <w:t xml:space="preserve">% level in our most complicated design, implying that parental separation does </w:t>
      </w:r>
      <w:r w:rsidR="00452CEA">
        <w:rPr>
          <w:rFonts w:eastAsiaTheme="minorEastAsia"/>
          <w:sz w:val="24"/>
          <w:szCs w:val="24"/>
        </w:rPr>
        <w:t>have a minor negative</w:t>
      </w:r>
      <w:r w:rsidR="00D868C6">
        <w:rPr>
          <w:rFonts w:eastAsiaTheme="minorEastAsia"/>
          <w:sz w:val="24"/>
          <w:szCs w:val="24"/>
        </w:rPr>
        <w:t xml:space="preserve"> effect </w:t>
      </w:r>
      <w:r w:rsidR="00EC1B87">
        <w:rPr>
          <w:rFonts w:eastAsiaTheme="minorEastAsia"/>
          <w:sz w:val="24"/>
          <w:szCs w:val="24"/>
        </w:rPr>
        <w:t xml:space="preserve">by </w:t>
      </w:r>
      <w:r w:rsidR="00D868C6">
        <w:rPr>
          <w:rFonts w:eastAsiaTheme="minorEastAsia"/>
          <w:sz w:val="24"/>
          <w:szCs w:val="24"/>
        </w:rPr>
        <w:t xml:space="preserve">itself on GPA, </w:t>
      </w:r>
      <w:r w:rsidR="00452CEA">
        <w:rPr>
          <w:rFonts w:eastAsiaTheme="minorEastAsia"/>
          <w:sz w:val="24"/>
          <w:szCs w:val="24"/>
        </w:rPr>
        <w:t>even though the</w:t>
      </w:r>
      <w:r w:rsidR="00D868C6">
        <w:rPr>
          <w:rFonts w:eastAsiaTheme="minorEastAsia"/>
          <w:sz w:val="24"/>
          <w:szCs w:val="24"/>
        </w:rPr>
        <w:t xml:space="preserve"> included </w:t>
      </w:r>
      <w:r w:rsidR="00452CEA">
        <w:rPr>
          <w:rFonts w:eastAsiaTheme="minorEastAsia"/>
          <w:sz w:val="24"/>
          <w:szCs w:val="24"/>
        </w:rPr>
        <w:t>exo-and-endogeneous</w:t>
      </w:r>
      <w:r w:rsidR="00D868C6">
        <w:rPr>
          <w:rFonts w:eastAsiaTheme="minorEastAsia"/>
          <w:sz w:val="24"/>
          <w:szCs w:val="24"/>
        </w:rPr>
        <w:t xml:space="preserve"> variables are responsible for the </w:t>
      </w:r>
      <w:r w:rsidR="00452CEA">
        <w:rPr>
          <w:rFonts w:eastAsiaTheme="minorEastAsia"/>
          <w:sz w:val="24"/>
          <w:szCs w:val="24"/>
        </w:rPr>
        <w:t xml:space="preserve">lion’s share of </w:t>
      </w:r>
      <w:r w:rsidR="003D1C99">
        <w:rPr>
          <w:rFonts w:eastAsiaTheme="minorEastAsia"/>
          <w:sz w:val="24"/>
          <w:szCs w:val="24"/>
        </w:rPr>
        <w:t xml:space="preserve">the </w:t>
      </w:r>
      <w:r w:rsidR="00452CEA">
        <w:rPr>
          <w:rFonts w:eastAsiaTheme="minorEastAsia"/>
          <w:sz w:val="24"/>
          <w:szCs w:val="24"/>
        </w:rPr>
        <w:t>drop</w:t>
      </w:r>
      <w:r w:rsidR="00D868C6">
        <w:rPr>
          <w:rFonts w:eastAsiaTheme="minorEastAsia"/>
          <w:sz w:val="24"/>
          <w:szCs w:val="24"/>
        </w:rPr>
        <w:t xml:space="preserve"> in academic performance.</w:t>
      </w:r>
      <w:r w:rsidR="001F70CA">
        <w:rPr>
          <w:rFonts w:eastAsiaTheme="minorEastAsia"/>
          <w:sz w:val="24"/>
          <w:szCs w:val="24"/>
        </w:rPr>
        <w:t xml:space="preserve"> Also, Figure 7. implies that the negative effects are marginally stronger over the years of exposure. </w:t>
      </w:r>
    </w:p>
    <w:p w14:paraId="1209223D" w14:textId="1D739F8C" w:rsidR="000E0A56" w:rsidRDefault="000E0A56">
      <w:pPr>
        <w:rPr>
          <w:rFonts w:asciiTheme="majorHAnsi" w:eastAsiaTheme="majorEastAsia" w:hAnsiTheme="majorHAnsi" w:cstheme="majorBidi"/>
          <w:sz w:val="24"/>
          <w:szCs w:val="24"/>
        </w:rPr>
      </w:pPr>
    </w:p>
    <w:p w14:paraId="649AF750" w14:textId="2B834A2D" w:rsidR="002779DD" w:rsidRDefault="00C930E4" w:rsidP="008504B8">
      <w:pPr>
        <w:pStyle w:val="Heading3"/>
        <w:jc w:val="center"/>
      </w:pPr>
      <w:bookmarkStart w:id="82" w:name="_Toc65332129"/>
      <w:r>
        <w:t xml:space="preserve">4.2.2. </w:t>
      </w:r>
      <w:r w:rsidR="00E34A69">
        <w:t>Lower</w:t>
      </w:r>
      <w:r w:rsidR="00AA4EC2">
        <w:t>-</w:t>
      </w:r>
      <w:r w:rsidR="00E34A69">
        <w:t>bound Estimat</w:t>
      </w:r>
      <w:r w:rsidR="00AA4EC2">
        <w:t>es</w:t>
      </w:r>
      <w:bookmarkEnd w:id="82"/>
    </w:p>
    <w:p w14:paraId="2BED12FD" w14:textId="0930B319" w:rsidR="003E2EF9" w:rsidRPr="00630DF4" w:rsidRDefault="00775218" w:rsidP="003E2EF9">
      <w:pPr>
        <w:spacing w:line="360" w:lineRule="auto"/>
        <w:ind w:firstLine="397"/>
        <w:jc w:val="both"/>
        <w:rPr>
          <w:sz w:val="24"/>
          <w:szCs w:val="24"/>
        </w:rPr>
      </w:pPr>
      <w:r w:rsidRPr="00630DF4">
        <w:rPr>
          <w:sz w:val="24"/>
          <w:szCs w:val="24"/>
        </w:rPr>
        <w:t>Having estimated the</w:t>
      </w:r>
      <w:r w:rsidR="00AE0761">
        <w:rPr>
          <w:sz w:val="24"/>
          <w:szCs w:val="24"/>
        </w:rPr>
        <w:t xml:space="preserve"> </w:t>
      </w:r>
      <w:r w:rsidR="008F2B1C">
        <w:rPr>
          <w:sz w:val="24"/>
          <w:szCs w:val="24"/>
        </w:rPr>
        <w:t>negative</w:t>
      </w:r>
      <w:r w:rsidRPr="00630DF4">
        <w:rPr>
          <w:sz w:val="24"/>
          <w:szCs w:val="24"/>
        </w:rPr>
        <w:t xml:space="preserve"> effect of transitioning from a two-parent biological family from any kind of disrupted family where at least one original parent is missing, we can turn to the conservative approach</w:t>
      </w:r>
      <w:r w:rsidR="0002442C">
        <w:rPr>
          <w:sz w:val="24"/>
          <w:szCs w:val="24"/>
        </w:rPr>
        <w:t>,</w:t>
      </w:r>
      <w:r w:rsidRPr="00630DF4">
        <w:rPr>
          <w:sz w:val="24"/>
          <w:szCs w:val="24"/>
        </w:rPr>
        <w:t xml:space="preserve"> where </w:t>
      </w:r>
      <w:r w:rsidR="000D3F4D" w:rsidRPr="00630DF4">
        <w:rPr>
          <w:sz w:val="24"/>
          <w:szCs w:val="24"/>
        </w:rPr>
        <w:t xml:space="preserve">I will </w:t>
      </w:r>
      <w:r w:rsidR="009A0095" w:rsidRPr="00630DF4">
        <w:rPr>
          <w:sz w:val="24"/>
          <w:szCs w:val="24"/>
        </w:rPr>
        <w:t>discuss</w:t>
      </w:r>
      <w:r w:rsidR="000D3F4D" w:rsidRPr="00630DF4">
        <w:rPr>
          <w:sz w:val="24"/>
          <w:szCs w:val="24"/>
        </w:rPr>
        <w:t xml:space="preserve"> the impact on the academic performance of children who were separated from only one of their biological parents. Let us invoke the </w:t>
      </w:r>
      <w:r w:rsidR="00D7790F">
        <w:rPr>
          <w:sz w:val="24"/>
          <w:szCs w:val="24"/>
        </w:rPr>
        <w:t>full</w:t>
      </w:r>
      <w:r w:rsidR="00D14832">
        <w:rPr>
          <w:sz w:val="24"/>
          <w:szCs w:val="24"/>
        </w:rPr>
        <w:t>y</w:t>
      </w:r>
      <w:r w:rsidR="00D7790F">
        <w:rPr>
          <w:sz w:val="24"/>
          <w:szCs w:val="24"/>
        </w:rPr>
        <w:t xml:space="preserve"> equipped </w:t>
      </w:r>
      <w:r w:rsidR="000D3F4D" w:rsidRPr="00630DF4">
        <w:rPr>
          <w:sz w:val="24"/>
          <w:szCs w:val="24"/>
        </w:rPr>
        <w:t>Staggered DID specification which consist</w:t>
      </w:r>
      <w:r w:rsidR="00241D38">
        <w:rPr>
          <w:sz w:val="24"/>
          <w:szCs w:val="24"/>
        </w:rPr>
        <w:t>s</w:t>
      </w:r>
      <w:r w:rsidR="000D3F4D" w:rsidRPr="00630DF4">
        <w:rPr>
          <w:sz w:val="24"/>
          <w:szCs w:val="24"/>
        </w:rPr>
        <w:t xml:space="preserve"> of the set of </w:t>
      </w:r>
      <w:r w:rsidR="00D7790F">
        <w:rPr>
          <w:sz w:val="24"/>
          <w:szCs w:val="24"/>
        </w:rPr>
        <w:t>student, home, school, SES</w:t>
      </w:r>
      <w:r w:rsidR="000D3F4D" w:rsidRPr="00630DF4">
        <w:rPr>
          <w:sz w:val="24"/>
          <w:szCs w:val="24"/>
        </w:rPr>
        <w:t>,</w:t>
      </w:r>
      <w:r w:rsidR="00D7790F">
        <w:rPr>
          <w:sz w:val="24"/>
          <w:szCs w:val="24"/>
        </w:rPr>
        <w:t xml:space="preserve"> </w:t>
      </w:r>
      <w:r w:rsidR="00D7790F">
        <w:rPr>
          <w:sz w:val="24"/>
          <w:szCs w:val="24"/>
        </w:rPr>
        <w:lastRenderedPageBreak/>
        <w:t>PSI</w:t>
      </w:r>
      <w:r w:rsidR="00D14832">
        <w:rPr>
          <w:sz w:val="24"/>
          <w:szCs w:val="24"/>
        </w:rPr>
        <w:t>,</w:t>
      </w:r>
      <w:r w:rsidR="00D7790F">
        <w:rPr>
          <w:sz w:val="24"/>
          <w:szCs w:val="24"/>
        </w:rPr>
        <w:t xml:space="preserve"> and residential mobility covariates</w:t>
      </w:r>
      <w:r w:rsidR="000D3F4D" w:rsidRPr="00630DF4">
        <w:rPr>
          <w:sz w:val="24"/>
          <w:szCs w:val="24"/>
        </w:rPr>
        <w:t xml:space="preserve"> and apply it for the restricted set of family types</w:t>
      </w:r>
      <w:r w:rsidR="00377DA9" w:rsidRPr="00630DF4">
        <w:rPr>
          <w:sz w:val="24"/>
          <w:szCs w:val="24"/>
        </w:rPr>
        <w:t xml:space="preserve">, rather than non-intact families in a broader sense. </w:t>
      </w:r>
    </w:p>
    <w:p w14:paraId="1E54F8BA" w14:textId="09230B6B" w:rsidR="009A0095" w:rsidRPr="00630DF4" w:rsidRDefault="00BD1ACF" w:rsidP="000D3F4D">
      <w:pPr>
        <w:spacing w:line="360" w:lineRule="auto"/>
        <w:ind w:firstLine="397"/>
        <w:jc w:val="both"/>
        <w:rPr>
          <w:sz w:val="24"/>
          <w:szCs w:val="24"/>
        </w:rPr>
      </w:pPr>
      <w:r>
        <w:rPr>
          <w:noProof/>
        </w:rPr>
        <w:drawing>
          <wp:anchor distT="0" distB="0" distL="114300" distR="114300" simplePos="0" relativeHeight="251816960" behindDoc="0" locked="0" layoutInCell="1" allowOverlap="1" wp14:anchorId="2A0C8A38" wp14:editId="045ADA98">
            <wp:simplePos x="0" y="0"/>
            <wp:positionH relativeFrom="margin">
              <wp:align>center</wp:align>
            </wp:positionH>
            <wp:positionV relativeFrom="paragraph">
              <wp:posOffset>1661795</wp:posOffset>
            </wp:positionV>
            <wp:extent cx="4324985" cy="2645410"/>
            <wp:effectExtent l="0" t="0" r="0" b="254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324985" cy="2645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65088" behindDoc="0" locked="0" layoutInCell="1" allowOverlap="1" wp14:anchorId="7A929B28" wp14:editId="3336B54F">
                <wp:simplePos x="0" y="0"/>
                <wp:positionH relativeFrom="column">
                  <wp:posOffset>768985</wp:posOffset>
                </wp:positionH>
                <wp:positionV relativeFrom="paragraph">
                  <wp:posOffset>4391025</wp:posOffset>
                </wp:positionV>
                <wp:extent cx="4222750" cy="45085"/>
                <wp:effectExtent l="0" t="0" r="6350" b="0"/>
                <wp:wrapTopAndBottom/>
                <wp:docPr id="32" name="Text Box 32"/>
                <wp:cNvGraphicFramePr/>
                <a:graphic xmlns:a="http://schemas.openxmlformats.org/drawingml/2006/main">
                  <a:graphicData uri="http://schemas.microsoft.com/office/word/2010/wordprocessingShape">
                    <wps:wsp>
                      <wps:cNvSpPr txBox="1"/>
                      <wps:spPr>
                        <a:xfrm>
                          <a:off x="0" y="0"/>
                          <a:ext cx="4222750" cy="45085"/>
                        </a:xfrm>
                        <a:prstGeom prst="rect">
                          <a:avLst/>
                        </a:prstGeom>
                        <a:solidFill>
                          <a:prstClr val="white"/>
                        </a:solidFill>
                        <a:ln>
                          <a:noFill/>
                        </a:ln>
                      </wps:spPr>
                      <wps:txbx>
                        <w:txbxContent>
                          <w:p w14:paraId="74AD4F75" w14:textId="00AE0C7D" w:rsidR="00220A6D" w:rsidRPr="00BD1ACF" w:rsidRDefault="00220A6D" w:rsidP="0013634C">
                            <w:pPr>
                              <w:pStyle w:val="Caption"/>
                              <w:rPr>
                                <w:noProof/>
                                <w:color w:val="FFFFFF" w:themeColor="background1"/>
                              </w:rPr>
                            </w:pPr>
                            <w:bookmarkStart w:id="83" w:name="_Toc64730601"/>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13</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LB Group-time Average Treatment Effects on GPA without covariates.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9B28" id="Text Box 32" o:spid="_x0000_s1046" type="#_x0000_t202" style="position:absolute;left:0;text-align:left;margin-left:60.55pt;margin-top:345.75pt;width:332.5pt;height:3.5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BEMAIAAGkEAAAOAAAAZHJzL2Uyb0RvYy54bWysVFFv2yAQfp+0/4B4X5x4zVZZcaosVaZJ&#10;VVspmfpMMMRImGNAYme/fge2k67b07QXfNwdH9z33Xlx1zWanITzCkxJZ5MpJcJwqJQ5lPT7bvPh&#10;lhIfmKmYBiNKehae3i3fv1u0thA51KAr4QiCGF+0tqR1CLbIMs9r0TA/ASsMBiW4hgXcukNWOdYi&#10;eqOzfDr9lLXgKuuAC+/Re98H6TLhSyl4eJLSi0B0SfFtIa0urfu4ZssFKw6O2Vrx4RnsH17RMGXw&#10;0gvUPQuMHJ36A6pR3IEHGSYcmgykVFykGrCa2fRNNduaWZFqQXK8vdDk/x8sfzw9O6Kqkn7MKTGs&#10;QY12ogvkC3QEXchPa32BaVuLiaFDP+o8+j06Y9mddE38YkEE48j0+cJuROPovMnz/PMcQxxjN/Pp&#10;7TyiZNfD1vnwVUBDolFSh+IlTtnpwYc+dUyJd3nQqtooreMmBtbakRNDodtaBTGA/5alTcw1EE/1&#10;gNGTxQr7SqIVun2XGMlTe0TXHqozVu+g7x9v+UbhhQ/Mh2fmsGGwKhyC8ISL1NCWFAaLkhrcz7/5&#10;Yz7qiFFKWmzAkvofR+YEJfqbQYVjt46GG439aJhjswYsdYbjZXky8YALejSlg+YFZ2MVb8EQMxzv&#10;KmkYzXXoxwBni4vVKiVhT1oWHszW8gg9ErvrXpizgywB9XyEsTVZ8UadPreneXUMIFWS7sriwDf2&#10;cxJ/mL04MK/3Kev6h1j+AgAA//8DAFBLAwQUAAYACAAAACEAMhhAz94AAAALAQAADwAAAGRycy9k&#10;b3ducmV2LnhtbEyPQU+DQBCF7yb+h82YeDF2gUREZGm0tbd6aG16nrIrENlZwi6F/nunJz2+N1/e&#10;vFcsZ9uJsxl860hBvIhAGKqcbqlWcPjaPGYgfEDS2DkyCi7Gw7K8vSkw126inTnvQy04hHyOCpoQ&#10;+lxKXzXGol+43hDfvt1gMbAcaqkHnDjcdjKJolRabIk/NNibVWOqn/1oFaTrYZx2tHpYHz62+NnX&#10;yfH9clTq/m5+ewURzBz+YLjW5+pQcqeTG0l70bFO4phRDnuJn0Aw8Zyl7JyuTpaCLAv5f0P5CwAA&#10;//8DAFBLAQItABQABgAIAAAAIQC2gziS/gAAAOEBAAATAAAAAAAAAAAAAAAAAAAAAABbQ29udGVu&#10;dF9UeXBlc10ueG1sUEsBAi0AFAAGAAgAAAAhADj9If/WAAAAlAEAAAsAAAAAAAAAAAAAAAAALwEA&#10;AF9yZWxzLy5yZWxzUEsBAi0AFAAGAAgAAAAhAAJHMEQwAgAAaQQAAA4AAAAAAAAAAAAAAAAALgIA&#10;AGRycy9lMm9Eb2MueG1sUEsBAi0AFAAGAAgAAAAhADIYQM/eAAAACwEAAA8AAAAAAAAAAAAAAAAA&#10;igQAAGRycy9kb3ducmV2LnhtbFBLBQYAAAAABAAEAPMAAACVBQAAAAA=&#10;" stroked="f">
                <v:textbox inset="0,0,0,0">
                  <w:txbxContent>
                    <w:p w14:paraId="74AD4F75" w14:textId="00AE0C7D" w:rsidR="00220A6D" w:rsidRPr="00BD1ACF" w:rsidRDefault="00220A6D" w:rsidP="0013634C">
                      <w:pPr>
                        <w:pStyle w:val="Caption"/>
                        <w:rPr>
                          <w:noProof/>
                          <w:color w:val="FFFFFF" w:themeColor="background1"/>
                        </w:rPr>
                      </w:pPr>
                      <w:bookmarkStart w:id="84" w:name="_Toc64730601"/>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13</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LB Group-time Average Treatment Effects on GPA without covariates.</w:t>
                      </w:r>
                      <w:bookmarkEnd w:id="84"/>
                    </w:p>
                  </w:txbxContent>
                </v:textbox>
                <w10:wrap type="topAndBottom"/>
              </v:shape>
            </w:pict>
          </mc:Fallback>
        </mc:AlternateContent>
      </w:r>
      <w:r w:rsidR="009A0095" w:rsidRPr="00630DF4">
        <w:rPr>
          <w:sz w:val="24"/>
          <w:szCs w:val="24"/>
        </w:rPr>
        <w:t xml:space="preserve">Table </w:t>
      </w:r>
      <w:r w:rsidR="003E2EF9">
        <w:rPr>
          <w:sz w:val="24"/>
          <w:szCs w:val="24"/>
        </w:rPr>
        <w:t>13</w:t>
      </w:r>
      <w:r w:rsidR="009A0095" w:rsidRPr="00630DF4">
        <w:rPr>
          <w:sz w:val="24"/>
          <w:szCs w:val="24"/>
        </w:rPr>
        <w:t xml:space="preserve">. illustrates the results of the estimation with the full set of controls. Comparing its coefficients with that of Table </w:t>
      </w:r>
      <w:r w:rsidR="00AE27B7">
        <w:rPr>
          <w:sz w:val="24"/>
          <w:szCs w:val="24"/>
        </w:rPr>
        <w:t>11</w:t>
      </w:r>
      <w:r w:rsidR="009A0095" w:rsidRPr="00630DF4">
        <w:rPr>
          <w:sz w:val="24"/>
          <w:szCs w:val="24"/>
        </w:rPr>
        <w:t xml:space="preserve">., they suggest that the negative effects are enlarged while the positive effects are milder in the conservative </w:t>
      </w:r>
      <w:r w:rsidR="00241D38">
        <w:rPr>
          <w:sz w:val="24"/>
          <w:szCs w:val="24"/>
        </w:rPr>
        <w:t>definition of non-intact families</w:t>
      </w:r>
      <w:r w:rsidR="00AE27B7">
        <w:rPr>
          <w:sz w:val="24"/>
          <w:szCs w:val="24"/>
        </w:rPr>
        <w:t xml:space="preserve">, therefore </w:t>
      </w:r>
      <w:r w:rsidR="00D14832">
        <w:rPr>
          <w:sz w:val="24"/>
          <w:szCs w:val="24"/>
        </w:rPr>
        <w:t xml:space="preserve">the </w:t>
      </w:r>
      <w:r w:rsidR="00AE27B7">
        <w:rPr>
          <w:sz w:val="24"/>
          <w:szCs w:val="24"/>
        </w:rPr>
        <w:t>effects are worse</w:t>
      </w:r>
      <w:r w:rsidR="009A0095" w:rsidRPr="00630DF4">
        <w:rPr>
          <w:sz w:val="24"/>
          <w:szCs w:val="24"/>
        </w:rPr>
        <w:t xml:space="preserve">. </w:t>
      </w:r>
      <w:r w:rsidR="00944CED" w:rsidRPr="00630DF4">
        <w:rPr>
          <w:sz w:val="24"/>
          <w:szCs w:val="24"/>
        </w:rPr>
        <w:t xml:space="preserve">In the latter, the conditional PTA </w:t>
      </w:r>
      <w:r w:rsidR="00EE0AE3">
        <w:rPr>
          <w:sz w:val="24"/>
          <w:szCs w:val="24"/>
        </w:rPr>
        <w:t>does not hold</w:t>
      </w:r>
      <w:r w:rsidR="00944CED" w:rsidRPr="00630DF4">
        <w:rPr>
          <w:sz w:val="24"/>
          <w:szCs w:val="24"/>
        </w:rPr>
        <w:t xml:space="preserve"> </w:t>
      </w:r>
      <w:r w:rsidR="00EE0AE3">
        <w:rPr>
          <w:sz w:val="24"/>
          <w:szCs w:val="24"/>
        </w:rPr>
        <w:t xml:space="preserve">under </w:t>
      </w:r>
      <w:r w:rsidR="00944CED" w:rsidRPr="00630DF4">
        <w:rPr>
          <w:sz w:val="24"/>
          <w:szCs w:val="24"/>
        </w:rPr>
        <w:t>the 5% significance level (p &gt; 0.0</w:t>
      </w:r>
      <w:r w:rsidR="00EF3731">
        <w:rPr>
          <w:sz w:val="24"/>
          <w:szCs w:val="24"/>
        </w:rPr>
        <w:t>19</w:t>
      </w:r>
      <w:r w:rsidR="00944CED" w:rsidRPr="00630DF4">
        <w:rPr>
          <w:sz w:val="24"/>
          <w:szCs w:val="24"/>
        </w:rPr>
        <w:t xml:space="preserve">), therefore </w:t>
      </w:r>
      <w:r w:rsidR="00EE0AE3">
        <w:rPr>
          <w:sz w:val="24"/>
          <w:szCs w:val="24"/>
        </w:rPr>
        <w:t xml:space="preserve">the </w:t>
      </w:r>
      <w:r w:rsidR="00E1323F">
        <w:rPr>
          <w:sz w:val="24"/>
          <w:szCs w:val="24"/>
        </w:rPr>
        <w:t>UB</w:t>
      </w:r>
      <w:r w:rsidR="00EE0AE3">
        <w:rPr>
          <w:sz w:val="24"/>
          <w:szCs w:val="24"/>
        </w:rPr>
        <w:t xml:space="preserve"> model is more feasible for interpretation</w:t>
      </w:r>
      <w:r w:rsidR="00FC2398" w:rsidRPr="00630DF4">
        <w:rPr>
          <w:sz w:val="24"/>
          <w:szCs w:val="24"/>
        </w:rPr>
        <w:t>.</w:t>
      </w:r>
      <w:r w:rsidR="00944CED" w:rsidRPr="00630DF4">
        <w:rPr>
          <w:sz w:val="24"/>
          <w:szCs w:val="24"/>
        </w:rPr>
        <w:t xml:space="preserve"> </w:t>
      </w:r>
    </w:p>
    <w:p w14:paraId="6C8BC1C2" w14:textId="6C7A1163" w:rsidR="00EA4CBE" w:rsidRDefault="00EA4CBE" w:rsidP="00BD1ACF">
      <w:pPr>
        <w:spacing w:line="360" w:lineRule="auto"/>
        <w:jc w:val="both"/>
        <w:rPr>
          <w:sz w:val="24"/>
          <w:szCs w:val="24"/>
        </w:rPr>
      </w:pPr>
    </w:p>
    <w:p w14:paraId="7378D9C3" w14:textId="58FC9277" w:rsidR="00E06951" w:rsidRDefault="00FC2398" w:rsidP="001641D9">
      <w:pPr>
        <w:spacing w:line="360" w:lineRule="auto"/>
        <w:ind w:firstLine="397"/>
        <w:jc w:val="both"/>
        <w:rPr>
          <w:sz w:val="24"/>
          <w:szCs w:val="24"/>
        </w:rPr>
      </w:pPr>
      <w:r w:rsidRPr="00630DF4">
        <w:rPr>
          <w:sz w:val="24"/>
          <w:szCs w:val="24"/>
        </w:rPr>
        <w:t>We can also plot the</w:t>
      </w:r>
      <w:r w:rsidR="00241D38">
        <w:rPr>
          <w:sz w:val="24"/>
          <w:szCs w:val="24"/>
        </w:rPr>
        <w:t xml:space="preserve"> event study of dynamic effects</w:t>
      </w:r>
      <w:r w:rsidRPr="00630DF4">
        <w:rPr>
          <w:sz w:val="24"/>
          <w:szCs w:val="24"/>
        </w:rPr>
        <w:t xml:space="preserve"> </w:t>
      </w:r>
      <w:r w:rsidR="00241D38">
        <w:rPr>
          <w:sz w:val="24"/>
          <w:szCs w:val="24"/>
        </w:rPr>
        <w:t>i</w:t>
      </w:r>
      <w:r w:rsidRPr="00630DF4">
        <w:rPr>
          <w:sz w:val="24"/>
          <w:szCs w:val="24"/>
        </w:rPr>
        <w:t xml:space="preserve">n Figure </w:t>
      </w:r>
      <w:r w:rsidR="00A74CDD">
        <w:rPr>
          <w:sz w:val="24"/>
          <w:szCs w:val="24"/>
        </w:rPr>
        <w:t>9</w:t>
      </w:r>
      <w:r w:rsidR="000A7C88" w:rsidRPr="00630DF4">
        <w:rPr>
          <w:sz w:val="24"/>
          <w:szCs w:val="24"/>
        </w:rPr>
        <w:t>. and</w:t>
      </w:r>
      <w:r w:rsidRPr="00630DF4">
        <w:rPr>
          <w:sz w:val="24"/>
          <w:szCs w:val="24"/>
        </w:rPr>
        <w:t xml:space="preserve"> compare it to the case of extreme non-intact interpretation. The patterns are very similar</w:t>
      </w:r>
      <w:r w:rsidR="00E12169">
        <w:rPr>
          <w:sz w:val="24"/>
          <w:szCs w:val="24"/>
        </w:rPr>
        <w:t xml:space="preserve"> to the full</w:t>
      </w:r>
      <w:r w:rsidR="00D14832">
        <w:rPr>
          <w:sz w:val="24"/>
          <w:szCs w:val="24"/>
        </w:rPr>
        <w:t xml:space="preserve">y </w:t>
      </w:r>
      <w:r w:rsidR="00E12169">
        <w:rPr>
          <w:sz w:val="24"/>
          <w:szCs w:val="24"/>
        </w:rPr>
        <w:t xml:space="preserve">equipped </w:t>
      </w:r>
      <w:r w:rsidR="00E1323F">
        <w:rPr>
          <w:sz w:val="24"/>
          <w:szCs w:val="24"/>
        </w:rPr>
        <w:t xml:space="preserve">UB </w:t>
      </w:r>
      <w:r w:rsidR="00E12169">
        <w:rPr>
          <w:sz w:val="24"/>
          <w:szCs w:val="24"/>
        </w:rPr>
        <w:t>estimation</w:t>
      </w:r>
      <w:r w:rsidRPr="00630DF4">
        <w:rPr>
          <w:sz w:val="24"/>
          <w:szCs w:val="24"/>
        </w:rPr>
        <w:t xml:space="preserve"> but at the lower-bound,</w:t>
      </w:r>
      <w:r w:rsidR="009936DE">
        <w:rPr>
          <w:sz w:val="24"/>
          <w:szCs w:val="24"/>
        </w:rPr>
        <w:t xml:space="preserve"> </w:t>
      </w:r>
      <w:r w:rsidR="00257E92">
        <w:rPr>
          <w:sz w:val="24"/>
          <w:szCs w:val="24"/>
        </w:rPr>
        <w:t>the figure is shifted downward</w:t>
      </w:r>
      <w:r w:rsidR="00A11076">
        <w:rPr>
          <w:sz w:val="24"/>
          <w:szCs w:val="24"/>
        </w:rPr>
        <w:t>s verifying our interpretation at the group-time pair level</w:t>
      </w:r>
      <w:r w:rsidR="009936DE">
        <w:rPr>
          <w:sz w:val="24"/>
          <w:szCs w:val="24"/>
        </w:rPr>
        <w:t>.</w:t>
      </w:r>
      <w:r w:rsidRPr="00630DF4">
        <w:rPr>
          <w:sz w:val="24"/>
          <w:szCs w:val="24"/>
        </w:rPr>
        <w:t xml:space="preserve"> </w:t>
      </w:r>
    </w:p>
    <w:p w14:paraId="26C2F231" w14:textId="77777777" w:rsidR="00BE4BA9" w:rsidRDefault="00BE4BA9" w:rsidP="009171B6">
      <w:pPr>
        <w:spacing w:line="360" w:lineRule="auto"/>
        <w:ind w:firstLine="397"/>
        <w:jc w:val="both"/>
        <w:rPr>
          <w:sz w:val="24"/>
          <w:szCs w:val="24"/>
        </w:rPr>
      </w:pPr>
    </w:p>
    <w:p w14:paraId="068059D9" w14:textId="77777777" w:rsidR="00BE4BA9" w:rsidRDefault="00BE4BA9" w:rsidP="009171B6">
      <w:pPr>
        <w:spacing w:line="360" w:lineRule="auto"/>
        <w:ind w:firstLine="397"/>
        <w:jc w:val="both"/>
        <w:rPr>
          <w:sz w:val="24"/>
          <w:szCs w:val="24"/>
        </w:rPr>
      </w:pPr>
    </w:p>
    <w:p w14:paraId="2BF1EFEC" w14:textId="77777777" w:rsidR="00BE4BA9" w:rsidRDefault="00BE4BA9" w:rsidP="009171B6">
      <w:pPr>
        <w:spacing w:line="360" w:lineRule="auto"/>
        <w:ind w:firstLine="397"/>
        <w:jc w:val="both"/>
        <w:rPr>
          <w:sz w:val="24"/>
          <w:szCs w:val="24"/>
        </w:rPr>
      </w:pPr>
    </w:p>
    <w:p w14:paraId="3B3F4465" w14:textId="77777777" w:rsidR="00BE4BA9" w:rsidRDefault="00BE4BA9" w:rsidP="009171B6">
      <w:pPr>
        <w:spacing w:line="360" w:lineRule="auto"/>
        <w:ind w:firstLine="397"/>
        <w:jc w:val="both"/>
        <w:rPr>
          <w:sz w:val="24"/>
          <w:szCs w:val="24"/>
        </w:rPr>
      </w:pPr>
    </w:p>
    <w:p w14:paraId="3DDDD15C" w14:textId="77777777" w:rsidR="00BE4BA9" w:rsidRDefault="00BE4BA9" w:rsidP="009171B6">
      <w:pPr>
        <w:spacing w:line="360" w:lineRule="auto"/>
        <w:ind w:firstLine="397"/>
        <w:jc w:val="both"/>
        <w:rPr>
          <w:sz w:val="24"/>
          <w:szCs w:val="24"/>
        </w:rPr>
      </w:pPr>
    </w:p>
    <w:p w14:paraId="47CC5194" w14:textId="77777777" w:rsidR="00BE4BA9" w:rsidRDefault="00BE4BA9" w:rsidP="009171B6">
      <w:pPr>
        <w:spacing w:line="360" w:lineRule="auto"/>
        <w:ind w:firstLine="397"/>
        <w:jc w:val="both"/>
        <w:rPr>
          <w:sz w:val="24"/>
          <w:szCs w:val="24"/>
        </w:rPr>
      </w:pPr>
    </w:p>
    <w:p w14:paraId="5479BBE9" w14:textId="7B42C4E1" w:rsidR="00BE4BA9" w:rsidRDefault="00BE4BA9" w:rsidP="009171B6">
      <w:pPr>
        <w:spacing w:line="360" w:lineRule="auto"/>
        <w:ind w:firstLine="397"/>
        <w:jc w:val="both"/>
        <w:rPr>
          <w:sz w:val="24"/>
          <w:szCs w:val="24"/>
        </w:rPr>
      </w:pPr>
      <w:r>
        <w:rPr>
          <w:noProof/>
        </w:rPr>
        <w:lastRenderedPageBreak/>
        <mc:AlternateContent>
          <mc:Choice Requires="wps">
            <w:drawing>
              <wp:anchor distT="0" distB="0" distL="114300" distR="114300" simplePos="0" relativeHeight="251836416" behindDoc="0" locked="0" layoutInCell="1" allowOverlap="1" wp14:anchorId="7CC68C36" wp14:editId="046AFEA5">
                <wp:simplePos x="0" y="0"/>
                <wp:positionH relativeFrom="margin">
                  <wp:align>center</wp:align>
                </wp:positionH>
                <wp:positionV relativeFrom="paragraph">
                  <wp:posOffset>2757895</wp:posOffset>
                </wp:positionV>
                <wp:extent cx="3042920" cy="635"/>
                <wp:effectExtent l="0" t="0" r="5080" b="0"/>
                <wp:wrapTopAndBottom/>
                <wp:docPr id="10" name="Text Box 10"/>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1C8D6300" w14:textId="2ADA52B0" w:rsidR="00220A6D" w:rsidRPr="00763563" w:rsidRDefault="00220A6D" w:rsidP="00763563">
                            <w:pPr>
                              <w:pStyle w:val="Caption"/>
                              <w:jc w:val="both"/>
                              <w:rPr>
                                <w:noProof/>
                                <w:color w:val="auto"/>
                                <w:sz w:val="28"/>
                                <w:szCs w:val="28"/>
                              </w:rPr>
                            </w:pPr>
                            <w:bookmarkStart w:id="85" w:name="_Toc64710003"/>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9</w:t>
                            </w:r>
                            <w:r w:rsidRPr="00C243E8">
                              <w:rPr>
                                <w:b/>
                                <w:bCs/>
                                <w:i w:val="0"/>
                                <w:iCs w:val="0"/>
                                <w:color w:val="auto"/>
                                <w:sz w:val="20"/>
                                <w:szCs w:val="20"/>
                              </w:rPr>
                              <w:fldChar w:fldCharType="end"/>
                            </w:r>
                            <w:r w:rsidRPr="00C243E8">
                              <w:rPr>
                                <w:b/>
                                <w:bCs/>
                                <w:i w:val="0"/>
                                <w:iCs w:val="0"/>
                                <w:color w:val="auto"/>
                                <w:sz w:val="20"/>
                                <w:szCs w:val="20"/>
                              </w:rPr>
                              <w:t>.</w:t>
                            </w:r>
                            <w:r w:rsidRPr="00763563">
                              <w:rPr>
                                <w:color w:val="auto"/>
                                <w:sz w:val="20"/>
                                <w:szCs w:val="20"/>
                              </w:rPr>
                              <w:t xml:space="preserve"> Event study of parental separation’s lower-bound impact on GPA when conditioning on Student, SES, Home, School, PSI, and Residential Mobility covariates.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68C36" id="Text Box 10" o:spid="_x0000_s1047" type="#_x0000_t202" style="position:absolute;left:0;text-align:left;margin-left:0;margin-top:217.15pt;width:239.6pt;height:.05pt;z-index:251836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cHLQIAAGcEAAAOAAAAZHJzL2Uyb0RvYy54bWysVMGO2jAQvVfqP1i+lwDbrlpEWFFWVJXQ&#10;7kpQ7dk4DonkeFzbkNCv77ND2HbbU9WLGc+Mn/Pe8zC/6xrNTsr5mkzOJ6MxZ8pIKmpzyPm33frd&#10;R858EKYQmozK+Vl5frd4+2be2pmaUkW6UI4BxPhZa3NehWBnWeZlpRrhR2SVQbEk14iArTtkhRMt&#10;0BudTcfj26wlV1hHUnmP7H1f5IuEX5ZKhsey9CownXN8W0irS+s+rtliLmYHJ2xVy8tniH/4ikbU&#10;Bpdeoe5FEOzo6j+gmlo68lSGkaQmo7KspUocwGYyfsVmWwmrEheI4+1VJv//YOXD6cmxuoB3kMeI&#10;Bh7tVBfYZ+oYUtCntX6Gtq1FY+iQR++Q90hG2l3pmvgLQgx1QJ2v6kY0ieTN+P300xQlidrtzYeI&#10;kb0ctc6HL4oaFoOcO1iXFBWnjQ9969ASb/Kk62Jdax03sbDSjp0EbG6rOqgL+G9d2sReQ/FUDxgz&#10;WeTX84hR6PZd0mN6Jbmn4gzujvrX461c17hwI3x4Eg7PBZwwAuERS6mpzTldIs4qcj/+lo/9cBFV&#10;zlo8v5z770fhFGf6q4G/gAxD4IZgPwTm2KwIVCcYLitTiAMu6CEsHTXPmIxlvAUlYSTuynkYwlXo&#10;hwCTJdVymZrwIq0IG7O1MkIPwu66Z+HsxZYANx9oeJhi9sqdvjf5Y5fHAKmTdVHYXsWL3njNyfzL&#10;5MVx+XWful7+HxY/AQAA//8DAFBLAwQUAAYACAAAACEAJJGbPN8AAAAIAQAADwAAAGRycy9kb3du&#10;cmV2LnhtbEyPwU7DMBBE70j8g7VIXBB1aKxSQpyqquAAl4rQS29uvI0D8TqynTb8PYYLHGdnNfOm&#10;XE22Zyf0oXMk4W6WAUNqnO6olbB7f75dAgtRkVa9I5TwhQFW1eVFqQrtzvSGpzq2LIVQKJQEE+NQ&#10;cB4ag1aFmRuQknd03qqYpG+59uqcwm3P51m24FZ1lBqMGnBjsPmsRythK/ZbczMen17XIvcvu3Gz&#10;+GhrKa+vpvUjsIhT/HuGH/yEDlViOriRdGC9hDQkShC5yIElW9w/zIEdfi8CeFXy/wOqbwAAAP//&#10;AwBQSwECLQAUAAYACAAAACEAtoM4kv4AAADhAQAAEwAAAAAAAAAAAAAAAAAAAAAAW0NvbnRlbnRf&#10;VHlwZXNdLnhtbFBLAQItABQABgAIAAAAIQA4/SH/1gAAAJQBAAALAAAAAAAAAAAAAAAAAC8BAABf&#10;cmVscy8ucmVsc1BLAQItABQABgAIAAAAIQCBrgcHLQIAAGcEAAAOAAAAAAAAAAAAAAAAAC4CAABk&#10;cnMvZTJvRG9jLnhtbFBLAQItABQABgAIAAAAIQAkkZs83wAAAAgBAAAPAAAAAAAAAAAAAAAAAIcE&#10;AABkcnMvZG93bnJldi54bWxQSwUGAAAAAAQABADzAAAAkwUAAAAA&#10;" stroked="f">
                <v:textbox style="mso-fit-shape-to-text:t" inset="0,0,0,0">
                  <w:txbxContent>
                    <w:p w14:paraId="1C8D6300" w14:textId="2ADA52B0" w:rsidR="00220A6D" w:rsidRPr="00763563" w:rsidRDefault="00220A6D" w:rsidP="00763563">
                      <w:pPr>
                        <w:pStyle w:val="Caption"/>
                        <w:jc w:val="both"/>
                        <w:rPr>
                          <w:noProof/>
                          <w:color w:val="auto"/>
                          <w:sz w:val="28"/>
                          <w:szCs w:val="28"/>
                        </w:rPr>
                      </w:pPr>
                      <w:bookmarkStart w:id="86" w:name="_Toc64710003"/>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9</w:t>
                      </w:r>
                      <w:r w:rsidRPr="00C243E8">
                        <w:rPr>
                          <w:b/>
                          <w:bCs/>
                          <w:i w:val="0"/>
                          <w:iCs w:val="0"/>
                          <w:color w:val="auto"/>
                          <w:sz w:val="20"/>
                          <w:szCs w:val="20"/>
                        </w:rPr>
                        <w:fldChar w:fldCharType="end"/>
                      </w:r>
                      <w:r w:rsidRPr="00C243E8">
                        <w:rPr>
                          <w:b/>
                          <w:bCs/>
                          <w:i w:val="0"/>
                          <w:iCs w:val="0"/>
                          <w:color w:val="auto"/>
                          <w:sz w:val="20"/>
                          <w:szCs w:val="20"/>
                        </w:rPr>
                        <w:t>.</w:t>
                      </w:r>
                      <w:r w:rsidRPr="00763563">
                        <w:rPr>
                          <w:color w:val="auto"/>
                          <w:sz w:val="20"/>
                          <w:szCs w:val="20"/>
                        </w:rPr>
                        <w:t xml:space="preserve"> Event study of parental separation’s lower-bound impact on GPA when conditioning on Student, SES, Home, School, PSI, and Residential Mobility covariates.</w:t>
                      </w:r>
                      <w:bookmarkEnd w:id="86"/>
                    </w:p>
                  </w:txbxContent>
                </v:textbox>
                <w10:wrap type="topAndBottom" anchorx="margin"/>
              </v:shape>
            </w:pict>
          </mc:Fallback>
        </mc:AlternateContent>
      </w:r>
      <w:r>
        <w:rPr>
          <w:noProof/>
          <w:sz w:val="24"/>
          <w:szCs w:val="24"/>
        </w:rPr>
        <w:drawing>
          <wp:anchor distT="0" distB="0" distL="114300" distR="114300" simplePos="0" relativeHeight="251817984" behindDoc="0" locked="0" layoutInCell="1" allowOverlap="1" wp14:anchorId="7CE50114" wp14:editId="4DAEF1C0">
            <wp:simplePos x="0" y="0"/>
            <wp:positionH relativeFrom="margin">
              <wp:align>center</wp:align>
            </wp:positionH>
            <wp:positionV relativeFrom="paragraph">
              <wp:posOffset>545</wp:posOffset>
            </wp:positionV>
            <wp:extent cx="3042920" cy="2703195"/>
            <wp:effectExtent l="0" t="0" r="5080" b="1905"/>
            <wp:wrapTopAndBottom/>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042920" cy="2703195"/>
                    </a:xfrm>
                    <a:prstGeom prst="rect">
                      <a:avLst/>
                    </a:prstGeom>
                  </pic:spPr>
                </pic:pic>
              </a:graphicData>
            </a:graphic>
            <wp14:sizeRelH relativeFrom="margin">
              <wp14:pctWidth>0</wp14:pctWidth>
            </wp14:sizeRelH>
            <wp14:sizeRelV relativeFrom="margin">
              <wp14:pctHeight>0</wp14:pctHeight>
            </wp14:sizeRelV>
          </wp:anchor>
        </w:drawing>
      </w:r>
    </w:p>
    <w:p w14:paraId="7EDF299B" w14:textId="5A549E1E" w:rsidR="00241AEA" w:rsidRDefault="0034214B" w:rsidP="009171B6">
      <w:pPr>
        <w:spacing w:line="360" w:lineRule="auto"/>
        <w:ind w:firstLine="397"/>
        <w:jc w:val="both"/>
        <w:rPr>
          <w:rFonts w:eastAsiaTheme="minorEastAsia"/>
          <w:sz w:val="24"/>
          <w:szCs w:val="24"/>
        </w:rPr>
      </w:pPr>
      <w:r w:rsidRPr="0034214B">
        <w:rPr>
          <w:sz w:val="24"/>
          <w:szCs w:val="24"/>
        </w:rPr>
        <w:t>Although we omitted the unconditional and the steps of arriving at the full set DID</w:t>
      </w:r>
      <w:r w:rsidR="002D2E58">
        <w:rPr>
          <w:sz w:val="24"/>
          <w:szCs w:val="24"/>
        </w:rPr>
        <w:t xml:space="preserve"> due to efficiency</w:t>
      </w:r>
      <w:r w:rsidRPr="0034214B">
        <w:rPr>
          <w:sz w:val="24"/>
          <w:szCs w:val="24"/>
        </w:rPr>
        <w:t xml:space="preserve">, </w:t>
      </w:r>
      <w:r>
        <w:rPr>
          <w:sz w:val="24"/>
          <w:szCs w:val="24"/>
        </w:rPr>
        <w:t xml:space="preserve">their 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Pr>
          <w:rFonts w:eastAsiaTheme="minorEastAsia"/>
          <w:sz w:val="24"/>
          <w:szCs w:val="24"/>
        </w:rPr>
        <w:t>s should be adequate to compare</w:t>
      </w:r>
      <w:r w:rsidR="00241D38">
        <w:rPr>
          <w:rFonts w:eastAsiaTheme="minorEastAsia"/>
          <w:sz w:val="24"/>
          <w:szCs w:val="24"/>
        </w:rPr>
        <w:t xml:space="preserve"> and conclude</w:t>
      </w:r>
      <w:r>
        <w:rPr>
          <w:rFonts w:eastAsiaTheme="minorEastAsia"/>
          <w:sz w:val="24"/>
          <w:szCs w:val="24"/>
        </w:rPr>
        <w:t xml:space="preserve"> the differences between the definitions of non-intact families.</w:t>
      </w:r>
      <w:r w:rsidR="00D439D6">
        <w:rPr>
          <w:rFonts w:eastAsiaTheme="minorEastAsia"/>
          <w:sz w:val="24"/>
          <w:szCs w:val="24"/>
        </w:rPr>
        <w:t xml:space="preserve"> Table </w:t>
      </w:r>
      <w:r w:rsidR="00633825">
        <w:rPr>
          <w:rFonts w:eastAsiaTheme="minorEastAsia"/>
          <w:sz w:val="24"/>
          <w:szCs w:val="24"/>
        </w:rPr>
        <w:t>14</w:t>
      </w:r>
      <w:r w:rsidR="00D439D6">
        <w:rPr>
          <w:rFonts w:eastAsiaTheme="minorEastAsia"/>
          <w:sz w:val="24"/>
          <w:szCs w:val="24"/>
        </w:rPr>
        <w:t xml:space="preserve">. summarizes the </w:t>
      </w:r>
      <w:r w:rsidR="00E74D19">
        <w:rPr>
          <w:rFonts w:eastAsiaTheme="minorEastAsia"/>
          <w:sz w:val="24"/>
          <w:szCs w:val="24"/>
        </w:rPr>
        <w:t>comparable metrics defined in Table 12.</w:t>
      </w:r>
      <w:r w:rsidR="00D439D6">
        <w:rPr>
          <w:rFonts w:eastAsiaTheme="minorEastAsia"/>
          <w:sz w:val="24"/>
          <w:szCs w:val="24"/>
        </w:rPr>
        <w:t xml:space="preserve">, where the same thoughts can be formed as in the group-time estimations for the full set, considering that </w:t>
      </w:r>
      <w:r w:rsidR="00EB5201">
        <w:rPr>
          <w:rFonts w:eastAsiaTheme="minorEastAsia"/>
          <w:sz w:val="24"/>
          <w:szCs w:val="24"/>
        </w:rPr>
        <w:t>separation affects more those children who are only separated from one of the biological parents</w:t>
      </w:r>
      <w:r w:rsidR="00EF3731">
        <w:rPr>
          <w:rFonts w:eastAsiaTheme="minorEastAsia"/>
          <w:sz w:val="24"/>
          <w:szCs w:val="24"/>
        </w:rPr>
        <w:t xml:space="preserve"> (effect more than doubles for the full model)</w:t>
      </w:r>
      <w:r w:rsidR="00D439D6">
        <w:rPr>
          <w:rFonts w:eastAsiaTheme="minorEastAsia"/>
          <w:sz w:val="24"/>
          <w:szCs w:val="24"/>
        </w:rPr>
        <w:t xml:space="preserve">. </w:t>
      </w:r>
      <w:r w:rsidR="0044061C">
        <w:rPr>
          <w:rFonts w:eastAsiaTheme="minorEastAsia"/>
          <w:sz w:val="24"/>
          <w:szCs w:val="24"/>
        </w:rPr>
        <w:t xml:space="preserve">As far as the hypothesis testing of PTA is concerned, these results are </w:t>
      </w:r>
      <w:r w:rsidR="00AC48C0">
        <w:rPr>
          <w:rFonts w:eastAsiaTheme="minorEastAsia"/>
          <w:sz w:val="24"/>
          <w:szCs w:val="24"/>
        </w:rPr>
        <w:t xml:space="preserve">less </w:t>
      </w:r>
      <w:r w:rsidR="0044061C">
        <w:rPr>
          <w:rFonts w:eastAsiaTheme="minorEastAsia"/>
          <w:sz w:val="24"/>
          <w:szCs w:val="24"/>
        </w:rPr>
        <w:t xml:space="preserve">significant than their </w:t>
      </w:r>
      <w:r w:rsidR="000A7C88">
        <w:rPr>
          <w:rFonts w:eastAsiaTheme="minorEastAsia"/>
          <w:sz w:val="24"/>
          <w:szCs w:val="24"/>
        </w:rPr>
        <w:t>comparable coefficients</w:t>
      </w:r>
      <w:r w:rsidR="0044061C">
        <w:rPr>
          <w:rFonts w:eastAsiaTheme="minorEastAsia"/>
          <w:sz w:val="24"/>
          <w:szCs w:val="24"/>
        </w:rPr>
        <w:t xml:space="preserve"> in the </w:t>
      </w:r>
      <w:r w:rsidR="00E1323F">
        <w:rPr>
          <w:rFonts w:eastAsiaTheme="minorEastAsia"/>
          <w:sz w:val="24"/>
          <w:szCs w:val="24"/>
        </w:rPr>
        <w:t>UB</w:t>
      </w:r>
      <w:r w:rsidR="0044061C">
        <w:rPr>
          <w:rFonts w:eastAsiaTheme="minorEastAsia"/>
          <w:sz w:val="24"/>
          <w:szCs w:val="24"/>
        </w:rPr>
        <w:t xml:space="preserve"> case</w:t>
      </w:r>
      <w:r w:rsidR="00AC48C0">
        <w:rPr>
          <w:rFonts w:eastAsiaTheme="minorEastAsia"/>
          <w:sz w:val="24"/>
          <w:szCs w:val="24"/>
        </w:rPr>
        <w:t>, because</w:t>
      </w:r>
      <w:r w:rsidR="00D14832">
        <w:rPr>
          <w:rFonts w:eastAsiaTheme="minorEastAsia"/>
          <w:sz w:val="24"/>
          <w:szCs w:val="24"/>
        </w:rPr>
        <w:t>,</w:t>
      </w:r>
      <w:r w:rsidR="00AC48C0">
        <w:rPr>
          <w:rFonts w:eastAsiaTheme="minorEastAsia"/>
          <w:sz w:val="24"/>
          <w:szCs w:val="24"/>
        </w:rPr>
        <w:t xml:space="preserve"> in the last two models, the identical trend in the pre-treatment period can be rejected at the 5% level</w:t>
      </w:r>
      <w:r w:rsidR="0044061C">
        <w:rPr>
          <w:rFonts w:eastAsiaTheme="minorEastAsia"/>
          <w:sz w:val="24"/>
          <w:szCs w:val="24"/>
        </w:rPr>
        <w:t xml:space="preserve">. </w:t>
      </w:r>
    </w:p>
    <w:p w14:paraId="721AE970" w14:textId="5E0AA099" w:rsidR="00EE65E4" w:rsidRDefault="00BD1ACF" w:rsidP="009171B6">
      <w:pPr>
        <w:spacing w:line="360" w:lineRule="auto"/>
        <w:ind w:firstLine="397"/>
        <w:jc w:val="both"/>
        <w:rPr>
          <w:rFonts w:eastAsiaTheme="minorEastAsia"/>
          <w:sz w:val="24"/>
          <w:szCs w:val="24"/>
        </w:rPr>
      </w:pPr>
      <w:r>
        <w:rPr>
          <w:noProof/>
        </w:rPr>
        <mc:AlternateContent>
          <mc:Choice Requires="wps">
            <w:drawing>
              <wp:anchor distT="0" distB="0" distL="114300" distR="114300" simplePos="0" relativeHeight="251869184" behindDoc="0" locked="0" layoutInCell="1" allowOverlap="1" wp14:anchorId="09761D47" wp14:editId="23A06CE2">
                <wp:simplePos x="0" y="0"/>
                <wp:positionH relativeFrom="column">
                  <wp:posOffset>929005</wp:posOffset>
                </wp:positionH>
                <wp:positionV relativeFrom="paragraph">
                  <wp:posOffset>2292350</wp:posOffset>
                </wp:positionV>
                <wp:extent cx="3889375" cy="4508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889375" cy="45085"/>
                        </a:xfrm>
                        <a:prstGeom prst="rect">
                          <a:avLst/>
                        </a:prstGeom>
                        <a:solidFill>
                          <a:prstClr val="white"/>
                        </a:solidFill>
                        <a:ln>
                          <a:noFill/>
                        </a:ln>
                      </wps:spPr>
                      <wps:txbx>
                        <w:txbxContent>
                          <w:p w14:paraId="325EE5B0" w14:textId="03B07E0F" w:rsidR="00220A6D" w:rsidRPr="00BD1ACF" w:rsidRDefault="00220A6D" w:rsidP="00BE4BA9">
                            <w:pPr>
                              <w:pStyle w:val="Caption"/>
                              <w:rPr>
                                <w:noProof/>
                                <w:color w:val="FFFFFF" w:themeColor="background1"/>
                              </w:rPr>
                            </w:pPr>
                            <w:bookmarkStart w:id="87" w:name="_Toc64730602"/>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14</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Lower-bound Aggregated ATTs on GPA.</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61D47" id="Text Box 38" o:spid="_x0000_s1048" type="#_x0000_t202" style="position:absolute;left:0;text-align:left;margin-left:73.15pt;margin-top:180.5pt;width:306.25pt;height:3.5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SwMgIAAGkEAAAOAAAAZHJzL2Uyb0RvYy54bWysVE2P2yAQvVfqf0DcG+ejaVMrzirNKlWl&#10;aHelpNozwRAjYYYCiZ3++g7Yzrbbnqpe8DAzDLz3Zry8a2tNLsJ5Baagk9GYEmE4lMqcCvrtsH23&#10;oMQHZkqmwYiCXoWnd6u3b5aNzcUUKtClcASLGJ83tqBVCDbPMs8rUTM/AisMBiW4mgXculNWOtZg&#10;9Vpn0/H4Q9aAK60DLrxH730XpKtUX0rBw6OUXgSiC4pvC2l1aT3GNVstWX5yzFaK989g//CKmimD&#10;l95K3bPAyNmpP0rVijvwIMOIQ52BlIqLhAHRTMav0OwrZkXCguR4e6PJ/7+y/OHy5IgqCzpDpQyr&#10;UaODaAP5DC1BF/LTWJ9j2t5iYmjRjzoPfo/OCLuVro5fBEQwjkxfb+zGahyds8Xi0+zjnBKOsffz&#10;8WIeq2Qvh63z4YuAmkSjoA7FS5yyy86HLnVIiXd50KrcKq3jJgY22pELQ6GbSgXRF/8tS5uYayCe&#10;6gpGTxYRdkiiFdpjmxiZTgeYRyiviN5B1z/e8q3CC3fMhyfmsGEQMA5BeMRFamgKCr1FSQXux9/8&#10;MR91xCglDTZgQf33M3OCEv3VoMKxWwfDDcZxMMy53gBCneB4WZ5MPOCCHkzpoH7G2VjHWzDEDMe7&#10;ChoGcxO6McDZ4mK9TknYk5aFndlbHksPxB7aZ+ZsL0tAPR9gaE2Wv1Kny+1oXp8DSJWki8R2LPZ8&#10;Yz8n8fvZiwPz6z5lvfwhVj8BAAD//wMAUEsDBBQABgAIAAAAIQBJAopJ3wAAAAsBAAAPAAAAZHJz&#10;L2Rvd25yZXYueG1sTI/NTsMwEITvSLyDtUhcEHXSQhqFOBW0cINDf9TzNjZJRLyOYqdJ357tCY4z&#10;+2l2Jl9NthVn0/vGkYJ4FoEwVDrdUKXgsP94TEH4gKSxdWQUXIyHVXF7k2Om3Uhbc96FSnAI+QwV&#10;1CF0mZS+rI1FP3OdIb59u95iYNlXUvc4crht5TyKEmmxIf5QY2fWtSl/doNVkGz6YdzS+mFzeP/E&#10;r66aH98uR6Xu76bXFxDBTOEPhmt9rg4Fdzq5gbQXLeunZMGogkUS8ygmls8pjzldnTQGWeTy/4bi&#10;FwAA//8DAFBLAQItABQABgAIAAAAIQC2gziS/gAAAOEBAAATAAAAAAAAAAAAAAAAAAAAAABbQ29u&#10;dGVudF9UeXBlc10ueG1sUEsBAi0AFAAGAAgAAAAhADj9If/WAAAAlAEAAAsAAAAAAAAAAAAAAAAA&#10;LwEAAF9yZWxzLy5yZWxzUEsBAi0AFAAGAAgAAAAhAKxMlLAyAgAAaQQAAA4AAAAAAAAAAAAAAAAA&#10;LgIAAGRycy9lMm9Eb2MueG1sUEsBAi0AFAAGAAgAAAAhAEkCiknfAAAACwEAAA8AAAAAAAAAAAAA&#10;AAAAjAQAAGRycy9kb3ducmV2LnhtbFBLBQYAAAAABAAEAPMAAACYBQAAAAA=&#10;" stroked="f">
                <v:textbox inset="0,0,0,0">
                  <w:txbxContent>
                    <w:p w14:paraId="325EE5B0" w14:textId="03B07E0F" w:rsidR="00220A6D" w:rsidRPr="00BD1ACF" w:rsidRDefault="00220A6D" w:rsidP="00BE4BA9">
                      <w:pPr>
                        <w:pStyle w:val="Caption"/>
                        <w:rPr>
                          <w:noProof/>
                          <w:color w:val="FFFFFF" w:themeColor="background1"/>
                        </w:rPr>
                      </w:pPr>
                      <w:bookmarkStart w:id="88" w:name="_Toc64730602"/>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14</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Lower-bound Aggregated ATTs on GPA.</w:t>
                      </w:r>
                      <w:bookmarkEnd w:id="88"/>
                    </w:p>
                  </w:txbxContent>
                </v:textbox>
                <w10:wrap type="topAndBottom"/>
              </v:shape>
            </w:pict>
          </mc:Fallback>
        </mc:AlternateContent>
      </w:r>
      <w:r w:rsidR="00BE4BA9">
        <w:rPr>
          <w:noProof/>
        </w:rPr>
        <w:drawing>
          <wp:anchor distT="0" distB="0" distL="114300" distR="114300" simplePos="0" relativeHeight="251867136" behindDoc="0" locked="0" layoutInCell="1" allowOverlap="1" wp14:anchorId="036A774D" wp14:editId="614E9A85">
            <wp:simplePos x="0" y="0"/>
            <wp:positionH relativeFrom="margin">
              <wp:align>center</wp:align>
            </wp:positionH>
            <wp:positionV relativeFrom="paragraph">
              <wp:posOffset>214177</wp:posOffset>
            </wp:positionV>
            <wp:extent cx="3889375" cy="202374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889375" cy="2023745"/>
                    </a:xfrm>
                    <a:prstGeom prst="rect">
                      <a:avLst/>
                    </a:prstGeom>
                  </pic:spPr>
                </pic:pic>
              </a:graphicData>
            </a:graphic>
            <wp14:sizeRelH relativeFrom="margin">
              <wp14:pctWidth>0</wp14:pctWidth>
            </wp14:sizeRelH>
            <wp14:sizeRelV relativeFrom="margin">
              <wp14:pctHeight>0</wp14:pctHeight>
            </wp14:sizeRelV>
          </wp:anchor>
        </w:drawing>
      </w:r>
    </w:p>
    <w:p w14:paraId="4E508904" w14:textId="707545FB" w:rsidR="009171B6" w:rsidRPr="009171B6" w:rsidRDefault="009171B6" w:rsidP="003D6C5B">
      <w:pPr>
        <w:spacing w:line="360" w:lineRule="auto"/>
        <w:jc w:val="both"/>
        <w:rPr>
          <w:rFonts w:eastAsiaTheme="minorEastAsia"/>
          <w:sz w:val="24"/>
          <w:szCs w:val="24"/>
        </w:rPr>
      </w:pPr>
    </w:p>
    <w:p w14:paraId="280EA83B" w14:textId="16C32D41" w:rsidR="002779DD" w:rsidRPr="00022959" w:rsidRDefault="00C930E4" w:rsidP="003D6C5B">
      <w:pPr>
        <w:pStyle w:val="Heading3"/>
        <w:jc w:val="center"/>
      </w:pPr>
      <w:bookmarkStart w:id="89" w:name="_Toc65332130"/>
      <w:r>
        <w:lastRenderedPageBreak/>
        <w:t xml:space="preserve">4.2.3. </w:t>
      </w:r>
      <w:r w:rsidR="003D6C5B">
        <w:t>Additional Results</w:t>
      </w:r>
      <w:bookmarkEnd w:id="89"/>
    </w:p>
    <w:p w14:paraId="3F2A914E" w14:textId="0123F41F" w:rsidR="00881333" w:rsidRDefault="00BD1ACF" w:rsidP="00881333">
      <w:pPr>
        <w:spacing w:line="360" w:lineRule="auto"/>
        <w:ind w:firstLine="397"/>
        <w:jc w:val="both"/>
        <w:rPr>
          <w:rFonts w:eastAsiaTheme="minorEastAsia"/>
          <w:sz w:val="24"/>
          <w:szCs w:val="24"/>
        </w:rPr>
      </w:pPr>
      <w:r>
        <w:rPr>
          <w:noProof/>
        </w:rPr>
        <mc:AlternateContent>
          <mc:Choice Requires="wps">
            <w:drawing>
              <wp:anchor distT="0" distB="0" distL="114300" distR="114300" simplePos="0" relativeHeight="251871232" behindDoc="0" locked="0" layoutInCell="1" allowOverlap="1" wp14:anchorId="19FEB41A" wp14:editId="3E143437">
                <wp:simplePos x="0" y="0"/>
                <wp:positionH relativeFrom="column">
                  <wp:posOffset>798195</wp:posOffset>
                </wp:positionH>
                <wp:positionV relativeFrom="paragraph">
                  <wp:posOffset>6727825</wp:posOffset>
                </wp:positionV>
                <wp:extent cx="4174490" cy="4508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174490" cy="45085"/>
                        </a:xfrm>
                        <a:prstGeom prst="rect">
                          <a:avLst/>
                        </a:prstGeom>
                        <a:solidFill>
                          <a:prstClr val="white"/>
                        </a:solidFill>
                        <a:ln>
                          <a:noFill/>
                        </a:ln>
                      </wps:spPr>
                      <wps:txbx>
                        <w:txbxContent>
                          <w:p w14:paraId="0385C4DB" w14:textId="0BD99B48" w:rsidR="00220A6D" w:rsidRPr="00BD1ACF" w:rsidRDefault="00220A6D" w:rsidP="00BE4BA9">
                            <w:pPr>
                              <w:pStyle w:val="Caption"/>
                              <w:rPr>
                                <w:noProof/>
                                <w:color w:val="FFFFFF" w:themeColor="background1"/>
                              </w:rPr>
                            </w:pPr>
                            <w:bookmarkStart w:id="90" w:name="_Toc64730603"/>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15</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UB Group-time Average Treatment Effects on Math Grade with Student, SES, Home, School, PSI, and Residential Mobility covariates.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EB41A" id="Text Box 41" o:spid="_x0000_s1049" type="#_x0000_t202" style="position:absolute;left:0;text-align:left;margin-left:62.85pt;margin-top:529.75pt;width:328.7pt;height:3.5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jUMQIAAGkEAAAOAAAAZHJzL2Uyb0RvYy54bWysVMGO2yAQvVfqPyDujZM0226tOKs0q1SV&#10;ot2VkmrPBEOMBAwFEjv9+g44zrbbnqpe8DAzDLz3Zjy/64wmJ+GDAlvRyWhMibAcamUPFf22W7+7&#10;pSREZmumwYqKnkWgd4u3b+atK8UUGtC18ASL2FC2rqJNjK4sisAbYVgYgRMWgxK8YRG3/lDUnrVY&#10;3ehiOh5/KFrwtfPARQjove+DdJHrSyl4fJQyiEh0RfFtMa8+r/u0Fos5Kw+euUbxyzPYP7zCMGXx&#10;0mupexYZOXr1RymjuIcAMo44mAKkVFxkDIhmMn6FZtswJzIWJCe4K03h/5XlD6cnT1Rd0dmEEssM&#10;arQTXSSfoSPoQn5aF0pM2zpMjB36UefBH9CZYHfSm/RFQATjyPT5ym6qxtE5m3yczT5hiGNsdjO+&#10;vUlVipfDzof4RYAhyaioR/Eyp+y0CbFPHVLSXQG0qtdK67RJgZX25MRQ6LZRUVyK/5albcq1kE71&#10;BZOnSAh7JMmK3b7LjEzfDzD3UJ8RvYe+f4Lja4UXbliIT8xjwyAqHIL4iIvU0FYULhYlDfgff/On&#10;fNQRo5S02IAVDd+PzAtK9FeLCqduHQw/GPvBsEezAoSKouFrsokHfNSDKT2YZ5yNZboFQ8xyvKui&#10;cTBXsR8DnC0ulsuchD3pWNzYreOp9EDsrntm3l1kiajnAwytycpX6vS5Pc3LYwSpsnSJ2J7FC9/Y&#10;z1n8y+ylgfl1n7Ne/hCLnwAAAP//AwBQSwMEFAAGAAgAAAAhAHQTnaDhAAAADQEAAA8AAABkcnMv&#10;ZG93bnJldi54bWxMj8FOwzAQRO9I/IO1SFwQdRoUt4Q4FbRwK4eWqmc3NklEvI5sp0n/nu0Jbju7&#10;o9k3xWqyHTsbH1qHEuazBJjByukWawmHr4/HJbAQFWrVOTQSLibAqry9KVSu3Yg7c97HmlEIhlxJ&#10;aGLsc85D1Rirwsz1Bun27bxVkaSvufZqpHDb8TRJBLeqRfrQqN6sG1P97AcrQWz8MO5w/bA5vG/V&#10;Z1+nx7fLUcr7u+n1BVg0U/wzwxWf0KEkppMbUAfWkU6zBVlpSLLnDBhZFsunObDTdSWEAF4W/H+L&#10;8hcAAP//AwBQSwECLQAUAAYACAAAACEAtoM4kv4AAADhAQAAEwAAAAAAAAAAAAAAAAAAAAAAW0Nv&#10;bnRlbnRfVHlwZXNdLnhtbFBLAQItABQABgAIAAAAIQA4/SH/1gAAAJQBAAALAAAAAAAAAAAAAAAA&#10;AC8BAABfcmVscy8ucmVsc1BLAQItABQABgAIAAAAIQDBrQjUMQIAAGkEAAAOAAAAAAAAAAAAAAAA&#10;AC4CAABkcnMvZTJvRG9jLnhtbFBLAQItABQABgAIAAAAIQB0E52g4QAAAA0BAAAPAAAAAAAAAAAA&#10;AAAAAIsEAABkcnMvZG93bnJldi54bWxQSwUGAAAAAAQABADzAAAAmQUAAAAA&#10;" stroked="f">
                <v:textbox inset="0,0,0,0">
                  <w:txbxContent>
                    <w:p w14:paraId="0385C4DB" w14:textId="0BD99B48" w:rsidR="00220A6D" w:rsidRPr="00BD1ACF" w:rsidRDefault="00220A6D" w:rsidP="00BE4BA9">
                      <w:pPr>
                        <w:pStyle w:val="Caption"/>
                        <w:rPr>
                          <w:noProof/>
                          <w:color w:val="FFFFFF" w:themeColor="background1"/>
                        </w:rPr>
                      </w:pPr>
                      <w:bookmarkStart w:id="91" w:name="_Toc64730603"/>
                      <w:r w:rsidRPr="00BD1ACF">
                        <w:rPr>
                          <w:b/>
                          <w:bCs/>
                          <w:color w:val="FFFFFF" w:themeColor="background1"/>
                        </w:rPr>
                        <w:t xml:space="preserve">Table </w:t>
                      </w:r>
                      <w:r w:rsidRPr="00BD1ACF">
                        <w:rPr>
                          <w:b/>
                          <w:bCs/>
                          <w:color w:val="FFFFFF" w:themeColor="background1"/>
                        </w:rPr>
                        <w:fldChar w:fldCharType="begin"/>
                      </w:r>
                      <w:r w:rsidRPr="00BD1ACF">
                        <w:rPr>
                          <w:b/>
                          <w:bCs/>
                          <w:color w:val="FFFFFF" w:themeColor="background1"/>
                        </w:rPr>
                        <w:instrText xml:space="preserve"> SEQ Table \* ARABIC </w:instrText>
                      </w:r>
                      <w:r w:rsidRPr="00BD1ACF">
                        <w:rPr>
                          <w:b/>
                          <w:bCs/>
                          <w:color w:val="FFFFFF" w:themeColor="background1"/>
                        </w:rPr>
                        <w:fldChar w:fldCharType="separate"/>
                      </w:r>
                      <w:r w:rsidRPr="00BD1ACF">
                        <w:rPr>
                          <w:b/>
                          <w:bCs/>
                          <w:noProof/>
                          <w:color w:val="FFFFFF" w:themeColor="background1"/>
                        </w:rPr>
                        <w:t>15</w:t>
                      </w:r>
                      <w:r w:rsidRPr="00BD1ACF">
                        <w:rPr>
                          <w:b/>
                          <w:bCs/>
                          <w:color w:val="FFFFFF" w:themeColor="background1"/>
                        </w:rPr>
                        <w:fldChar w:fldCharType="end"/>
                      </w:r>
                      <w:r w:rsidRPr="00BD1ACF">
                        <w:rPr>
                          <w:b/>
                          <w:bCs/>
                          <w:color w:val="FFFFFF" w:themeColor="background1"/>
                        </w:rPr>
                        <w:t>.</w:t>
                      </w:r>
                      <w:r w:rsidRPr="00BD1ACF">
                        <w:rPr>
                          <w:color w:val="FFFFFF" w:themeColor="background1"/>
                        </w:rPr>
                        <w:t xml:space="preserve"> UB Group-time Average Treatment Effects on Math Grade with Student, SES, Home, School, PSI, and Residential Mobility covariates.</w:t>
                      </w:r>
                      <w:bookmarkEnd w:id="91"/>
                    </w:p>
                  </w:txbxContent>
                </v:textbox>
                <w10:wrap type="topAndBottom"/>
              </v:shape>
            </w:pict>
          </mc:Fallback>
        </mc:AlternateContent>
      </w:r>
      <w:r>
        <w:rPr>
          <w:noProof/>
        </w:rPr>
        <w:drawing>
          <wp:anchor distT="0" distB="0" distL="114300" distR="114300" simplePos="0" relativeHeight="251820032" behindDoc="0" locked="0" layoutInCell="1" allowOverlap="1" wp14:anchorId="2EC7D94C" wp14:editId="786497BD">
            <wp:simplePos x="0" y="0"/>
            <wp:positionH relativeFrom="margin">
              <wp:align>center</wp:align>
            </wp:positionH>
            <wp:positionV relativeFrom="paragraph">
              <wp:posOffset>4086316</wp:posOffset>
            </wp:positionV>
            <wp:extent cx="4283075" cy="2626995"/>
            <wp:effectExtent l="0" t="0" r="3175" b="190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283075" cy="2626995"/>
                    </a:xfrm>
                    <a:prstGeom prst="rect">
                      <a:avLst/>
                    </a:prstGeom>
                  </pic:spPr>
                </pic:pic>
              </a:graphicData>
            </a:graphic>
            <wp14:sizeRelH relativeFrom="margin">
              <wp14:pctWidth>0</wp14:pctWidth>
            </wp14:sizeRelH>
            <wp14:sizeRelV relativeFrom="margin">
              <wp14:pctHeight>0</wp14:pctHeight>
            </wp14:sizeRelV>
          </wp:anchor>
        </w:drawing>
      </w:r>
      <w:r w:rsidR="00A94ED7" w:rsidRPr="00A94ED7">
        <w:rPr>
          <w:sz w:val="24"/>
          <w:szCs w:val="24"/>
        </w:rPr>
        <w:t xml:space="preserve">For additional results, let us estimate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A94ED7" w:rsidRPr="00A94ED7">
        <w:rPr>
          <w:rFonts w:eastAsiaTheme="minorEastAsia"/>
          <w:sz w:val="24"/>
          <w:szCs w:val="24"/>
        </w:rPr>
        <w:t>s for the math grades of the underlying cohort. The reason why I chose math grades particular</w:t>
      </w:r>
      <w:r w:rsidR="00241D38">
        <w:rPr>
          <w:rFonts w:eastAsiaTheme="minorEastAsia"/>
          <w:sz w:val="24"/>
          <w:szCs w:val="24"/>
        </w:rPr>
        <w:t>l</w:t>
      </w:r>
      <w:r w:rsidR="00A94ED7" w:rsidRPr="00A94ED7">
        <w:rPr>
          <w:rFonts w:eastAsiaTheme="minorEastAsia"/>
          <w:sz w:val="24"/>
          <w:szCs w:val="24"/>
        </w:rPr>
        <w:t>y, can be attribute</w:t>
      </w:r>
      <w:r w:rsidR="00241D38">
        <w:rPr>
          <w:rFonts w:eastAsiaTheme="minorEastAsia"/>
          <w:sz w:val="24"/>
          <w:szCs w:val="24"/>
        </w:rPr>
        <w:t>d</w:t>
      </w:r>
      <w:r w:rsidR="00A94ED7" w:rsidRPr="00A94ED7">
        <w:rPr>
          <w:rFonts w:eastAsiaTheme="minorEastAsia"/>
          <w:sz w:val="24"/>
          <w:szCs w:val="24"/>
        </w:rPr>
        <w:t xml:space="preserve"> to the fact that math is considered one of the most demanding subjects as it need</w:t>
      </w:r>
      <w:r w:rsidR="00241D38">
        <w:rPr>
          <w:rFonts w:eastAsiaTheme="minorEastAsia"/>
          <w:sz w:val="24"/>
          <w:szCs w:val="24"/>
        </w:rPr>
        <w:t>s</w:t>
      </w:r>
      <w:r w:rsidR="00A94ED7" w:rsidRPr="00A94ED7">
        <w:rPr>
          <w:rFonts w:eastAsiaTheme="minorEastAsia"/>
          <w:sz w:val="24"/>
          <w:szCs w:val="24"/>
        </w:rPr>
        <w:t xml:space="preserve"> a lot of effort and practice to understand the logic behind it. Also, it is an objective subject so there is not much room to rely on other skills other than calculus. Not many student</w:t>
      </w:r>
      <w:r w:rsidR="00241D38">
        <w:rPr>
          <w:rFonts w:eastAsiaTheme="minorEastAsia"/>
          <w:sz w:val="24"/>
          <w:szCs w:val="24"/>
        </w:rPr>
        <w:t>s</w:t>
      </w:r>
      <w:r w:rsidR="00A94ED7" w:rsidRPr="00A94ED7">
        <w:rPr>
          <w:rFonts w:eastAsiaTheme="minorEastAsia"/>
          <w:sz w:val="24"/>
          <w:szCs w:val="24"/>
        </w:rPr>
        <w:t xml:space="preserve"> have an analytical mindset, therefore we expect that the grades are the most volatile among all other subjects</w:t>
      </w:r>
      <w:r w:rsidR="005A0458" w:rsidRPr="005A0458">
        <w:rPr>
          <w:rFonts w:eastAsiaTheme="minorEastAsia"/>
          <w:sz w:val="24"/>
          <w:szCs w:val="24"/>
        </w:rPr>
        <w:t xml:space="preserve"> </w:t>
      </w:r>
      <w:r w:rsidR="005A0458">
        <w:rPr>
          <w:rFonts w:eastAsiaTheme="minorEastAsia"/>
          <w:sz w:val="24"/>
          <w:szCs w:val="24"/>
        </w:rPr>
        <w:t>due to their sensitivity to social status-related factors</w:t>
      </w:r>
      <w:r w:rsidR="00A94ED7" w:rsidRPr="00A94ED7">
        <w:rPr>
          <w:rFonts w:eastAsiaTheme="minorEastAsia"/>
          <w:sz w:val="24"/>
          <w:szCs w:val="24"/>
        </w:rPr>
        <w:t>.</w:t>
      </w:r>
      <w:r w:rsidR="000374CA">
        <w:rPr>
          <w:rFonts w:eastAsiaTheme="minorEastAsia"/>
          <w:sz w:val="24"/>
          <w:szCs w:val="24"/>
        </w:rPr>
        <w:t xml:space="preserve"> For th</w:t>
      </w:r>
      <w:r w:rsidR="00241D38">
        <w:rPr>
          <w:rFonts w:eastAsiaTheme="minorEastAsia"/>
          <w:sz w:val="24"/>
          <w:szCs w:val="24"/>
        </w:rPr>
        <w:t>is</w:t>
      </w:r>
      <w:r w:rsidR="000374CA">
        <w:rPr>
          <w:rFonts w:eastAsiaTheme="minorEastAsia"/>
          <w:sz w:val="24"/>
          <w:szCs w:val="24"/>
        </w:rPr>
        <w:t xml:space="preserve"> purpose</w:t>
      </w:r>
      <w:r w:rsidR="00241D38">
        <w:rPr>
          <w:rFonts w:eastAsiaTheme="minorEastAsia"/>
          <w:sz w:val="24"/>
          <w:szCs w:val="24"/>
        </w:rPr>
        <w:t>,</w:t>
      </w:r>
      <w:r w:rsidR="000374CA">
        <w:rPr>
          <w:rFonts w:eastAsiaTheme="minorEastAsia"/>
          <w:sz w:val="24"/>
          <w:szCs w:val="24"/>
        </w:rPr>
        <w:t xml:space="preserve"> I will denote non-intact families according to the </w:t>
      </w:r>
      <w:r w:rsidR="00E1323F">
        <w:rPr>
          <w:rFonts w:eastAsiaTheme="minorEastAsia"/>
          <w:sz w:val="24"/>
          <w:szCs w:val="24"/>
        </w:rPr>
        <w:t>UB</w:t>
      </w:r>
      <w:r w:rsidR="000374CA">
        <w:rPr>
          <w:rFonts w:eastAsiaTheme="minorEastAsia"/>
          <w:sz w:val="24"/>
          <w:szCs w:val="24"/>
        </w:rPr>
        <w:t xml:space="preserve"> approach, due to its statistical power in terms of PTA. </w:t>
      </w:r>
      <w:r w:rsidR="00DE30E4">
        <w:rPr>
          <w:sz w:val="24"/>
          <w:szCs w:val="24"/>
        </w:rPr>
        <w:t xml:space="preserve">Table 15. elaborates on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DE30E4" w:rsidRPr="00A94ED7">
        <w:rPr>
          <w:rFonts w:eastAsiaTheme="minorEastAsia"/>
          <w:sz w:val="24"/>
          <w:szCs w:val="24"/>
        </w:rPr>
        <w:t>s</w:t>
      </w:r>
      <w:r w:rsidR="00DE30E4">
        <w:rPr>
          <w:rFonts w:eastAsiaTheme="minorEastAsia"/>
          <w:sz w:val="24"/>
          <w:szCs w:val="24"/>
        </w:rPr>
        <w:t xml:space="preserve">, from what we can derive that the 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DE30E4" w:rsidRPr="00A94ED7">
        <w:rPr>
          <w:rFonts w:eastAsiaTheme="minorEastAsia"/>
          <w:sz w:val="24"/>
          <w:szCs w:val="24"/>
        </w:rPr>
        <w:t>s</w:t>
      </w:r>
      <w:r w:rsidR="00DE30E4">
        <w:rPr>
          <w:rFonts w:eastAsiaTheme="minorEastAsia"/>
          <w:sz w:val="24"/>
          <w:szCs w:val="24"/>
        </w:rPr>
        <w:t xml:space="preserve"> are indeed substantially more volatile than it was on the GPA as both negative and positive group-time effects on math grades are more expressed.</w:t>
      </w:r>
      <w:r w:rsidR="004362B3">
        <w:rPr>
          <w:rFonts w:eastAsiaTheme="minorEastAsia"/>
          <w:sz w:val="24"/>
          <w:szCs w:val="24"/>
        </w:rPr>
        <w:t xml:space="preserve"> </w:t>
      </w:r>
      <w:r w:rsidR="00A87E86">
        <w:rPr>
          <w:rFonts w:eastAsiaTheme="minorEastAsia"/>
          <w:sz w:val="24"/>
          <w:szCs w:val="24"/>
        </w:rPr>
        <w:t>Comparing the PTA statistics with the previous residential mobility models, we can conclude that we can achieve the more robust estimates when replacing GPA with math grades</w:t>
      </w:r>
      <w:r w:rsidR="004D0754">
        <w:rPr>
          <w:rFonts w:eastAsiaTheme="minorEastAsia"/>
          <w:sz w:val="24"/>
          <w:szCs w:val="24"/>
        </w:rPr>
        <w:t xml:space="preserve"> (p &gt; 0.079)</w:t>
      </w:r>
      <w:r w:rsidR="0056308D">
        <w:rPr>
          <w:rFonts w:eastAsiaTheme="minorEastAsia"/>
          <w:sz w:val="24"/>
          <w:szCs w:val="24"/>
        </w:rPr>
        <w:t>, which is intuitive since GPA is an aggregated outcome variable summarizing different subjects in terms of sensitivity.</w:t>
      </w:r>
    </w:p>
    <w:p w14:paraId="07255BAF" w14:textId="22BE7F3C" w:rsidR="00DE30E4" w:rsidRDefault="00DE30E4" w:rsidP="00881333">
      <w:pPr>
        <w:spacing w:line="360" w:lineRule="auto"/>
        <w:ind w:firstLine="397"/>
        <w:jc w:val="both"/>
        <w:rPr>
          <w:rFonts w:eastAsiaTheme="minorEastAsia"/>
          <w:sz w:val="24"/>
          <w:szCs w:val="24"/>
        </w:rPr>
      </w:pPr>
    </w:p>
    <w:p w14:paraId="5401ADA0" w14:textId="33367500" w:rsidR="006F2F0E" w:rsidRDefault="00E57F82" w:rsidP="004D0754">
      <w:pPr>
        <w:spacing w:line="360" w:lineRule="auto"/>
        <w:ind w:firstLine="397"/>
        <w:jc w:val="both"/>
        <w:rPr>
          <w:rFonts w:eastAsiaTheme="minorEastAsia"/>
          <w:sz w:val="24"/>
          <w:szCs w:val="24"/>
        </w:rPr>
      </w:pPr>
      <w:r>
        <w:rPr>
          <w:rFonts w:eastAsiaTheme="minorEastAsia"/>
          <w:sz w:val="24"/>
          <w:szCs w:val="24"/>
        </w:rPr>
        <w:t xml:space="preserve">As for the dynamic aggregated effects, the pre-treatment periods have similar negative effects on the students, although the relief from the household conflict (referred to as a hump) is </w:t>
      </w:r>
      <w:r w:rsidR="00EF3731">
        <w:rPr>
          <w:rFonts w:eastAsiaTheme="minorEastAsia"/>
          <w:sz w:val="24"/>
          <w:szCs w:val="24"/>
        </w:rPr>
        <w:t xml:space="preserve">hardly </w:t>
      </w:r>
      <w:r w:rsidR="00A87E86">
        <w:rPr>
          <w:rFonts w:eastAsiaTheme="minorEastAsia"/>
          <w:sz w:val="24"/>
          <w:szCs w:val="24"/>
        </w:rPr>
        <w:t>noticeable</w:t>
      </w:r>
      <w:r>
        <w:rPr>
          <w:rFonts w:eastAsiaTheme="minorEastAsia"/>
          <w:sz w:val="24"/>
          <w:szCs w:val="24"/>
        </w:rPr>
        <w:t xml:space="preserve"> on the graph implying that within one year of the separation, they are still performing below par due to the absence of a parent.</w:t>
      </w:r>
      <w:r w:rsidR="004A5D7E">
        <w:rPr>
          <w:rFonts w:eastAsiaTheme="minorEastAsia"/>
          <w:sz w:val="24"/>
          <w:szCs w:val="24"/>
        </w:rPr>
        <w:t xml:space="preserve"> </w:t>
      </w:r>
      <w:r w:rsidR="000A4093">
        <w:rPr>
          <w:rFonts w:eastAsiaTheme="minorEastAsia"/>
          <w:sz w:val="24"/>
          <w:szCs w:val="24"/>
        </w:rPr>
        <w:t xml:space="preserve">Also, </w:t>
      </w:r>
      <w:r w:rsidR="004A5D7E">
        <w:rPr>
          <w:rFonts w:eastAsiaTheme="minorEastAsia"/>
          <w:sz w:val="24"/>
          <w:szCs w:val="24"/>
        </w:rPr>
        <w:t xml:space="preserve">there is a slower adjustment to </w:t>
      </w:r>
      <w:r w:rsidR="004A5D7E">
        <w:rPr>
          <w:rFonts w:eastAsiaTheme="minorEastAsia"/>
          <w:sz w:val="24"/>
          <w:szCs w:val="24"/>
        </w:rPr>
        <w:lastRenderedPageBreak/>
        <w:t>the situation,</w:t>
      </w:r>
      <w:r w:rsidR="000A4093">
        <w:rPr>
          <w:rFonts w:eastAsiaTheme="minorEastAsia"/>
          <w:sz w:val="24"/>
          <w:szCs w:val="24"/>
        </w:rPr>
        <w:t xml:space="preserve"> </w:t>
      </w:r>
      <w:r w:rsidR="00A87E86">
        <w:rPr>
          <w:rFonts w:eastAsiaTheme="minorEastAsia"/>
          <w:sz w:val="24"/>
          <w:szCs w:val="24"/>
        </w:rPr>
        <w:t>and</w:t>
      </w:r>
      <w:r>
        <w:rPr>
          <w:rFonts w:eastAsiaTheme="minorEastAsia"/>
          <w:sz w:val="24"/>
          <w:szCs w:val="24"/>
        </w:rPr>
        <w:t xml:space="preserve"> </w:t>
      </w:r>
      <w:r w:rsidR="00A87E86">
        <w:rPr>
          <w:rFonts w:eastAsiaTheme="minorEastAsia"/>
          <w:sz w:val="24"/>
          <w:szCs w:val="24"/>
        </w:rPr>
        <w:t xml:space="preserve">we can observe a recovery effect unlike in the case of GPA where there was </w:t>
      </w:r>
      <w:r w:rsidR="0013634C">
        <w:rPr>
          <w:noProof/>
        </w:rPr>
        <mc:AlternateContent>
          <mc:Choice Requires="wps">
            <w:drawing>
              <wp:anchor distT="0" distB="0" distL="114300" distR="114300" simplePos="0" relativeHeight="251838464" behindDoc="0" locked="0" layoutInCell="1" allowOverlap="1" wp14:anchorId="25166BFD" wp14:editId="17A30DFB">
                <wp:simplePos x="0" y="0"/>
                <wp:positionH relativeFrom="margin">
                  <wp:align>center</wp:align>
                </wp:positionH>
                <wp:positionV relativeFrom="paragraph">
                  <wp:posOffset>3354886</wp:posOffset>
                </wp:positionV>
                <wp:extent cx="3005455" cy="635"/>
                <wp:effectExtent l="0" t="0" r="4445" b="0"/>
                <wp:wrapTopAndBottom/>
                <wp:docPr id="11" name="Text Box 11"/>
                <wp:cNvGraphicFramePr/>
                <a:graphic xmlns:a="http://schemas.openxmlformats.org/drawingml/2006/main">
                  <a:graphicData uri="http://schemas.microsoft.com/office/word/2010/wordprocessingShape">
                    <wps:wsp>
                      <wps:cNvSpPr txBox="1"/>
                      <wps:spPr>
                        <a:xfrm>
                          <a:off x="0" y="0"/>
                          <a:ext cx="3005455" cy="635"/>
                        </a:xfrm>
                        <a:prstGeom prst="rect">
                          <a:avLst/>
                        </a:prstGeom>
                        <a:solidFill>
                          <a:prstClr val="white"/>
                        </a:solidFill>
                        <a:ln>
                          <a:noFill/>
                        </a:ln>
                      </wps:spPr>
                      <wps:txbx>
                        <w:txbxContent>
                          <w:p w14:paraId="0F2679BD" w14:textId="3CD959EA" w:rsidR="00220A6D" w:rsidRPr="00987845" w:rsidRDefault="00220A6D" w:rsidP="00987845">
                            <w:pPr>
                              <w:pStyle w:val="Caption"/>
                              <w:jc w:val="both"/>
                              <w:rPr>
                                <w:noProof/>
                                <w:color w:val="auto"/>
                                <w:sz w:val="20"/>
                                <w:szCs w:val="20"/>
                              </w:rPr>
                            </w:pPr>
                            <w:bookmarkStart w:id="92" w:name="_Toc64710004"/>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10</w:t>
                            </w:r>
                            <w:r w:rsidRPr="00C243E8">
                              <w:rPr>
                                <w:b/>
                                <w:bCs/>
                                <w:i w:val="0"/>
                                <w:iCs w:val="0"/>
                                <w:color w:val="auto"/>
                                <w:sz w:val="20"/>
                                <w:szCs w:val="20"/>
                              </w:rPr>
                              <w:fldChar w:fldCharType="end"/>
                            </w:r>
                            <w:r w:rsidRPr="00C243E8">
                              <w:rPr>
                                <w:b/>
                                <w:bCs/>
                                <w:i w:val="0"/>
                                <w:iCs w:val="0"/>
                                <w:color w:val="auto"/>
                                <w:sz w:val="20"/>
                                <w:szCs w:val="20"/>
                              </w:rPr>
                              <w:t>.</w:t>
                            </w:r>
                            <w:r w:rsidRPr="00987845">
                              <w:rPr>
                                <w:color w:val="auto"/>
                                <w:sz w:val="20"/>
                                <w:szCs w:val="20"/>
                              </w:rPr>
                              <w:t xml:space="preserve"> Event study of parental separation’s lower-bound impact on Math Grade when conditioning on Student, Home, School, SES, PSI, and Residential Mobility covariates.</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66BFD" id="Text Box 11" o:spid="_x0000_s1050" type="#_x0000_t202" style="position:absolute;left:0;text-align:left;margin-left:0;margin-top:264.15pt;width:236.65pt;height:.05pt;z-index:251838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RWvLwIAAGcEAAAOAAAAZHJzL2Uyb0RvYy54bWysVFFv2yAQfp+0/4B4X+ykTTVZ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qN2UEsM0&#10;arQXXSBfoCPoQn5a6wtM21lMDB36MXf0e3RG2F3tdPwiIIJxZPpyZTdW4+i8yfP57XxOCcfY3c08&#10;1shej1rnw1cBmkSjpA6lS4yy89aHPnVMiTd5ULLaSKXiJgbWypEzQ5nbRgYxFP8tS5mYayCe6gtG&#10;Txbx9TiiFbpDl/iY3Y4gD1BdELuDvnu85RuJF26ZD8/MYbsgXByB8IRLraAtKQwWJQ24n3/zx3xU&#10;EaOUtNh+JfU/TswJStQ3g/rGXh0NNxqH0TAnvQaEipLha5KJB1xQo1k70C84Gat4C4aY4XhXScNo&#10;rkM/BDhZXKxWKQk70rKwNTvLY+mR2H33wpwdZAmo5iOMjcmKd+r0uUkfuzoFpDpJF4ntWRz4xm5O&#10;4g+TF8fl7T5lvf4flr8AAAD//wMAUEsDBBQABgAIAAAAIQBVXyUD3wAAAAgBAAAPAAAAZHJzL2Rv&#10;d25yZXYueG1sTI8xT8MwEIV3JP6DdUgsiDo0oVQhTlVVMMBSEbqwufE1DsTnKHba8O85usB2d+/p&#10;3feK1eQ6ccQhtJ4U3M0SEEi1Ny01Cnbvz7dLECFqMrrzhAq+McCqvLwodG78id7wWMVGcAiFXCuw&#10;Mfa5lKG26HSY+R6JtYMfnI68Do00gz5xuOvkPEkW0umW+IPVPW4s1l/V6BRss4+tvRkPT6/rLB1e&#10;duNm8dlUSl1fTetHEBGn+GeGX3xGh5KZ9n4kE0SngItEBffzZQqC5ewh5WF/vmQgy0L+L1D+AAAA&#10;//8DAFBLAQItABQABgAIAAAAIQC2gziS/gAAAOEBAAATAAAAAAAAAAAAAAAAAAAAAABbQ29udGVu&#10;dF9UeXBlc10ueG1sUEsBAi0AFAAGAAgAAAAhADj9If/WAAAAlAEAAAsAAAAAAAAAAAAAAAAALwEA&#10;AF9yZWxzLy5yZWxzUEsBAi0AFAAGAAgAAAAhABD1Fa8vAgAAZwQAAA4AAAAAAAAAAAAAAAAALgIA&#10;AGRycy9lMm9Eb2MueG1sUEsBAi0AFAAGAAgAAAAhAFVfJQPfAAAACAEAAA8AAAAAAAAAAAAAAAAA&#10;iQQAAGRycy9kb3ducmV2LnhtbFBLBQYAAAAABAAEAPMAAACVBQAAAAA=&#10;" stroked="f">
                <v:textbox style="mso-fit-shape-to-text:t" inset="0,0,0,0">
                  <w:txbxContent>
                    <w:p w14:paraId="0F2679BD" w14:textId="3CD959EA" w:rsidR="00220A6D" w:rsidRPr="00987845" w:rsidRDefault="00220A6D" w:rsidP="00987845">
                      <w:pPr>
                        <w:pStyle w:val="Caption"/>
                        <w:jc w:val="both"/>
                        <w:rPr>
                          <w:noProof/>
                          <w:color w:val="auto"/>
                          <w:sz w:val="20"/>
                          <w:szCs w:val="20"/>
                        </w:rPr>
                      </w:pPr>
                      <w:bookmarkStart w:id="93" w:name="_Toc64710004"/>
                      <w:r w:rsidRPr="00C243E8">
                        <w:rPr>
                          <w:b/>
                          <w:bCs/>
                          <w:i w:val="0"/>
                          <w:iCs w:val="0"/>
                          <w:color w:val="auto"/>
                          <w:sz w:val="20"/>
                          <w:szCs w:val="20"/>
                        </w:rPr>
                        <w:t xml:space="preserve">Figure </w:t>
                      </w:r>
                      <w:r w:rsidRPr="00C243E8">
                        <w:rPr>
                          <w:b/>
                          <w:bCs/>
                          <w:i w:val="0"/>
                          <w:iCs w:val="0"/>
                          <w:color w:val="auto"/>
                          <w:sz w:val="20"/>
                          <w:szCs w:val="20"/>
                        </w:rPr>
                        <w:fldChar w:fldCharType="begin"/>
                      </w:r>
                      <w:r w:rsidRPr="00C243E8">
                        <w:rPr>
                          <w:b/>
                          <w:bCs/>
                          <w:i w:val="0"/>
                          <w:iCs w:val="0"/>
                          <w:color w:val="auto"/>
                          <w:sz w:val="20"/>
                          <w:szCs w:val="20"/>
                        </w:rPr>
                        <w:instrText xml:space="preserve"> SEQ Figure \* ARABIC </w:instrText>
                      </w:r>
                      <w:r w:rsidRPr="00C243E8">
                        <w:rPr>
                          <w:b/>
                          <w:bCs/>
                          <w:i w:val="0"/>
                          <w:iCs w:val="0"/>
                          <w:color w:val="auto"/>
                          <w:sz w:val="20"/>
                          <w:szCs w:val="20"/>
                        </w:rPr>
                        <w:fldChar w:fldCharType="separate"/>
                      </w:r>
                      <w:r w:rsidR="00AC39A4">
                        <w:rPr>
                          <w:b/>
                          <w:bCs/>
                          <w:i w:val="0"/>
                          <w:iCs w:val="0"/>
                          <w:noProof/>
                          <w:color w:val="auto"/>
                          <w:sz w:val="20"/>
                          <w:szCs w:val="20"/>
                        </w:rPr>
                        <w:t>10</w:t>
                      </w:r>
                      <w:r w:rsidRPr="00C243E8">
                        <w:rPr>
                          <w:b/>
                          <w:bCs/>
                          <w:i w:val="0"/>
                          <w:iCs w:val="0"/>
                          <w:color w:val="auto"/>
                          <w:sz w:val="20"/>
                          <w:szCs w:val="20"/>
                        </w:rPr>
                        <w:fldChar w:fldCharType="end"/>
                      </w:r>
                      <w:r w:rsidRPr="00C243E8">
                        <w:rPr>
                          <w:b/>
                          <w:bCs/>
                          <w:i w:val="0"/>
                          <w:iCs w:val="0"/>
                          <w:color w:val="auto"/>
                          <w:sz w:val="20"/>
                          <w:szCs w:val="20"/>
                        </w:rPr>
                        <w:t>.</w:t>
                      </w:r>
                      <w:r w:rsidRPr="00987845">
                        <w:rPr>
                          <w:color w:val="auto"/>
                          <w:sz w:val="20"/>
                          <w:szCs w:val="20"/>
                        </w:rPr>
                        <w:t xml:space="preserve"> Event study of parental separation’s lower-bound impact on Math Grade when conditioning on Student, Home, School, SES, PSI, and Residential Mobility covariates.</w:t>
                      </w:r>
                      <w:bookmarkEnd w:id="93"/>
                    </w:p>
                  </w:txbxContent>
                </v:textbox>
                <w10:wrap type="topAndBottom" anchorx="margin"/>
              </v:shape>
            </w:pict>
          </mc:Fallback>
        </mc:AlternateContent>
      </w:r>
      <w:r w:rsidR="0013634C">
        <w:rPr>
          <w:rFonts w:eastAsiaTheme="minorEastAsia"/>
          <w:noProof/>
          <w:sz w:val="24"/>
          <w:szCs w:val="24"/>
        </w:rPr>
        <w:drawing>
          <wp:anchor distT="0" distB="0" distL="114300" distR="114300" simplePos="0" relativeHeight="251821056" behindDoc="0" locked="0" layoutInCell="1" allowOverlap="1" wp14:anchorId="1DBC5DE7" wp14:editId="7826C43A">
            <wp:simplePos x="0" y="0"/>
            <wp:positionH relativeFrom="margin">
              <wp:posOffset>1375410</wp:posOffset>
            </wp:positionH>
            <wp:positionV relativeFrom="paragraph">
              <wp:posOffset>760730</wp:posOffset>
            </wp:positionV>
            <wp:extent cx="3005455" cy="2669540"/>
            <wp:effectExtent l="0" t="0" r="4445" b="0"/>
            <wp:wrapTopAndBottom/>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3005455" cy="2669540"/>
                    </a:xfrm>
                    <a:prstGeom prst="rect">
                      <a:avLst/>
                    </a:prstGeom>
                  </pic:spPr>
                </pic:pic>
              </a:graphicData>
            </a:graphic>
            <wp14:sizeRelH relativeFrom="margin">
              <wp14:pctWidth>0</wp14:pctWidth>
            </wp14:sizeRelH>
            <wp14:sizeRelV relativeFrom="margin">
              <wp14:pctHeight>0</wp14:pctHeight>
            </wp14:sizeRelV>
          </wp:anchor>
        </w:drawing>
      </w:r>
      <w:r w:rsidR="00A87E86">
        <w:rPr>
          <w:rFonts w:eastAsiaTheme="minorEastAsia"/>
          <w:sz w:val="24"/>
          <w:szCs w:val="24"/>
        </w:rPr>
        <w:t xml:space="preserve">a negative trend in both post-treatment periods (Figure </w:t>
      </w:r>
      <w:r w:rsidR="000867CE">
        <w:rPr>
          <w:rFonts w:eastAsiaTheme="minorEastAsia"/>
          <w:sz w:val="24"/>
          <w:szCs w:val="24"/>
        </w:rPr>
        <w:t>10</w:t>
      </w:r>
      <w:r w:rsidR="00A87E86">
        <w:rPr>
          <w:rFonts w:eastAsiaTheme="minorEastAsia"/>
          <w:sz w:val="24"/>
          <w:szCs w:val="24"/>
        </w:rPr>
        <w:t>.).</w:t>
      </w:r>
    </w:p>
    <w:p w14:paraId="5B422D1B" w14:textId="1F737083" w:rsidR="00BC337D" w:rsidRDefault="00DE30E4" w:rsidP="00BC337D">
      <w:pPr>
        <w:spacing w:line="360" w:lineRule="auto"/>
        <w:ind w:firstLine="397"/>
        <w:jc w:val="both"/>
        <w:rPr>
          <w:rFonts w:eastAsiaTheme="minorEastAsia"/>
          <w:sz w:val="24"/>
          <w:szCs w:val="24"/>
        </w:rPr>
      </w:pPr>
      <w:r>
        <w:rPr>
          <w:rFonts w:eastAsiaTheme="minorEastAsia"/>
          <w:sz w:val="24"/>
          <w:szCs w:val="24"/>
        </w:rPr>
        <w:t xml:space="preserve">Table 15. below summarizes </w:t>
      </w:r>
      <w:r w:rsidR="001736FC">
        <w:rPr>
          <w:rFonts w:eastAsiaTheme="minorEastAsia"/>
          <w:sz w:val="24"/>
          <w:szCs w:val="24"/>
        </w:rPr>
        <w:t xml:space="preserve">the main three </w:t>
      </w:r>
      <w:r>
        <w:rPr>
          <w:rFonts w:eastAsiaTheme="minorEastAsia"/>
          <w:sz w:val="24"/>
          <w:szCs w:val="24"/>
        </w:rPr>
        <w:t>attributes for each specification,</w:t>
      </w:r>
      <w:r w:rsidR="00A729C0">
        <w:rPr>
          <w:rFonts w:eastAsiaTheme="minorEastAsia"/>
          <w:sz w:val="24"/>
          <w:szCs w:val="24"/>
        </w:rPr>
        <w:t xml:space="preserve"> </w:t>
      </w:r>
      <w:r w:rsidR="001931B7">
        <w:rPr>
          <w:rFonts w:eastAsiaTheme="minorEastAsia"/>
          <w:sz w:val="24"/>
          <w:szCs w:val="24"/>
        </w:rPr>
        <w:t>w</w:t>
      </w:r>
      <w:r w:rsidR="00D14832">
        <w:rPr>
          <w:rFonts w:eastAsiaTheme="minorEastAsia"/>
          <w:sz w:val="24"/>
          <w:szCs w:val="24"/>
        </w:rPr>
        <w:t>h</w:t>
      </w:r>
      <w:r w:rsidR="001931B7">
        <w:rPr>
          <w:rFonts w:eastAsiaTheme="minorEastAsia"/>
          <w:sz w:val="24"/>
          <w:szCs w:val="24"/>
        </w:rPr>
        <w:t>ere the p-value</w:t>
      </w:r>
      <w:r w:rsidR="00E9355C">
        <w:rPr>
          <w:rFonts w:eastAsiaTheme="minorEastAsia"/>
          <w:sz w:val="24"/>
          <w:szCs w:val="24"/>
        </w:rPr>
        <w:t>s</w:t>
      </w:r>
      <w:r w:rsidR="001931B7">
        <w:rPr>
          <w:rFonts w:eastAsiaTheme="minorEastAsia"/>
          <w:sz w:val="24"/>
          <w:szCs w:val="24"/>
        </w:rPr>
        <w:t xml:space="preserve"> does not exceed the 0.05 threshold, so even in our ultimate model</w:t>
      </w:r>
      <w:r w:rsidR="00D14832">
        <w:rPr>
          <w:rFonts w:eastAsiaTheme="minorEastAsia"/>
          <w:sz w:val="24"/>
          <w:szCs w:val="24"/>
        </w:rPr>
        <w:t>,</w:t>
      </w:r>
      <w:r w:rsidR="001931B7">
        <w:rPr>
          <w:rFonts w:eastAsiaTheme="minorEastAsia"/>
          <w:sz w:val="24"/>
          <w:szCs w:val="24"/>
        </w:rPr>
        <w:t xml:space="preserve"> there is not enough evidence to reject the conditional PTA on a 5% level</w:t>
      </w:r>
      <w:r w:rsidR="00E9355C">
        <w:rPr>
          <w:rFonts w:eastAsiaTheme="minorEastAsia"/>
          <w:sz w:val="24"/>
          <w:szCs w:val="24"/>
        </w:rPr>
        <w:t xml:space="preserve"> </w:t>
      </w:r>
      <w:r w:rsidR="004756D3">
        <w:rPr>
          <w:rFonts w:eastAsiaTheme="minorEastAsia"/>
          <w:sz w:val="24"/>
          <w:szCs w:val="24"/>
        </w:rPr>
        <w:t xml:space="preserve">indicating that </w:t>
      </w:r>
      <w:r w:rsidR="00E9355C">
        <w:rPr>
          <w:rFonts w:eastAsiaTheme="minorEastAsia"/>
          <w:sz w:val="24"/>
          <w:szCs w:val="24"/>
        </w:rPr>
        <w:t>estimations perform better than that of the GPA (both UB and LB)</w:t>
      </w:r>
      <w:r w:rsidR="001931B7">
        <w:rPr>
          <w:rFonts w:eastAsiaTheme="minorEastAsia"/>
          <w:sz w:val="24"/>
          <w:szCs w:val="24"/>
        </w:rPr>
        <w:t xml:space="preserve">. </w:t>
      </w:r>
      <w:r w:rsidR="002F1CF4">
        <w:rPr>
          <w:rFonts w:eastAsiaTheme="minorEastAsia"/>
          <w:sz w:val="24"/>
          <w:szCs w:val="24"/>
        </w:rPr>
        <w:t xml:space="preserve">Regarding the aggregated coefficient sizes, </w:t>
      </w:r>
      <w:r w:rsidR="004756D3">
        <w:rPr>
          <w:rFonts w:eastAsiaTheme="minorEastAsia"/>
          <w:sz w:val="24"/>
          <w:szCs w:val="24"/>
        </w:rPr>
        <w:t xml:space="preserve">they are significantly different from zero </w:t>
      </w:r>
      <w:r w:rsidR="002F1CF4">
        <w:rPr>
          <w:rFonts w:eastAsiaTheme="minorEastAsia"/>
          <w:sz w:val="24"/>
          <w:szCs w:val="24"/>
        </w:rPr>
        <w:t xml:space="preserve">suggesting that </w:t>
      </w:r>
      <w:r w:rsidR="00004A83">
        <w:rPr>
          <w:rFonts w:eastAsiaTheme="minorEastAsia"/>
          <w:sz w:val="24"/>
          <w:szCs w:val="24"/>
        </w:rPr>
        <w:t xml:space="preserve">math grades are </w:t>
      </w:r>
      <w:r w:rsidR="004756D3">
        <w:rPr>
          <w:rFonts w:eastAsiaTheme="minorEastAsia"/>
          <w:sz w:val="24"/>
          <w:szCs w:val="24"/>
        </w:rPr>
        <w:t>more</w:t>
      </w:r>
      <w:r w:rsidR="00004A83">
        <w:rPr>
          <w:rFonts w:eastAsiaTheme="minorEastAsia"/>
          <w:sz w:val="24"/>
          <w:szCs w:val="24"/>
        </w:rPr>
        <w:t xml:space="preserve"> affected by family disruption </w:t>
      </w:r>
      <w:r w:rsidR="004756D3">
        <w:rPr>
          <w:rFonts w:eastAsiaTheme="minorEastAsia"/>
          <w:sz w:val="24"/>
          <w:szCs w:val="24"/>
        </w:rPr>
        <w:t>compared to</w:t>
      </w:r>
      <w:r w:rsidR="002F1CF4">
        <w:rPr>
          <w:rFonts w:eastAsiaTheme="minorEastAsia"/>
          <w:sz w:val="24"/>
          <w:szCs w:val="24"/>
        </w:rPr>
        <w:t xml:space="preserve"> GPA</w:t>
      </w:r>
      <w:r w:rsidR="00004A83">
        <w:rPr>
          <w:rFonts w:eastAsiaTheme="minorEastAsia"/>
          <w:sz w:val="24"/>
          <w:szCs w:val="24"/>
        </w:rPr>
        <w:t>s</w:t>
      </w:r>
      <w:r w:rsidR="00C1559B">
        <w:rPr>
          <w:rFonts w:eastAsiaTheme="minorEastAsia"/>
          <w:sz w:val="24"/>
          <w:szCs w:val="24"/>
        </w:rPr>
        <w:t xml:space="preserve"> (-0.09</w:t>
      </w:r>
      <w:r w:rsidR="00F654F3">
        <w:rPr>
          <w:rFonts w:eastAsiaTheme="minorEastAsia"/>
          <w:sz w:val="24"/>
          <w:szCs w:val="24"/>
        </w:rPr>
        <w:t xml:space="preserve"> [s.e. 0.092]</w:t>
      </w:r>
      <w:r w:rsidR="00C1559B">
        <w:rPr>
          <w:rFonts w:eastAsiaTheme="minorEastAsia"/>
          <w:sz w:val="24"/>
          <w:szCs w:val="24"/>
        </w:rPr>
        <w:t xml:space="preserve"> versus [-0.</w:t>
      </w:r>
      <w:r w:rsidR="001C35E6">
        <w:rPr>
          <w:rFonts w:eastAsiaTheme="minorEastAsia"/>
          <w:sz w:val="24"/>
          <w:szCs w:val="24"/>
        </w:rPr>
        <w:t>011;</w:t>
      </w:r>
      <w:r w:rsidR="00C1559B">
        <w:rPr>
          <w:rFonts w:eastAsiaTheme="minorEastAsia"/>
          <w:sz w:val="24"/>
          <w:szCs w:val="24"/>
        </w:rPr>
        <w:t xml:space="preserve"> -0.026])</w:t>
      </w:r>
      <w:r w:rsidR="002F1CF4">
        <w:rPr>
          <w:rFonts w:eastAsiaTheme="minorEastAsia"/>
          <w:sz w:val="24"/>
          <w:szCs w:val="24"/>
        </w:rPr>
        <w:t>.</w:t>
      </w:r>
      <w:r w:rsidR="00004A83">
        <w:rPr>
          <w:rFonts w:eastAsiaTheme="minorEastAsia"/>
          <w:sz w:val="24"/>
          <w:szCs w:val="24"/>
        </w:rPr>
        <w:t xml:space="preserve"> </w:t>
      </w:r>
    </w:p>
    <w:p w14:paraId="2897F680" w14:textId="3FBF11B4" w:rsidR="00335402" w:rsidRPr="00BC337D" w:rsidRDefault="00F65F47" w:rsidP="006F2F0E">
      <w:pPr>
        <w:spacing w:line="360" w:lineRule="auto"/>
        <w:jc w:val="both"/>
        <w:rPr>
          <w:rFonts w:eastAsiaTheme="minorEastAsia"/>
          <w:sz w:val="24"/>
          <w:szCs w:val="24"/>
        </w:rPr>
      </w:pPr>
      <w:r>
        <w:rPr>
          <w:noProof/>
        </w:rPr>
        <w:drawing>
          <wp:anchor distT="0" distB="0" distL="114300" distR="114300" simplePos="0" relativeHeight="251874304" behindDoc="0" locked="0" layoutInCell="1" allowOverlap="1" wp14:anchorId="093A2DEF" wp14:editId="7885D947">
            <wp:simplePos x="0" y="0"/>
            <wp:positionH relativeFrom="margin">
              <wp:align>center</wp:align>
            </wp:positionH>
            <wp:positionV relativeFrom="paragraph">
              <wp:posOffset>216535</wp:posOffset>
            </wp:positionV>
            <wp:extent cx="4051300" cy="1973580"/>
            <wp:effectExtent l="0" t="0" r="6350"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4051300" cy="1973580"/>
                    </a:xfrm>
                    <a:prstGeom prst="rect">
                      <a:avLst/>
                    </a:prstGeom>
                  </pic:spPr>
                </pic:pic>
              </a:graphicData>
            </a:graphic>
            <wp14:sizeRelH relativeFrom="margin">
              <wp14:pctWidth>0</wp14:pctWidth>
            </wp14:sizeRelH>
            <wp14:sizeRelV relativeFrom="margin">
              <wp14:pctHeight>0</wp14:pctHeight>
            </wp14:sizeRelV>
          </wp:anchor>
        </w:drawing>
      </w:r>
      <w:r w:rsidR="00067F0C">
        <w:rPr>
          <w:noProof/>
        </w:rPr>
        <mc:AlternateContent>
          <mc:Choice Requires="wps">
            <w:drawing>
              <wp:anchor distT="0" distB="0" distL="114300" distR="114300" simplePos="0" relativeHeight="251873280" behindDoc="0" locked="0" layoutInCell="1" allowOverlap="1" wp14:anchorId="0AB3C6D9" wp14:editId="2D08CA29">
                <wp:simplePos x="0" y="0"/>
                <wp:positionH relativeFrom="column">
                  <wp:posOffset>768985</wp:posOffset>
                </wp:positionH>
                <wp:positionV relativeFrom="paragraph">
                  <wp:posOffset>739140</wp:posOffset>
                </wp:positionV>
                <wp:extent cx="4204970" cy="246380"/>
                <wp:effectExtent l="0" t="0" r="5080" b="1270"/>
                <wp:wrapTopAndBottom/>
                <wp:docPr id="50" name="Text Box 50"/>
                <wp:cNvGraphicFramePr/>
                <a:graphic xmlns:a="http://schemas.openxmlformats.org/drawingml/2006/main">
                  <a:graphicData uri="http://schemas.microsoft.com/office/word/2010/wordprocessingShape">
                    <wps:wsp>
                      <wps:cNvSpPr txBox="1"/>
                      <wps:spPr>
                        <a:xfrm>
                          <a:off x="0" y="0"/>
                          <a:ext cx="4204970" cy="246380"/>
                        </a:xfrm>
                        <a:prstGeom prst="rect">
                          <a:avLst/>
                        </a:prstGeom>
                        <a:solidFill>
                          <a:prstClr val="white"/>
                        </a:solidFill>
                        <a:ln>
                          <a:noFill/>
                        </a:ln>
                      </wps:spPr>
                      <wps:txbx>
                        <w:txbxContent>
                          <w:p w14:paraId="4A376113" w14:textId="6F8FF1B1" w:rsidR="00220A6D" w:rsidRPr="00F65F47" w:rsidRDefault="00220A6D" w:rsidP="00067F0C">
                            <w:pPr>
                              <w:pStyle w:val="Caption"/>
                              <w:rPr>
                                <w:noProof/>
                                <w:color w:val="FFFFFF" w:themeColor="background1"/>
                              </w:rPr>
                            </w:pPr>
                            <w:bookmarkStart w:id="94" w:name="_Toc64730604"/>
                            <w:r w:rsidRPr="00F65F47">
                              <w:rPr>
                                <w:b/>
                                <w:bCs/>
                                <w:color w:val="FFFFFF" w:themeColor="background1"/>
                              </w:rPr>
                              <w:t xml:space="preserve">Table </w:t>
                            </w:r>
                            <w:r w:rsidRPr="00F65F47">
                              <w:rPr>
                                <w:b/>
                                <w:bCs/>
                                <w:color w:val="FFFFFF" w:themeColor="background1"/>
                              </w:rPr>
                              <w:fldChar w:fldCharType="begin"/>
                            </w:r>
                            <w:r w:rsidRPr="00F65F47">
                              <w:rPr>
                                <w:b/>
                                <w:bCs/>
                                <w:color w:val="FFFFFF" w:themeColor="background1"/>
                              </w:rPr>
                              <w:instrText xml:space="preserve"> SEQ Table \* ARABIC </w:instrText>
                            </w:r>
                            <w:r w:rsidRPr="00F65F47">
                              <w:rPr>
                                <w:b/>
                                <w:bCs/>
                                <w:color w:val="FFFFFF" w:themeColor="background1"/>
                              </w:rPr>
                              <w:fldChar w:fldCharType="separate"/>
                            </w:r>
                            <w:r w:rsidRPr="00F65F47">
                              <w:rPr>
                                <w:b/>
                                <w:bCs/>
                                <w:noProof/>
                                <w:color w:val="FFFFFF" w:themeColor="background1"/>
                              </w:rPr>
                              <w:t>16</w:t>
                            </w:r>
                            <w:r w:rsidRPr="00F65F47">
                              <w:rPr>
                                <w:b/>
                                <w:bCs/>
                                <w:color w:val="FFFFFF" w:themeColor="background1"/>
                              </w:rPr>
                              <w:fldChar w:fldCharType="end"/>
                            </w:r>
                            <w:r w:rsidRPr="00F65F47">
                              <w:rPr>
                                <w:b/>
                                <w:bCs/>
                                <w:color w:val="FFFFFF" w:themeColor="background1"/>
                              </w:rPr>
                              <w:t>.</w:t>
                            </w:r>
                            <w:r w:rsidRPr="00F65F47">
                              <w:rPr>
                                <w:color w:val="FFFFFF" w:themeColor="background1"/>
                              </w:rPr>
                              <w:t xml:space="preserve"> Upper-bound Aggregated ATTs on Math Grade.</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3C6D9" id="Text Box 50" o:spid="_x0000_s1051" type="#_x0000_t202" style="position:absolute;left:0;text-align:left;margin-left:60.55pt;margin-top:58.2pt;width:331.1pt;height:19.4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nDNAIAAGoEAAAOAAAAZHJzL2Uyb0RvYy54bWysVMFu2zAMvQ/YPwi6r06ztuuCOkXWIsOA&#10;oi2QDD0rslwLkEVNUmJnX78nOU67bqdhF5kiKUrvPdJX131r2E75oMmW/PRkwpmykiptn0v+fb38&#10;cMlZiMJWwpBVJd+rwK/n799ddW6mptSQqZRnKGLDrHMlb2J0s6IIslGtCCfklEWwJt+KiK1/Liov&#10;OlRvTTGdTC6KjnzlPEkVAry3Q5DPc/26VjI+1HVQkZmS420xrz6vm7QW8ysxe/bCNVoeniH+4RWt&#10;0BaXHkvdiijY1us/SrVaegpUxxNJbUF1raXKGIDmdPIGzaoRTmUsICe4I03h/5WV97tHz3RV8nPQ&#10;Y0ULjdaqj+wL9Qwu8NO5MEPayiEx9vBD59Ef4Eyw+9q36QtADHGU2h/ZTdUknGfTydnnTwhJxKZn&#10;Fx8vc/ni5bTzIX5V1LJklNxDvUyq2N2FiJcgdUxJlwUyulpqY9ImBW6MZzsBpbtGR5XeiBO/ZRmb&#10;ci2lU0M4eYoEcYCSrNhv+kzJ9HzEuaFqD/iehgYKTi41LrwTIT4Kj44BLExBfMBSG+pKTgeLs4b8&#10;z7/5Uz6ERJSzDh1Y8vBjK7zizHyzkBgl42j40diMht22NwSop5gvJ7OJAz6a0aw9tU8YjkW6BSFh&#10;Je4qeRzNmzjMAYZLqsUiJ6EpnYh3duVkKj0Su+6fhHcHWSIEvaexN8XsjTpD7kDzYhup1lm6ROzA&#10;4oFvNHTW5zB8aWJe73PWyy9i/gsAAP//AwBQSwMEFAAGAAgAAAAhANAv54DgAAAACwEAAA8AAABk&#10;cnMvZG93bnJldi54bWxMj81OwzAQhO9IvIO1SFwQdZLStApxKmjhBof+qOdtbJKIeB3FTpO+PcsJ&#10;bju7o9lv8vVkW3ExvW8cKYhnEQhDpdMNVQqOh/fHFQgfkDS2joyCq/GwLm5vcsy0G2lnLvtQCQ4h&#10;n6GCOoQuk9KXtbHoZ64zxLcv11sMLPtK6h5HDretTKIolRYb4g81dmZTm/J7P1gF6bYfxh1tHrbH&#10;tw/87Krk9Ho9KXV/N708gwhmCn9m+MVndCiY6ewG0l60rJM4ZisPcfoEgh3L1XwO4sybxSIBWeTy&#10;f4fiBwAA//8DAFBLAQItABQABgAIAAAAIQC2gziS/gAAAOEBAAATAAAAAAAAAAAAAAAAAAAAAABb&#10;Q29udGVudF9UeXBlc10ueG1sUEsBAi0AFAAGAAgAAAAhADj9If/WAAAAlAEAAAsAAAAAAAAAAAAA&#10;AAAALwEAAF9yZWxzLy5yZWxzUEsBAi0AFAAGAAgAAAAhAMDgucM0AgAAagQAAA4AAAAAAAAAAAAA&#10;AAAALgIAAGRycy9lMm9Eb2MueG1sUEsBAi0AFAAGAAgAAAAhANAv54DgAAAACwEAAA8AAAAAAAAA&#10;AAAAAAAAjgQAAGRycy9kb3ducmV2LnhtbFBLBQYAAAAABAAEAPMAAACbBQAAAAA=&#10;" stroked="f">
                <v:textbox inset="0,0,0,0">
                  <w:txbxContent>
                    <w:p w14:paraId="4A376113" w14:textId="6F8FF1B1" w:rsidR="00220A6D" w:rsidRPr="00F65F47" w:rsidRDefault="00220A6D" w:rsidP="00067F0C">
                      <w:pPr>
                        <w:pStyle w:val="Caption"/>
                        <w:rPr>
                          <w:noProof/>
                          <w:color w:val="FFFFFF" w:themeColor="background1"/>
                        </w:rPr>
                      </w:pPr>
                      <w:bookmarkStart w:id="95" w:name="_Toc64730604"/>
                      <w:r w:rsidRPr="00F65F47">
                        <w:rPr>
                          <w:b/>
                          <w:bCs/>
                          <w:color w:val="FFFFFF" w:themeColor="background1"/>
                        </w:rPr>
                        <w:t xml:space="preserve">Table </w:t>
                      </w:r>
                      <w:r w:rsidRPr="00F65F47">
                        <w:rPr>
                          <w:b/>
                          <w:bCs/>
                          <w:color w:val="FFFFFF" w:themeColor="background1"/>
                        </w:rPr>
                        <w:fldChar w:fldCharType="begin"/>
                      </w:r>
                      <w:r w:rsidRPr="00F65F47">
                        <w:rPr>
                          <w:b/>
                          <w:bCs/>
                          <w:color w:val="FFFFFF" w:themeColor="background1"/>
                        </w:rPr>
                        <w:instrText xml:space="preserve"> SEQ Table \* ARABIC </w:instrText>
                      </w:r>
                      <w:r w:rsidRPr="00F65F47">
                        <w:rPr>
                          <w:b/>
                          <w:bCs/>
                          <w:color w:val="FFFFFF" w:themeColor="background1"/>
                        </w:rPr>
                        <w:fldChar w:fldCharType="separate"/>
                      </w:r>
                      <w:r w:rsidRPr="00F65F47">
                        <w:rPr>
                          <w:b/>
                          <w:bCs/>
                          <w:noProof/>
                          <w:color w:val="FFFFFF" w:themeColor="background1"/>
                        </w:rPr>
                        <w:t>16</w:t>
                      </w:r>
                      <w:r w:rsidRPr="00F65F47">
                        <w:rPr>
                          <w:b/>
                          <w:bCs/>
                          <w:color w:val="FFFFFF" w:themeColor="background1"/>
                        </w:rPr>
                        <w:fldChar w:fldCharType="end"/>
                      </w:r>
                      <w:r w:rsidRPr="00F65F47">
                        <w:rPr>
                          <w:b/>
                          <w:bCs/>
                          <w:color w:val="FFFFFF" w:themeColor="background1"/>
                        </w:rPr>
                        <w:t>.</w:t>
                      </w:r>
                      <w:r w:rsidRPr="00F65F47">
                        <w:rPr>
                          <w:color w:val="FFFFFF" w:themeColor="background1"/>
                        </w:rPr>
                        <w:t xml:space="preserve"> Upper-bound Aggregated ATTs on Math Grade.</w:t>
                      </w:r>
                      <w:bookmarkEnd w:id="95"/>
                    </w:p>
                  </w:txbxContent>
                </v:textbox>
                <w10:wrap type="topAndBottom"/>
              </v:shape>
            </w:pict>
          </mc:Fallback>
        </mc:AlternateContent>
      </w:r>
    </w:p>
    <w:p w14:paraId="138C5AE5" w14:textId="5AD18616" w:rsidR="003D1F87" w:rsidRPr="000A76BB" w:rsidRDefault="000A76BB" w:rsidP="00C90D9A">
      <w:pPr>
        <w:pStyle w:val="Heading1"/>
      </w:pPr>
      <w:bookmarkStart w:id="96" w:name="_Toc65332131"/>
      <w:r w:rsidRPr="000A76BB">
        <w:lastRenderedPageBreak/>
        <w:t>Chapter 5. Limitations</w:t>
      </w:r>
      <w:bookmarkEnd w:id="96"/>
    </w:p>
    <w:p w14:paraId="0C0B2655" w14:textId="0A607E2D" w:rsidR="008231A0" w:rsidRPr="000359E4" w:rsidRDefault="008231A0" w:rsidP="008231A0">
      <w:pPr>
        <w:spacing w:line="360" w:lineRule="auto"/>
        <w:ind w:firstLine="397"/>
        <w:jc w:val="both"/>
        <w:rPr>
          <w:sz w:val="24"/>
          <w:szCs w:val="24"/>
        </w:rPr>
      </w:pPr>
      <w:r w:rsidRPr="000359E4">
        <w:rPr>
          <w:sz w:val="24"/>
          <w:szCs w:val="24"/>
        </w:rPr>
        <w:t xml:space="preserve">In the past, the model was heavily applied for test scores for a reason, as those much more capable of isolating the school fixed effect, given that the tests are similar for all </w:t>
      </w:r>
      <w:r w:rsidRPr="000359E4">
        <w:rPr>
          <w:sz w:val="24"/>
          <w:szCs w:val="24"/>
        </w:rPr>
        <w:fldChar w:fldCharType="begin" w:fldLock="1"/>
      </w:r>
      <w:r w:rsidRPr="000359E4">
        <w:rPr>
          <w:sz w:val="24"/>
          <w:szCs w:val="24"/>
        </w:rPr>
        <w:instrText>ADDIN CSL_CITATION {"citationItems":[{"id":"ITEM-1","itemData":{"DOI":"10.2139/ssrn.2697532","ISSN":"1556-5068","abstract":"There is fairly broad consensus among scholars that divorce damages pupils’ academic achievement. However, further clarification is necessary concerning the role of pupil characteristics immediately prior to this unpleasant event, and the extent to which the changing circumstances are reflected in the decline in school achievement. In this regard, more insight is provided into the social-status gradient of the test-score gap. The empirical analysis is based on a unique Hungarian administrative educational panel dataset covering three entire school cohorts. The sample contains 88,000 pupils who experienced biological family breakdown between the 6th and the 8th grade. Classroom fixed-effect regressions reveal that it is largely derived characteristics that account for the drop in test scores, rather than the changing material environment. Ruling out individual and classroom-level differences in test scores, the remaining test-score gap between those from intact and broken biological families is interpreted as a sign of damaged emotional stability. Emotional factors are known to have an effect on pupils’ academic achievement, but without some exogenous variance (like the breakdown of the biological family) it would be hard to demonstrate empirically its impact on academic achievement.","author":[{"dropping-particle":"","family":"Keller","given":"Tamás","non-dropping-particle":"","parse-names":false,"suffix":""}],"container-title":"SSRN Electronic Journal","id":"ITEM-1","issued":{"date-parts":[["2015"]]},"title":"The Power of Family? The Change in Academic Achievement after Breakdown of the Biological Family","type":"article-journal"},"uris":["http://www.mendeley.com/documents/?uuid=4adc5490-881d-4d33-ab36-9b0ac2b7c6df"]}],"mendeley":{"formattedCitation":"(Keller, 2015)","plainTextFormattedCitation":"(Keller, 2015)","previouslyFormattedCitation":"(Keller, 2015)"},"properties":{"noteIndex":0},"schema":"https://github.com/citation-style-language/schema/raw/master/csl-citation.json"}</w:instrText>
      </w:r>
      <w:r w:rsidRPr="000359E4">
        <w:rPr>
          <w:sz w:val="24"/>
          <w:szCs w:val="24"/>
        </w:rPr>
        <w:fldChar w:fldCharType="separate"/>
      </w:r>
      <w:r w:rsidRPr="000359E4">
        <w:rPr>
          <w:noProof/>
          <w:sz w:val="24"/>
          <w:szCs w:val="24"/>
        </w:rPr>
        <w:t>(Keller, 2015)</w:t>
      </w:r>
      <w:r w:rsidRPr="000359E4">
        <w:rPr>
          <w:sz w:val="24"/>
          <w:szCs w:val="24"/>
        </w:rPr>
        <w:fldChar w:fldCharType="end"/>
      </w:r>
      <w:r w:rsidRPr="000359E4">
        <w:rPr>
          <w:sz w:val="24"/>
          <w:szCs w:val="24"/>
        </w:rPr>
        <w:t xml:space="preserve">. As opposed to that, GPAs can bear large variances due to the difference in expectations, and level of education. In other words, they are normalized within a class to predetermined distribution, making them difficult to compare them within schools </w:t>
      </w:r>
      <w:r w:rsidRPr="000359E4">
        <w:rPr>
          <w:sz w:val="24"/>
          <w:szCs w:val="24"/>
        </w:rPr>
        <w:fldChar w:fldCharType="begin" w:fldLock="1"/>
      </w:r>
      <w:r w:rsidRPr="000359E4">
        <w:rPr>
          <w:sz w:val="24"/>
          <w:szCs w:val="24"/>
        </w:rPr>
        <w:instrText>ADDIN CSL_CITATION {"citationItems":[{"id":"ITEM-1","itemData":{"DOI":"10.1016/j.econedurev.2014.06.001","ISSN":"02727757","abstract":"This paper develops a general methodology for measuring the value added of institutions of higher education using commonly available administrative data. Our approach recognizes the data limitations and selection problems inherent in higher education, and highlights the challenges these issues pose for education policy. Combining information from different administrative sources in the state of Texas, we follow the universe of Texas college applicants from the time of application (pre-enrollment) through public college and into the labor market. In specifications that do not control for selection, we find large, significant differences across colleges in terms of persistence, graduation, and earnings; however, these differences decrease substantially when we control for selection. In light of the growing interest in using value-added measures in higher education for both funding and incentivizing purposes, our methodology offers unique evidence and lessons for policy makers. © 2014.","author":[{"dropping-particle":"","family":"Cunha","given":"Jesse M.","non-dropping-particle":"","parse-names":false,"suffix":""},{"dropping-particle":"","family":"Miller","given":"Trey","non-dropping-particle":"","parse-names":false,"suffix":""}],"container-title":"Economics of Education Review","id":"ITEM-1","issued":{"date-parts":[["2014"]]},"page":"64-77","publisher":"Elsevier Ltd","title":"Measuring value-added in higher education: Possibilities and limitations in the use of administrative data","type":"article-journal","volume":"42"},"uris":["http://www.mendeley.com/documents/?uuid=99095420-5894-4711-888f-312c63b58d4c"]}],"mendeley":{"formattedCitation":"(Cunha &amp; Miller, 2014)","plainTextFormattedCitation":"(Cunha &amp; Miller, 2014)","previouslyFormattedCitation":"(Cunha &amp; Miller, 2014)"},"properties":{"noteIndex":0},"schema":"https://github.com/citation-style-language/schema/raw/master/csl-citation.json"}</w:instrText>
      </w:r>
      <w:r w:rsidRPr="000359E4">
        <w:rPr>
          <w:sz w:val="24"/>
          <w:szCs w:val="24"/>
        </w:rPr>
        <w:fldChar w:fldCharType="separate"/>
      </w:r>
      <w:r w:rsidRPr="000359E4">
        <w:rPr>
          <w:noProof/>
          <w:sz w:val="24"/>
          <w:szCs w:val="24"/>
        </w:rPr>
        <w:t>(Cunha &amp; Miller, 2014)</w:t>
      </w:r>
      <w:r w:rsidRPr="000359E4">
        <w:rPr>
          <w:sz w:val="24"/>
          <w:szCs w:val="24"/>
        </w:rPr>
        <w:fldChar w:fldCharType="end"/>
      </w:r>
      <w:r w:rsidRPr="000359E4">
        <w:rPr>
          <w:sz w:val="24"/>
          <w:szCs w:val="24"/>
        </w:rPr>
        <w:t xml:space="preserve">. I used GPAs instead of “competence” math and reading scores simply because half of the students who took the test in 2006, did not have a matching ID in the 2008 test scores. In addition, in the restricted sample of test scores, cases of separations that occurred between 2006 and 2008 lacked in size, meaning that the results were not representative for out-of-sample inferences. All in all, the </w:t>
      </w:r>
      <w:r w:rsidR="00D14832" w:rsidRPr="000359E4">
        <w:rPr>
          <w:sz w:val="24"/>
          <w:szCs w:val="24"/>
        </w:rPr>
        <w:t>GPAs and math grades</w:t>
      </w:r>
      <w:r w:rsidRPr="000359E4">
        <w:rPr>
          <w:sz w:val="24"/>
          <w:szCs w:val="24"/>
        </w:rPr>
        <w:t xml:space="preserve"> rather than test scores, are likely to be biased even though I included school covariates.</w:t>
      </w:r>
    </w:p>
    <w:p w14:paraId="74B8BDBB" w14:textId="0B5F5C9E" w:rsidR="00B705E7" w:rsidRPr="000359E4" w:rsidRDefault="008231A0" w:rsidP="00B705E7">
      <w:pPr>
        <w:spacing w:line="360" w:lineRule="auto"/>
        <w:ind w:firstLine="397"/>
        <w:jc w:val="both"/>
        <w:rPr>
          <w:sz w:val="24"/>
          <w:szCs w:val="24"/>
        </w:rPr>
      </w:pPr>
      <w:r w:rsidRPr="000359E4">
        <w:rPr>
          <w:sz w:val="24"/>
          <w:szCs w:val="24"/>
        </w:rPr>
        <w:t>Further, we can imagine other confounding variables such as the quality of the teachers, the size of the classroom, the educational aspiration within the classroom, etc., which were not available in the underlying data to offset the school fixed effect in GPAs. Besides, specifications are describing the ability of students such as whether they have disabilities, or whether they need special educational needs are missing from the longitudinal dataset. By observing an aggregated score such as GPA</w:t>
      </w:r>
      <w:r w:rsidR="00D14832" w:rsidRPr="000359E4">
        <w:rPr>
          <w:sz w:val="24"/>
          <w:szCs w:val="24"/>
        </w:rPr>
        <w:t xml:space="preserve"> and math grades</w:t>
      </w:r>
      <w:r w:rsidRPr="000359E4">
        <w:rPr>
          <w:sz w:val="24"/>
          <w:szCs w:val="24"/>
        </w:rPr>
        <w:t xml:space="preserve">, we do not account for the variances in-between the subjects, therefore a supplementary paper should include several additional terms to extend the general model to the joint distribution of multiple subject grades, given teacher, </w:t>
      </w:r>
      <w:r w:rsidR="00D14832" w:rsidRPr="000359E4">
        <w:rPr>
          <w:sz w:val="24"/>
          <w:szCs w:val="24"/>
        </w:rPr>
        <w:t xml:space="preserve">and </w:t>
      </w:r>
      <w:r w:rsidRPr="000359E4">
        <w:rPr>
          <w:sz w:val="24"/>
          <w:szCs w:val="24"/>
        </w:rPr>
        <w:t>classroom</w:t>
      </w:r>
      <w:r w:rsidR="00D14832" w:rsidRPr="000359E4">
        <w:rPr>
          <w:sz w:val="24"/>
          <w:szCs w:val="24"/>
        </w:rPr>
        <w:t xml:space="preserve"> effects</w:t>
      </w:r>
      <w:r w:rsidRPr="000359E4">
        <w:rPr>
          <w:sz w:val="24"/>
          <w:szCs w:val="24"/>
        </w:rPr>
        <w:t xml:space="preserve">. </w:t>
      </w:r>
      <w:r w:rsidR="002662CF" w:rsidRPr="000359E4">
        <w:rPr>
          <w:sz w:val="24"/>
          <w:szCs w:val="24"/>
        </w:rPr>
        <w:t xml:space="preserve">Due to </w:t>
      </w:r>
      <w:r w:rsidR="00D14832" w:rsidRPr="000359E4">
        <w:rPr>
          <w:sz w:val="24"/>
          <w:szCs w:val="24"/>
        </w:rPr>
        <w:t xml:space="preserve">the </w:t>
      </w:r>
      <w:r w:rsidR="002662CF" w:rsidRPr="000359E4">
        <w:rPr>
          <w:sz w:val="24"/>
          <w:szCs w:val="24"/>
        </w:rPr>
        <w:t xml:space="preserve">lack of extreme </w:t>
      </w:r>
      <w:r w:rsidR="00D14832" w:rsidRPr="000359E4">
        <w:rPr>
          <w:sz w:val="24"/>
          <w:szCs w:val="24"/>
        </w:rPr>
        <w:t>cases</w:t>
      </w:r>
      <w:r w:rsidR="002662CF" w:rsidRPr="000359E4">
        <w:rPr>
          <w:sz w:val="24"/>
          <w:szCs w:val="24"/>
        </w:rPr>
        <w:t xml:space="preserve"> of misbehavior, such as grade repeat, suspension</w:t>
      </w:r>
      <w:r w:rsidR="00D14832" w:rsidRPr="000359E4">
        <w:rPr>
          <w:sz w:val="24"/>
          <w:szCs w:val="24"/>
        </w:rPr>
        <w:t>,</w:t>
      </w:r>
      <w:r w:rsidR="002662CF" w:rsidRPr="000359E4">
        <w:rPr>
          <w:sz w:val="24"/>
          <w:szCs w:val="24"/>
        </w:rPr>
        <w:t xml:space="preserve"> or excel, my study does not empirically cover the effect of family disruption on the likelihood of academic failure.</w:t>
      </w:r>
      <w:r w:rsidR="00257B95" w:rsidRPr="000359E4">
        <w:rPr>
          <w:sz w:val="24"/>
          <w:szCs w:val="24"/>
        </w:rPr>
        <w:t xml:space="preserve"> Although HOME scores serve as a great proxy of cognitive and emotional abilities, it was only constructed in 2006, thus we assumed that it is a time-invariant (fixed-effect) variable.</w:t>
      </w:r>
    </w:p>
    <w:p w14:paraId="661891C0" w14:textId="12B799A4" w:rsidR="004A125A" w:rsidRPr="000359E4" w:rsidRDefault="003E63B7" w:rsidP="00B705E7">
      <w:pPr>
        <w:spacing w:line="360" w:lineRule="auto"/>
        <w:ind w:firstLine="397"/>
        <w:jc w:val="both"/>
        <w:rPr>
          <w:sz w:val="24"/>
          <w:szCs w:val="24"/>
        </w:rPr>
      </w:pPr>
      <w:r w:rsidRPr="000359E4">
        <w:rPr>
          <w:sz w:val="24"/>
          <w:szCs w:val="24"/>
        </w:rPr>
        <w:t>The simplified interpretation of parental separation aggregates all scenarios, let it be divorce, separation, moving abroad, decease, prison, etc.</w:t>
      </w:r>
      <w:r w:rsidR="00B705E7" w:rsidRPr="000359E4">
        <w:rPr>
          <w:sz w:val="24"/>
          <w:szCs w:val="24"/>
        </w:rPr>
        <w:t>, which allows for bias in the coefficients.</w:t>
      </w:r>
      <w:r w:rsidRPr="000359E4">
        <w:rPr>
          <w:sz w:val="24"/>
          <w:szCs w:val="24"/>
        </w:rPr>
        <w:t xml:space="preserve"> </w:t>
      </w:r>
      <w:r w:rsidR="008B6C85" w:rsidRPr="000359E4">
        <w:rPr>
          <w:sz w:val="24"/>
          <w:szCs w:val="24"/>
        </w:rPr>
        <w:t xml:space="preserve">The exact separation of children who were separated from their parents is unknown from the provided data, only the year of separation which may underestimate the coefficients given </w:t>
      </w:r>
      <w:r w:rsidR="00C4327D" w:rsidRPr="000359E4">
        <w:rPr>
          <w:sz w:val="24"/>
          <w:szCs w:val="24"/>
        </w:rPr>
        <w:t>that the effect is presumably milder as time elapses</w:t>
      </w:r>
      <w:r w:rsidR="008B6C85" w:rsidRPr="000359E4">
        <w:rPr>
          <w:sz w:val="24"/>
          <w:szCs w:val="24"/>
        </w:rPr>
        <w:t xml:space="preserve">. </w:t>
      </w:r>
      <w:r w:rsidR="00E55DCC" w:rsidRPr="000359E4">
        <w:rPr>
          <w:sz w:val="24"/>
          <w:szCs w:val="24"/>
        </w:rPr>
        <w:t xml:space="preserve">Additionally, the data </w:t>
      </w:r>
      <w:r w:rsidR="00E55DCC" w:rsidRPr="000359E4">
        <w:rPr>
          <w:sz w:val="24"/>
          <w:szCs w:val="24"/>
        </w:rPr>
        <w:lastRenderedPageBreak/>
        <w:t xml:space="preserve">does not allow us to measure the conflict rate or behavior within the household, hence, without estimating the separation probabilities, the variance is incorporated in our results. </w:t>
      </w:r>
      <w:r w:rsidR="00257B95" w:rsidRPr="000359E4">
        <w:rPr>
          <w:sz w:val="24"/>
          <w:szCs w:val="24"/>
        </w:rPr>
        <w:t>Lastly, there may arise systemic errors when respondents were asked about sensitive (or subjective) information such as income, ethnic identity, effort, etc.</w:t>
      </w:r>
    </w:p>
    <w:p w14:paraId="3DFB4517" w14:textId="5022FBF9" w:rsidR="00C31905" w:rsidRPr="000359E4" w:rsidRDefault="00257B95" w:rsidP="00C86345">
      <w:pPr>
        <w:spacing w:line="360" w:lineRule="auto"/>
        <w:ind w:firstLine="397"/>
        <w:jc w:val="both"/>
        <w:rPr>
          <w:sz w:val="24"/>
          <w:szCs w:val="24"/>
        </w:rPr>
      </w:pPr>
      <w:r w:rsidRPr="000359E4">
        <w:rPr>
          <w:sz w:val="24"/>
          <w:szCs w:val="24"/>
        </w:rPr>
        <w:t>Even though the staggered adoption solves common issues of the DID, it also has its limitations. To name a few, firstly, our cross-sectional dataset at hand does not allow for more than two pre-treatment periods, thus the t-test on the validity of common trend assumption may have larger confidence intervals as it was seen on the event-study charts. Secondly, the set of used covariates covers most of the in-sample variation, nonetheless, not all explanatory</w:t>
      </w:r>
      <w:r w:rsidR="005A556D" w:rsidRPr="000359E4">
        <w:rPr>
          <w:sz w:val="24"/>
          <w:szCs w:val="24"/>
        </w:rPr>
        <w:t xml:space="preserve"> variables </w:t>
      </w:r>
      <w:r w:rsidRPr="000359E4">
        <w:rPr>
          <w:sz w:val="24"/>
          <w:szCs w:val="24"/>
        </w:rPr>
        <w:t>mentioned in the literature review were implemented as it was supposed to be due to the lack of relevant cases, such as the recent school changes, and the types of separation (e.g., death, prison, etc.). Thirdly, undetected biases may drive the treatment effect, let it be the change in the law of divorce or an unexpected event that increases the chances of being exposed to treatment because in our estimation we assumed that children do not anticipate the occurrence of treatment. We did so because the short time interval did not allow us to implement such adjustments. Fourthly, we hypothesized that the treatment is irreversible after it had happened, but we can imagine scenarios where parents are separated from each other (divorce or temporary moving due to work) and later rejoin the household. Fifthly, the cohort assembled in the HLCS study is not fully homogeneous, therefore, the conditional PTA only partially holds in all cross</w:t>
      </w:r>
      <w:r w:rsidR="00EC285A">
        <w:rPr>
          <w:sz w:val="24"/>
          <w:szCs w:val="24"/>
        </w:rPr>
        <w:t>-</w:t>
      </w:r>
      <w:r w:rsidRPr="000359E4">
        <w:rPr>
          <w:sz w:val="24"/>
          <w:szCs w:val="24"/>
        </w:rPr>
        <w:t xml:space="preserve">sections of my detailed estimations. Sixthly, our model consisted solely </w:t>
      </w:r>
      <w:r w:rsidR="00EC285A">
        <w:rPr>
          <w:sz w:val="24"/>
          <w:szCs w:val="24"/>
        </w:rPr>
        <w:t xml:space="preserve">of </w:t>
      </w:r>
      <w:r w:rsidRPr="000359E4">
        <w:rPr>
          <w:sz w:val="24"/>
          <w:szCs w:val="24"/>
        </w:rPr>
        <w:t>linear variables, therefore we assumed that the relationship between the variables does not take polynomial functions</w:t>
      </w:r>
      <w:r w:rsidR="0067578F" w:rsidRPr="000359E4">
        <w:rPr>
          <w:sz w:val="24"/>
          <w:szCs w:val="24"/>
        </w:rPr>
        <w:t xml:space="preserve"> and interact with each other</w:t>
      </w:r>
      <w:r w:rsidRPr="000359E4">
        <w:rPr>
          <w:sz w:val="24"/>
          <w:szCs w:val="24"/>
        </w:rPr>
        <w:t>.</w:t>
      </w:r>
    </w:p>
    <w:p w14:paraId="73D0A62E" w14:textId="1B95E3D5" w:rsidR="000A76BB" w:rsidRPr="000A76BB" w:rsidRDefault="000A76BB" w:rsidP="00C90D9A">
      <w:pPr>
        <w:pStyle w:val="Heading1"/>
      </w:pPr>
      <w:bookmarkStart w:id="97" w:name="_Toc65332132"/>
      <w:r w:rsidRPr="000A76BB">
        <w:t>Chapter 6. Conclusion</w:t>
      </w:r>
      <w:bookmarkEnd w:id="97"/>
    </w:p>
    <w:p w14:paraId="72C4C260" w14:textId="2327E2AE" w:rsidR="00DA75C8" w:rsidRDefault="00024B15" w:rsidP="00FA2C39">
      <w:pPr>
        <w:spacing w:line="360" w:lineRule="auto"/>
        <w:ind w:firstLine="397"/>
        <w:jc w:val="both"/>
        <w:rPr>
          <w:sz w:val="24"/>
          <w:szCs w:val="24"/>
        </w:rPr>
      </w:pPr>
      <w:r>
        <w:rPr>
          <w:rFonts w:cstheme="minorHAnsi"/>
          <w:sz w:val="24"/>
          <w:szCs w:val="24"/>
        </w:rPr>
        <w:t xml:space="preserve">To conclude, </w:t>
      </w:r>
      <w:r w:rsidR="00F87832">
        <w:rPr>
          <w:rFonts w:cstheme="minorHAnsi"/>
          <w:sz w:val="24"/>
          <w:szCs w:val="24"/>
        </w:rPr>
        <w:t>I</w:t>
      </w:r>
      <w:r>
        <w:rPr>
          <w:rFonts w:cstheme="minorHAnsi"/>
          <w:sz w:val="24"/>
          <w:szCs w:val="24"/>
        </w:rPr>
        <w:t xml:space="preserve"> started with</w:t>
      </w:r>
      <w:r w:rsidR="00F87832">
        <w:rPr>
          <w:rFonts w:cstheme="minorHAnsi"/>
          <w:sz w:val="24"/>
          <w:szCs w:val="24"/>
        </w:rPr>
        <w:t xml:space="preserve"> a bird’s eye view of the Hungarian family structure</w:t>
      </w:r>
      <w:r w:rsidR="006423FC">
        <w:rPr>
          <w:rFonts w:cstheme="minorHAnsi"/>
          <w:sz w:val="24"/>
          <w:szCs w:val="24"/>
        </w:rPr>
        <w:t>s</w:t>
      </w:r>
      <w:r w:rsidR="00F87832">
        <w:rPr>
          <w:rFonts w:cstheme="minorHAnsi"/>
          <w:sz w:val="24"/>
          <w:szCs w:val="24"/>
        </w:rPr>
        <w:t xml:space="preserve"> which was followed by</w:t>
      </w:r>
      <w:r>
        <w:rPr>
          <w:rFonts w:cstheme="minorHAnsi"/>
          <w:sz w:val="24"/>
          <w:szCs w:val="24"/>
        </w:rPr>
        <w:t xml:space="preserve"> </w:t>
      </w:r>
      <w:r w:rsidR="00F87832">
        <w:rPr>
          <w:rFonts w:cstheme="minorHAnsi"/>
          <w:sz w:val="24"/>
          <w:szCs w:val="24"/>
        </w:rPr>
        <w:t>the search for</w:t>
      </w:r>
      <w:r>
        <w:rPr>
          <w:rFonts w:cstheme="minorHAnsi"/>
          <w:sz w:val="24"/>
          <w:szCs w:val="24"/>
        </w:rPr>
        <w:t xml:space="preserve"> the exo</w:t>
      </w:r>
      <w:r w:rsidR="006423FC">
        <w:rPr>
          <w:rFonts w:cstheme="minorHAnsi"/>
          <w:sz w:val="24"/>
          <w:szCs w:val="24"/>
        </w:rPr>
        <w:t>-</w:t>
      </w:r>
      <w:r>
        <w:rPr>
          <w:rFonts w:cstheme="minorHAnsi"/>
          <w:sz w:val="24"/>
          <w:szCs w:val="24"/>
        </w:rPr>
        <w:t>and</w:t>
      </w:r>
      <w:r w:rsidR="006423FC">
        <w:rPr>
          <w:rFonts w:cstheme="minorHAnsi"/>
          <w:sz w:val="24"/>
          <w:szCs w:val="24"/>
        </w:rPr>
        <w:t>-</w:t>
      </w:r>
      <w:r>
        <w:rPr>
          <w:rFonts w:cstheme="minorHAnsi"/>
          <w:sz w:val="24"/>
          <w:szCs w:val="24"/>
        </w:rPr>
        <w:t>endogenous variables which can correlate with both the treatment and outcome variable</w:t>
      </w:r>
      <w:r w:rsidR="00F87832">
        <w:rPr>
          <w:rFonts w:cstheme="minorHAnsi"/>
          <w:sz w:val="24"/>
          <w:szCs w:val="24"/>
        </w:rPr>
        <w:t>s</w:t>
      </w:r>
      <w:r>
        <w:rPr>
          <w:rFonts w:cstheme="minorHAnsi"/>
          <w:sz w:val="24"/>
          <w:szCs w:val="24"/>
        </w:rPr>
        <w:t>.</w:t>
      </w:r>
      <w:r w:rsidR="00F87832">
        <w:rPr>
          <w:rFonts w:cstheme="minorHAnsi"/>
          <w:sz w:val="24"/>
          <w:szCs w:val="24"/>
        </w:rPr>
        <w:t xml:space="preserve"> In the literature review, I summarized </w:t>
      </w:r>
      <w:r w:rsidR="006423FC">
        <w:rPr>
          <w:rFonts w:cstheme="minorHAnsi"/>
          <w:sz w:val="24"/>
          <w:szCs w:val="24"/>
        </w:rPr>
        <w:t xml:space="preserve">the results of </w:t>
      </w:r>
      <w:r w:rsidR="00EC285A">
        <w:rPr>
          <w:rFonts w:cstheme="minorHAnsi"/>
          <w:sz w:val="24"/>
          <w:szCs w:val="24"/>
        </w:rPr>
        <w:t xml:space="preserve">a </w:t>
      </w:r>
      <w:r w:rsidR="00F87832">
        <w:rPr>
          <w:rFonts w:cstheme="minorHAnsi"/>
          <w:sz w:val="24"/>
          <w:szCs w:val="24"/>
        </w:rPr>
        <w:t>various body of studies and</w:t>
      </w:r>
      <w:r w:rsidR="006423FC">
        <w:rPr>
          <w:rFonts w:cstheme="minorHAnsi"/>
          <w:sz w:val="24"/>
          <w:szCs w:val="24"/>
        </w:rPr>
        <w:t xml:space="preserve"> found out that in </w:t>
      </w:r>
      <w:r w:rsidR="00EC285A">
        <w:rPr>
          <w:rFonts w:cstheme="minorHAnsi"/>
          <w:sz w:val="24"/>
          <w:szCs w:val="24"/>
        </w:rPr>
        <w:t xml:space="preserve">the </w:t>
      </w:r>
      <w:r w:rsidR="006423FC">
        <w:rPr>
          <w:rFonts w:cstheme="minorHAnsi"/>
          <w:sz w:val="24"/>
          <w:szCs w:val="24"/>
        </w:rPr>
        <w:t xml:space="preserve">majority of the cases, control variables marginally reduce the negative effect </w:t>
      </w:r>
      <w:r w:rsidR="00EC285A">
        <w:rPr>
          <w:rFonts w:cstheme="minorHAnsi"/>
          <w:sz w:val="24"/>
          <w:szCs w:val="24"/>
        </w:rPr>
        <w:t xml:space="preserve">of </w:t>
      </w:r>
      <w:r w:rsidR="006423FC">
        <w:rPr>
          <w:rFonts w:cstheme="minorHAnsi"/>
          <w:sz w:val="24"/>
          <w:szCs w:val="24"/>
        </w:rPr>
        <w:t>parental separation even though it is still present.</w:t>
      </w:r>
      <w:r w:rsidR="003B1207">
        <w:rPr>
          <w:rFonts w:cstheme="minorHAnsi"/>
          <w:sz w:val="24"/>
          <w:szCs w:val="24"/>
        </w:rPr>
        <w:t xml:space="preserve"> Such papers were </w:t>
      </w:r>
      <w:r w:rsidR="00FE300A">
        <w:rPr>
          <w:rFonts w:cstheme="minorHAnsi"/>
          <w:sz w:val="24"/>
          <w:szCs w:val="24"/>
        </w:rPr>
        <w:t>mixed</w:t>
      </w:r>
      <w:r w:rsidR="003B1207">
        <w:rPr>
          <w:rFonts w:cstheme="minorHAnsi"/>
          <w:sz w:val="24"/>
          <w:szCs w:val="24"/>
        </w:rPr>
        <w:t xml:space="preserve"> in terms of </w:t>
      </w:r>
      <w:r w:rsidR="00EC285A">
        <w:rPr>
          <w:rFonts w:cstheme="minorHAnsi"/>
          <w:sz w:val="24"/>
          <w:szCs w:val="24"/>
        </w:rPr>
        <w:t>chosen</w:t>
      </w:r>
      <w:r w:rsidR="003B1207">
        <w:rPr>
          <w:rFonts w:cstheme="minorHAnsi"/>
          <w:sz w:val="24"/>
          <w:szCs w:val="24"/>
        </w:rPr>
        <w:t xml:space="preserve"> controls, </w:t>
      </w:r>
      <w:r w:rsidR="002B3944">
        <w:rPr>
          <w:rFonts w:cstheme="minorHAnsi"/>
          <w:sz w:val="24"/>
          <w:szCs w:val="24"/>
        </w:rPr>
        <w:t>hence</w:t>
      </w:r>
      <w:r w:rsidR="003B1207">
        <w:rPr>
          <w:rFonts w:cstheme="minorHAnsi"/>
          <w:sz w:val="24"/>
          <w:szCs w:val="24"/>
        </w:rPr>
        <w:t xml:space="preserve"> I aimed to build an ultimate model which accounts for most of the mentioned mediators.</w:t>
      </w:r>
      <w:r w:rsidR="00FE300A">
        <w:rPr>
          <w:rFonts w:cstheme="minorHAnsi"/>
          <w:sz w:val="24"/>
          <w:szCs w:val="24"/>
        </w:rPr>
        <w:t xml:space="preserve"> In the </w:t>
      </w:r>
      <w:r w:rsidR="00EC285A">
        <w:rPr>
          <w:rFonts w:cstheme="minorHAnsi"/>
          <w:sz w:val="24"/>
          <w:szCs w:val="24"/>
        </w:rPr>
        <w:t>next</w:t>
      </w:r>
      <w:r w:rsidR="00FE300A">
        <w:rPr>
          <w:rFonts w:cstheme="minorHAnsi"/>
          <w:sz w:val="24"/>
          <w:szCs w:val="24"/>
        </w:rPr>
        <w:t xml:space="preserve"> section</w:t>
      </w:r>
      <w:r w:rsidR="00EC285A">
        <w:rPr>
          <w:rFonts w:cstheme="minorHAnsi"/>
          <w:sz w:val="24"/>
          <w:szCs w:val="24"/>
        </w:rPr>
        <w:t>,</w:t>
      </w:r>
      <w:r w:rsidR="00FE300A">
        <w:rPr>
          <w:rFonts w:cstheme="minorHAnsi"/>
          <w:sz w:val="24"/>
          <w:szCs w:val="24"/>
        </w:rPr>
        <w:t xml:space="preserve"> I managed to </w:t>
      </w:r>
      <w:r w:rsidR="00FE300A">
        <w:rPr>
          <w:rFonts w:cstheme="minorHAnsi"/>
          <w:sz w:val="24"/>
          <w:szCs w:val="24"/>
        </w:rPr>
        <w:lastRenderedPageBreak/>
        <w:t>identify the differences in average of the underlying control variables of the intact and non-intact families and proposed a feature selection of continuous explanatory variables by observing pairwise correlation</w:t>
      </w:r>
      <w:r w:rsidR="00FE300A" w:rsidRPr="00FE300A">
        <w:rPr>
          <w:rFonts w:cstheme="minorHAnsi"/>
          <w:sz w:val="24"/>
          <w:szCs w:val="24"/>
        </w:rPr>
        <w:t xml:space="preserve">s and </w:t>
      </w:r>
      <w:r w:rsidR="00FE300A">
        <w:rPr>
          <w:rFonts w:cstheme="minorHAnsi"/>
          <w:sz w:val="24"/>
          <w:szCs w:val="24"/>
        </w:rPr>
        <w:t>measurement</w:t>
      </w:r>
      <w:r w:rsidR="00185C44">
        <w:rPr>
          <w:rFonts w:cstheme="minorHAnsi"/>
          <w:sz w:val="24"/>
          <w:szCs w:val="24"/>
        </w:rPr>
        <w:t xml:space="preserve"> statistics</w:t>
      </w:r>
      <w:r w:rsidR="00FE300A">
        <w:rPr>
          <w:rFonts w:cstheme="minorHAnsi"/>
          <w:sz w:val="24"/>
          <w:szCs w:val="24"/>
        </w:rPr>
        <w:t xml:space="preserve"> applied in</w:t>
      </w:r>
      <w:r w:rsidR="00826300">
        <w:rPr>
          <w:rFonts w:cstheme="minorHAnsi"/>
          <w:sz w:val="24"/>
          <w:szCs w:val="24"/>
        </w:rPr>
        <w:t xml:space="preserve"> basic</w:t>
      </w:r>
      <w:r w:rsidR="00FE300A">
        <w:rPr>
          <w:rFonts w:cstheme="minorHAnsi"/>
          <w:sz w:val="24"/>
          <w:szCs w:val="24"/>
        </w:rPr>
        <w:t xml:space="preserve"> academia. </w:t>
      </w:r>
      <w:r w:rsidR="004A2D95">
        <w:rPr>
          <w:rFonts w:cstheme="minorHAnsi"/>
          <w:sz w:val="24"/>
          <w:szCs w:val="24"/>
        </w:rPr>
        <w:t xml:space="preserve">After that, I turned to the concise explanation of methodology beginning with the VAM, while planning the </w:t>
      </w:r>
      <w:r w:rsidR="00517CEC">
        <w:rPr>
          <w:rFonts w:cstheme="minorHAnsi"/>
          <w:sz w:val="24"/>
          <w:szCs w:val="24"/>
        </w:rPr>
        <w:t>stepwise</w:t>
      </w:r>
      <w:r w:rsidR="004A2D95">
        <w:rPr>
          <w:rFonts w:cstheme="minorHAnsi"/>
          <w:sz w:val="24"/>
          <w:szCs w:val="24"/>
        </w:rPr>
        <w:t xml:space="preserve"> forward selection process of </w:t>
      </w:r>
      <w:r w:rsidR="00EC285A">
        <w:rPr>
          <w:rFonts w:cstheme="minorHAnsi"/>
          <w:sz w:val="24"/>
          <w:szCs w:val="24"/>
        </w:rPr>
        <w:t>my</w:t>
      </w:r>
      <w:r w:rsidR="004A2D95">
        <w:rPr>
          <w:rFonts w:cstheme="minorHAnsi"/>
          <w:sz w:val="24"/>
          <w:szCs w:val="24"/>
        </w:rPr>
        <w:t xml:space="preserve"> estimation</w:t>
      </w:r>
      <w:r w:rsidR="00EC285A">
        <w:rPr>
          <w:rFonts w:cstheme="minorHAnsi"/>
          <w:sz w:val="24"/>
          <w:szCs w:val="24"/>
        </w:rPr>
        <w:t>s</w:t>
      </w:r>
      <w:r w:rsidR="004A2D95">
        <w:rPr>
          <w:rFonts w:cstheme="minorHAnsi"/>
          <w:sz w:val="24"/>
          <w:szCs w:val="24"/>
        </w:rPr>
        <w:t xml:space="preserve"> with the help of separating variables based on endogeneity. Having </w:t>
      </w:r>
      <w:r w:rsidR="00517CEC">
        <w:rPr>
          <w:rFonts w:cstheme="minorHAnsi"/>
          <w:sz w:val="24"/>
          <w:szCs w:val="24"/>
        </w:rPr>
        <w:t>rigorously discuss</w:t>
      </w:r>
      <w:r w:rsidR="00EC285A">
        <w:rPr>
          <w:rFonts w:cstheme="minorHAnsi"/>
          <w:sz w:val="24"/>
          <w:szCs w:val="24"/>
        </w:rPr>
        <w:t>ed</w:t>
      </w:r>
      <w:r w:rsidR="00517CEC">
        <w:rPr>
          <w:rFonts w:cstheme="minorHAnsi"/>
          <w:sz w:val="24"/>
          <w:szCs w:val="24"/>
        </w:rPr>
        <w:t xml:space="preserve"> the staggered DID approach recently developed by </w:t>
      </w:r>
      <w:r w:rsidR="00517CEC">
        <w:rPr>
          <w:sz w:val="24"/>
          <w:szCs w:val="24"/>
        </w:rPr>
        <w:t>Callaway &amp; Sant’Anna (2018)</w:t>
      </w:r>
      <w:r w:rsidR="00DA75C8">
        <w:rPr>
          <w:sz w:val="24"/>
          <w:szCs w:val="24"/>
        </w:rPr>
        <w:t xml:space="preserve"> and hypothesized the possible scenarios of the effect of parental separation on GPA</w:t>
      </w:r>
      <w:r w:rsidR="00517CEC">
        <w:rPr>
          <w:sz w:val="24"/>
          <w:szCs w:val="24"/>
        </w:rPr>
        <w:t xml:space="preserve">, my attention was fully shifted to the results from the mentioned specifications. </w:t>
      </w:r>
    </w:p>
    <w:p w14:paraId="3895B30C" w14:textId="3213783E" w:rsidR="00915D4D" w:rsidRDefault="00517CEC" w:rsidP="00FA2C39">
      <w:pPr>
        <w:spacing w:line="360" w:lineRule="auto"/>
        <w:ind w:firstLine="397"/>
        <w:jc w:val="both"/>
        <w:rPr>
          <w:sz w:val="24"/>
          <w:szCs w:val="24"/>
        </w:rPr>
      </w:pPr>
      <w:r>
        <w:rPr>
          <w:sz w:val="24"/>
          <w:szCs w:val="24"/>
        </w:rPr>
        <w:t xml:space="preserve">Regarding the VAM estimation, </w:t>
      </w:r>
      <w:r w:rsidR="00DA75C8">
        <w:rPr>
          <w:sz w:val="24"/>
          <w:szCs w:val="24"/>
        </w:rPr>
        <w:t>my results w</w:t>
      </w:r>
      <w:r w:rsidR="00EC285A">
        <w:rPr>
          <w:sz w:val="24"/>
          <w:szCs w:val="24"/>
        </w:rPr>
        <w:t>ere</w:t>
      </w:r>
      <w:r w:rsidR="00DA75C8">
        <w:rPr>
          <w:sz w:val="24"/>
          <w:szCs w:val="24"/>
        </w:rPr>
        <w:t xml:space="preserve"> in line with the </w:t>
      </w:r>
      <w:r w:rsidR="00761A98">
        <w:rPr>
          <w:sz w:val="24"/>
          <w:szCs w:val="24"/>
        </w:rPr>
        <w:t>available</w:t>
      </w:r>
      <w:r w:rsidR="00DA75C8">
        <w:rPr>
          <w:sz w:val="24"/>
          <w:szCs w:val="24"/>
        </w:rPr>
        <w:t xml:space="preserve"> academia, given that coefficient</w:t>
      </w:r>
      <w:r w:rsidR="00947FC4">
        <w:rPr>
          <w:sz w:val="24"/>
          <w:szCs w:val="24"/>
        </w:rPr>
        <w:t xml:space="preserve"> estimates</w:t>
      </w:r>
      <w:r w:rsidR="00DA75C8">
        <w:rPr>
          <w:sz w:val="24"/>
          <w:szCs w:val="24"/>
        </w:rPr>
        <w:t xml:space="preserve"> i</w:t>
      </w:r>
      <w:r w:rsidR="00947FC4">
        <w:rPr>
          <w:sz w:val="24"/>
          <w:szCs w:val="24"/>
        </w:rPr>
        <w:t>n</w:t>
      </w:r>
      <w:r w:rsidR="00DA75C8">
        <w:rPr>
          <w:sz w:val="24"/>
          <w:szCs w:val="24"/>
        </w:rPr>
        <w:t xml:space="preserve"> less specified regressions were more significant and indicated larger magnitudes. As we start to account for </w:t>
      </w:r>
      <w:r w:rsidR="0057645F">
        <w:rPr>
          <w:sz w:val="24"/>
          <w:szCs w:val="24"/>
        </w:rPr>
        <w:t>student, SES, home, school, PSI, and residential mobility</w:t>
      </w:r>
      <w:r w:rsidR="00DA75C8">
        <w:rPr>
          <w:sz w:val="24"/>
          <w:szCs w:val="24"/>
        </w:rPr>
        <w:t xml:space="preserve"> </w:t>
      </w:r>
      <w:r w:rsidR="0057645F">
        <w:rPr>
          <w:sz w:val="24"/>
          <w:szCs w:val="24"/>
        </w:rPr>
        <w:t>controls</w:t>
      </w:r>
      <w:r w:rsidR="00DA75C8">
        <w:rPr>
          <w:sz w:val="24"/>
          <w:szCs w:val="24"/>
        </w:rPr>
        <w:t xml:space="preserve">, it absorbs </w:t>
      </w:r>
      <w:r w:rsidR="00947FC4">
        <w:rPr>
          <w:sz w:val="24"/>
          <w:szCs w:val="24"/>
        </w:rPr>
        <w:t xml:space="preserve">the </w:t>
      </w:r>
      <w:r w:rsidR="00EC285A">
        <w:rPr>
          <w:sz w:val="24"/>
          <w:szCs w:val="24"/>
        </w:rPr>
        <w:t>lion’s share</w:t>
      </w:r>
      <w:r w:rsidR="00DA75C8">
        <w:rPr>
          <w:sz w:val="24"/>
          <w:szCs w:val="24"/>
        </w:rPr>
        <w:t xml:space="preserve"> of the negative effect resulting in a (0.013) treatment effect for the group of the recent separated (between 2006 and 2008) and (0.028) for peers </w:t>
      </w:r>
      <w:r w:rsidR="001655D3">
        <w:rPr>
          <w:sz w:val="24"/>
          <w:szCs w:val="24"/>
        </w:rPr>
        <w:t xml:space="preserve">already losing at least one of their biological </w:t>
      </w:r>
      <w:r w:rsidR="00204818">
        <w:rPr>
          <w:sz w:val="24"/>
          <w:szCs w:val="24"/>
        </w:rPr>
        <w:t>parents</w:t>
      </w:r>
      <w:r w:rsidR="001655D3">
        <w:rPr>
          <w:sz w:val="24"/>
          <w:szCs w:val="24"/>
        </w:rPr>
        <w:t xml:space="preserve"> in the pre-treatment period (2006)</w:t>
      </w:r>
      <w:r w:rsidR="00204818">
        <w:rPr>
          <w:sz w:val="24"/>
          <w:szCs w:val="24"/>
        </w:rPr>
        <w:t>.</w:t>
      </w:r>
    </w:p>
    <w:p w14:paraId="5889E61B" w14:textId="052A4879" w:rsidR="000725E6" w:rsidRDefault="00761A98" w:rsidP="00FA2C39">
      <w:pPr>
        <w:spacing w:line="360" w:lineRule="auto"/>
        <w:ind w:firstLine="397"/>
        <w:jc w:val="both"/>
        <w:rPr>
          <w:sz w:val="24"/>
          <w:szCs w:val="24"/>
        </w:rPr>
      </w:pPr>
      <w:r>
        <w:rPr>
          <w:sz w:val="24"/>
          <w:szCs w:val="24"/>
        </w:rPr>
        <w:t xml:space="preserve">Before the implementation of the staggered DID, I argued that there is an upper-bound effect of the disruption, which is the impact on those losing at least one parent, while the lower-bound is when one loses only one of their original parents. </w:t>
      </w:r>
      <w:r w:rsidR="004402DF">
        <w:rPr>
          <w:sz w:val="24"/>
          <w:szCs w:val="24"/>
        </w:rPr>
        <w:t>In the upper-bound estimation, I generally found that initially when we only control for student characteristics, the negative effect can surpass the (0.3) level, however, including the chosen covariates explain most of the performance gap between family types</w:t>
      </w:r>
      <w:r w:rsidR="00B3072B">
        <w:rPr>
          <w:sz w:val="24"/>
          <w:szCs w:val="24"/>
        </w:rPr>
        <w:t xml:space="preserve"> until the </w:t>
      </w:r>
      <w:r w:rsidR="00706818">
        <w:rPr>
          <w:sz w:val="24"/>
          <w:szCs w:val="24"/>
        </w:rPr>
        <w:t xml:space="preserve">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647044">
        <w:rPr>
          <w:rFonts w:eastAsiaTheme="minorEastAsia"/>
          <w:sz w:val="24"/>
          <w:szCs w:val="24"/>
        </w:rPr>
        <w:t xml:space="preserve"> </w:t>
      </w:r>
      <w:r w:rsidR="00706818">
        <w:rPr>
          <w:sz w:val="24"/>
          <w:szCs w:val="24"/>
        </w:rPr>
        <w:t xml:space="preserve">of every </w:t>
      </w:r>
      <w:r w:rsidR="00647044">
        <w:rPr>
          <w:sz w:val="24"/>
          <w:szCs w:val="24"/>
        </w:rPr>
        <w:t>period</w:t>
      </w:r>
      <w:r w:rsidR="00706818">
        <w:rPr>
          <w:sz w:val="24"/>
          <w:szCs w:val="24"/>
        </w:rPr>
        <w:t xml:space="preserve"> is around (0.011). As far as the lowe</w:t>
      </w:r>
      <w:r w:rsidR="00647044">
        <w:rPr>
          <w:sz w:val="24"/>
          <w:szCs w:val="24"/>
        </w:rPr>
        <w:t>r-</w:t>
      </w:r>
      <w:r w:rsidR="00706818">
        <w:rPr>
          <w:sz w:val="24"/>
          <w:szCs w:val="24"/>
        </w:rPr>
        <w:t xml:space="preserve">bound is concerned, </w:t>
      </w:r>
      <w:r w:rsidR="00647044">
        <w:rPr>
          <w:sz w:val="24"/>
          <w:szCs w:val="24"/>
        </w:rPr>
        <w:t>the effect was marginally larger leading to a negative effect of (0.026), which is counterintuitive since we expected milder effects in the conservative approach</w:t>
      </w:r>
      <w:r w:rsidR="00C12537">
        <w:rPr>
          <w:sz w:val="24"/>
          <w:szCs w:val="24"/>
        </w:rPr>
        <w:t>. Perhaps it can be explained by the theory that those who were not living with more than one of their original parents in the household have never experienced the loss (foster families</w:t>
      </w:r>
      <w:r w:rsidR="00B97528">
        <w:rPr>
          <w:sz w:val="24"/>
          <w:szCs w:val="24"/>
        </w:rPr>
        <w:t xml:space="preserve"> or orphan</w:t>
      </w:r>
      <w:r w:rsidR="00C12537">
        <w:rPr>
          <w:sz w:val="24"/>
          <w:szCs w:val="24"/>
        </w:rPr>
        <w:t>)</w:t>
      </w:r>
      <w:r w:rsidR="00B97528">
        <w:rPr>
          <w:sz w:val="24"/>
          <w:szCs w:val="24"/>
        </w:rPr>
        <w:t>.</w:t>
      </w:r>
      <w:r w:rsidR="00C12537">
        <w:rPr>
          <w:sz w:val="24"/>
          <w:szCs w:val="24"/>
        </w:rPr>
        <w:t xml:space="preserve"> </w:t>
      </w:r>
      <w:r w:rsidR="000725E6">
        <w:rPr>
          <w:sz w:val="24"/>
          <w:szCs w:val="24"/>
        </w:rPr>
        <w:t xml:space="preserve">All in all, my results can verify the minimal negative treatment effect for the Hungarian high school student cohort, even though there is </w:t>
      </w:r>
      <w:r w:rsidR="00947FC4">
        <w:rPr>
          <w:sz w:val="24"/>
          <w:szCs w:val="24"/>
        </w:rPr>
        <w:t>substantial</w:t>
      </w:r>
      <w:r w:rsidR="000725E6">
        <w:rPr>
          <w:sz w:val="24"/>
          <w:szCs w:val="24"/>
        </w:rPr>
        <w:t xml:space="preserve"> uncertainty around the coefficients since the conditional PTA only holds weakly in most of the regressions.</w:t>
      </w:r>
    </w:p>
    <w:p w14:paraId="63AE4254" w14:textId="1A406DC6" w:rsidR="00761A98" w:rsidRDefault="007E2CA8" w:rsidP="00FA2C39">
      <w:pPr>
        <w:spacing w:line="360" w:lineRule="auto"/>
        <w:ind w:firstLine="397"/>
        <w:jc w:val="both"/>
        <w:rPr>
          <w:sz w:val="24"/>
          <w:szCs w:val="24"/>
        </w:rPr>
      </w:pPr>
      <w:r>
        <w:rPr>
          <w:sz w:val="24"/>
          <w:szCs w:val="24"/>
        </w:rPr>
        <w:lastRenderedPageBreak/>
        <w:t>As an additional result</w:t>
      </w:r>
      <w:r w:rsidR="000725E6">
        <w:rPr>
          <w:sz w:val="24"/>
          <w:szCs w:val="24"/>
        </w:rPr>
        <w:t xml:space="preserve"> of the upper-bound DID</w:t>
      </w:r>
      <w:r>
        <w:rPr>
          <w:sz w:val="24"/>
          <w:szCs w:val="24"/>
        </w:rPr>
        <w:t xml:space="preserve">, I considered the math grades instead of the GPAs since it is more </w:t>
      </w:r>
      <w:r w:rsidR="000725E6">
        <w:rPr>
          <w:sz w:val="24"/>
          <w:szCs w:val="24"/>
        </w:rPr>
        <w:t>specific,</w:t>
      </w:r>
      <w:r>
        <w:rPr>
          <w:sz w:val="24"/>
          <w:szCs w:val="24"/>
        </w:rPr>
        <w:t xml:space="preserve"> and I expected it to be more sensitive to the </w:t>
      </w:r>
      <w:r w:rsidR="00FD2B10">
        <w:rPr>
          <w:sz w:val="24"/>
          <w:szCs w:val="24"/>
        </w:rPr>
        <w:t>parental separation.</w:t>
      </w:r>
      <w:r w:rsidR="000725E6">
        <w:rPr>
          <w:sz w:val="24"/>
          <w:szCs w:val="24"/>
        </w:rPr>
        <w:t xml:space="preserve"> The ultimate model implies that the treatment is associated with a (0.09) decrease in math grades meaning that the effect is multiple times stronger compared to GPA. Simply put, the separation may have a positive effect on </w:t>
      </w:r>
      <w:r w:rsidR="00947FC4">
        <w:rPr>
          <w:sz w:val="24"/>
          <w:szCs w:val="24"/>
        </w:rPr>
        <w:t xml:space="preserve">the </w:t>
      </w:r>
      <w:r w:rsidR="000725E6">
        <w:rPr>
          <w:sz w:val="24"/>
          <w:szCs w:val="24"/>
        </w:rPr>
        <w:t xml:space="preserve">subject(s) of the calculated GPA which </w:t>
      </w:r>
      <w:r w:rsidR="00F33884">
        <w:rPr>
          <w:sz w:val="24"/>
          <w:szCs w:val="24"/>
        </w:rPr>
        <w:t xml:space="preserve">partially </w:t>
      </w:r>
      <w:r w:rsidR="000725E6">
        <w:rPr>
          <w:sz w:val="24"/>
          <w:szCs w:val="24"/>
        </w:rPr>
        <w:t xml:space="preserve">compensates </w:t>
      </w:r>
      <w:r w:rsidR="00947FC4">
        <w:rPr>
          <w:sz w:val="24"/>
          <w:szCs w:val="24"/>
        </w:rPr>
        <w:t xml:space="preserve">for </w:t>
      </w:r>
      <w:r w:rsidR="000725E6">
        <w:rPr>
          <w:sz w:val="24"/>
          <w:szCs w:val="24"/>
        </w:rPr>
        <w:t xml:space="preserve">the more adverse impact on math performances. </w:t>
      </w:r>
      <w:r w:rsidR="00800956">
        <w:rPr>
          <w:sz w:val="24"/>
          <w:szCs w:val="24"/>
        </w:rPr>
        <w:t xml:space="preserve">Also, it is worth </w:t>
      </w:r>
      <w:r w:rsidR="00947FC4">
        <w:rPr>
          <w:sz w:val="24"/>
          <w:szCs w:val="24"/>
        </w:rPr>
        <w:t>mentioning</w:t>
      </w:r>
      <w:r w:rsidR="00800956">
        <w:rPr>
          <w:sz w:val="24"/>
          <w:szCs w:val="24"/>
        </w:rPr>
        <w:t xml:space="preserve"> that using math grades instead of GPA yielded slightly higher statistical significance due to the less noise in the variable caused by other subjects.</w:t>
      </w:r>
    </w:p>
    <w:p w14:paraId="1F0D56D7" w14:textId="528C3108" w:rsidR="00EE4B87" w:rsidRPr="00FD2B10" w:rsidRDefault="00A36AC4" w:rsidP="00AA0202">
      <w:pPr>
        <w:spacing w:line="360" w:lineRule="auto"/>
        <w:jc w:val="both"/>
      </w:pPr>
      <w:r>
        <w:rPr>
          <w:sz w:val="24"/>
          <w:szCs w:val="24"/>
        </w:rPr>
        <w:t>So,</w:t>
      </w:r>
      <w:r w:rsidR="00EE4B87">
        <w:rPr>
          <w:sz w:val="24"/>
          <w:szCs w:val="24"/>
        </w:rPr>
        <w:t xml:space="preserve"> what are the key takeaways? </w:t>
      </w:r>
      <w:r w:rsidR="00FA2C39">
        <w:rPr>
          <w:sz w:val="24"/>
          <w:szCs w:val="24"/>
        </w:rPr>
        <w:t>In short</w:t>
      </w:r>
      <w:r>
        <w:rPr>
          <w:sz w:val="24"/>
          <w:szCs w:val="24"/>
        </w:rPr>
        <w:t xml:space="preserve">, </w:t>
      </w:r>
      <w:r w:rsidR="00FA2C39">
        <w:rPr>
          <w:sz w:val="24"/>
          <w:szCs w:val="24"/>
        </w:rPr>
        <w:t>there</w:t>
      </w:r>
      <w:r>
        <w:rPr>
          <w:sz w:val="24"/>
          <w:szCs w:val="24"/>
        </w:rPr>
        <w:t xml:space="preserve"> is</w:t>
      </w:r>
      <w:r w:rsidR="00FA2C39">
        <w:rPr>
          <w:sz w:val="24"/>
          <w:szCs w:val="24"/>
        </w:rPr>
        <w:t xml:space="preserve"> indeed</w:t>
      </w:r>
      <w:r>
        <w:rPr>
          <w:sz w:val="24"/>
          <w:szCs w:val="24"/>
        </w:rPr>
        <w:t xml:space="preserve"> a noticeable negative impact, however</w:t>
      </w:r>
      <w:r w:rsidR="00947FC4">
        <w:rPr>
          <w:sz w:val="24"/>
          <w:szCs w:val="24"/>
        </w:rPr>
        <w:t>,</w:t>
      </w:r>
      <w:r>
        <w:rPr>
          <w:sz w:val="24"/>
          <w:szCs w:val="24"/>
        </w:rPr>
        <w:t xml:space="preserve"> the effec</w:t>
      </w:r>
      <w:r w:rsidR="00A27FEC">
        <w:rPr>
          <w:sz w:val="24"/>
          <w:szCs w:val="24"/>
        </w:rPr>
        <w:t>t is</w:t>
      </w:r>
      <w:r>
        <w:rPr>
          <w:sz w:val="24"/>
          <w:szCs w:val="24"/>
        </w:rPr>
        <w:t xml:space="preserve"> rather channeled through the intermediary variables such SES, home environment, school characteristics, PSI, and residential mobility. </w:t>
      </w:r>
      <w:r w:rsidR="00A27FEC">
        <w:rPr>
          <w:sz w:val="24"/>
          <w:szCs w:val="24"/>
        </w:rPr>
        <w:t>There also are more sensitive subject</w:t>
      </w:r>
      <w:r w:rsidR="00947FC4">
        <w:rPr>
          <w:sz w:val="24"/>
          <w:szCs w:val="24"/>
        </w:rPr>
        <w:t>s</w:t>
      </w:r>
      <w:r w:rsidR="00A27FEC">
        <w:rPr>
          <w:sz w:val="24"/>
          <w:szCs w:val="24"/>
        </w:rPr>
        <w:t xml:space="preserve"> such as math, where students can experience a decline with larger slopes. My </w:t>
      </w:r>
      <w:r w:rsidR="00284614">
        <w:rPr>
          <w:sz w:val="24"/>
          <w:szCs w:val="24"/>
        </w:rPr>
        <w:t xml:space="preserve">ultimate goal </w:t>
      </w:r>
      <w:r w:rsidR="00A27FEC">
        <w:rPr>
          <w:sz w:val="24"/>
          <w:szCs w:val="24"/>
        </w:rPr>
        <w:t>was to offer evidence to the importance of family in education and</w:t>
      </w:r>
      <w:r w:rsidR="00C43CCE">
        <w:rPr>
          <w:sz w:val="24"/>
          <w:szCs w:val="24"/>
        </w:rPr>
        <w:t xml:space="preserve"> I</w:t>
      </w:r>
      <w:r w:rsidR="00A27FEC">
        <w:rPr>
          <w:sz w:val="24"/>
          <w:szCs w:val="24"/>
        </w:rPr>
        <w:t xml:space="preserve"> expect future changes in the system</w:t>
      </w:r>
      <w:r w:rsidR="00C43CCE">
        <w:rPr>
          <w:sz w:val="24"/>
          <w:szCs w:val="24"/>
        </w:rPr>
        <w:t xml:space="preserve"> by policymakers</w:t>
      </w:r>
      <w:r w:rsidR="00A27FEC">
        <w:rPr>
          <w:sz w:val="24"/>
          <w:szCs w:val="24"/>
        </w:rPr>
        <w:t xml:space="preserve"> so that exposed student</w:t>
      </w:r>
      <w:r w:rsidR="000A0DC6">
        <w:rPr>
          <w:sz w:val="24"/>
          <w:szCs w:val="24"/>
        </w:rPr>
        <w:t>s</w:t>
      </w:r>
      <w:r w:rsidR="00A27FEC">
        <w:rPr>
          <w:sz w:val="24"/>
          <w:szCs w:val="24"/>
        </w:rPr>
        <w:t xml:space="preserve"> are</w:t>
      </w:r>
      <w:r w:rsidR="000A0DC6">
        <w:rPr>
          <w:sz w:val="24"/>
          <w:szCs w:val="24"/>
        </w:rPr>
        <w:t xml:space="preserve"> actively</w:t>
      </w:r>
      <w:r w:rsidR="00A27FEC">
        <w:rPr>
          <w:sz w:val="24"/>
          <w:szCs w:val="24"/>
        </w:rPr>
        <w:t xml:space="preserve"> assisted when they </w:t>
      </w:r>
      <w:r w:rsidR="00947FC4">
        <w:rPr>
          <w:sz w:val="24"/>
          <w:szCs w:val="24"/>
        </w:rPr>
        <w:t>require</w:t>
      </w:r>
      <w:r w:rsidR="00A27FEC">
        <w:rPr>
          <w:sz w:val="24"/>
          <w:szCs w:val="24"/>
        </w:rPr>
        <w:t xml:space="preserve"> emotional support. </w:t>
      </w:r>
    </w:p>
    <w:p w14:paraId="2A33FE45" w14:textId="77777777" w:rsidR="00FA2C39" w:rsidRDefault="00FA2C39">
      <w:pPr>
        <w:rPr>
          <w:rFonts w:eastAsiaTheme="majorEastAsia" w:cstheme="minorHAnsi"/>
          <w:sz w:val="32"/>
          <w:szCs w:val="32"/>
        </w:rPr>
      </w:pPr>
      <w:r>
        <w:br w:type="page"/>
      </w:r>
    </w:p>
    <w:p w14:paraId="5418151E" w14:textId="6B7CB4E1" w:rsidR="005A4368" w:rsidRPr="001C713C" w:rsidRDefault="00C875A8" w:rsidP="00C90D9A">
      <w:pPr>
        <w:pStyle w:val="Heading1"/>
      </w:pPr>
      <w:bookmarkStart w:id="98" w:name="_Toc65332133"/>
      <w:r w:rsidRPr="001C713C">
        <w:lastRenderedPageBreak/>
        <w:t>References</w:t>
      </w:r>
      <w:bookmarkEnd w:id="98"/>
    </w:p>
    <w:p w14:paraId="01A91552" w14:textId="467BFDCA" w:rsidR="0008285C" w:rsidRPr="0008285C" w:rsidRDefault="005A4368" w:rsidP="0008285C">
      <w:pPr>
        <w:widowControl w:val="0"/>
        <w:autoSpaceDE w:val="0"/>
        <w:autoSpaceDN w:val="0"/>
        <w:adjustRightInd w:val="0"/>
        <w:spacing w:line="360" w:lineRule="auto"/>
        <w:ind w:left="480" w:hanging="480"/>
        <w:rPr>
          <w:rFonts w:ascii="Calibri" w:hAnsi="Calibri" w:cs="Calibri"/>
          <w:noProof/>
          <w:sz w:val="24"/>
          <w:szCs w:val="24"/>
        </w:rPr>
      </w:pPr>
      <w:r w:rsidRPr="001C713C">
        <w:rPr>
          <w:rFonts w:cstheme="minorHAnsi"/>
          <w:sz w:val="24"/>
          <w:szCs w:val="24"/>
        </w:rPr>
        <w:fldChar w:fldCharType="begin" w:fldLock="1"/>
      </w:r>
      <w:r w:rsidRPr="001C713C">
        <w:rPr>
          <w:rFonts w:cstheme="minorHAnsi"/>
          <w:sz w:val="24"/>
          <w:szCs w:val="24"/>
        </w:rPr>
        <w:instrText xml:space="preserve">ADDIN Mendeley Bibliography CSL_BIBLIOGRAPHY </w:instrText>
      </w:r>
      <w:r w:rsidRPr="001C713C">
        <w:rPr>
          <w:rFonts w:cstheme="minorHAnsi"/>
          <w:sz w:val="24"/>
          <w:szCs w:val="24"/>
        </w:rPr>
        <w:fldChar w:fldCharType="separate"/>
      </w:r>
      <w:r w:rsidR="0008285C" w:rsidRPr="0008285C">
        <w:rPr>
          <w:rFonts w:ascii="Calibri" w:hAnsi="Calibri" w:cs="Calibri"/>
          <w:noProof/>
          <w:sz w:val="24"/>
          <w:szCs w:val="24"/>
        </w:rPr>
        <w:t xml:space="preserve">Amato, P. R. (1987a). Children’s Reactions to Parental Separation and Divorce: The Views of Children and Custodial Mothers. </w:t>
      </w:r>
      <w:r w:rsidR="0008285C" w:rsidRPr="0008285C">
        <w:rPr>
          <w:rFonts w:ascii="Calibri" w:hAnsi="Calibri" w:cs="Calibri"/>
          <w:i/>
          <w:iCs/>
          <w:noProof/>
          <w:sz w:val="24"/>
          <w:szCs w:val="24"/>
        </w:rPr>
        <w:t>Australian Journal of Social Issues</w:t>
      </w:r>
      <w:r w:rsidR="0008285C" w:rsidRPr="0008285C">
        <w:rPr>
          <w:rFonts w:ascii="Calibri" w:hAnsi="Calibri" w:cs="Calibri"/>
          <w:noProof/>
          <w:sz w:val="24"/>
          <w:szCs w:val="24"/>
        </w:rPr>
        <w:t xml:space="preserve">, </w:t>
      </w:r>
      <w:r w:rsidR="0008285C" w:rsidRPr="0008285C">
        <w:rPr>
          <w:rFonts w:ascii="Calibri" w:hAnsi="Calibri" w:cs="Calibri"/>
          <w:i/>
          <w:iCs/>
          <w:noProof/>
          <w:sz w:val="24"/>
          <w:szCs w:val="24"/>
        </w:rPr>
        <w:t>22</w:t>
      </w:r>
      <w:r w:rsidR="0008285C" w:rsidRPr="0008285C">
        <w:rPr>
          <w:rFonts w:ascii="Calibri" w:hAnsi="Calibri" w:cs="Calibri"/>
          <w:noProof/>
          <w:sz w:val="24"/>
          <w:szCs w:val="24"/>
        </w:rPr>
        <w:t>(4), 610–623. https://doi.org/10.1002/j.1839-4655.1987.tb00847.x</w:t>
      </w:r>
    </w:p>
    <w:p w14:paraId="4EA39460"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Amato, P. R. (1987b). Family Processes in One-Parent, Stepparent, and Intact Families: The Child’s Point of View. </w:t>
      </w:r>
      <w:r w:rsidRPr="0008285C">
        <w:rPr>
          <w:rFonts w:ascii="Calibri" w:hAnsi="Calibri" w:cs="Calibri"/>
          <w:i/>
          <w:iCs/>
          <w:noProof/>
          <w:sz w:val="24"/>
          <w:szCs w:val="24"/>
        </w:rPr>
        <w:t>Journal of Marriage and the Family</w:t>
      </w:r>
      <w:r w:rsidRPr="0008285C">
        <w:rPr>
          <w:rFonts w:ascii="Calibri" w:hAnsi="Calibri" w:cs="Calibri"/>
          <w:noProof/>
          <w:sz w:val="24"/>
          <w:szCs w:val="24"/>
        </w:rPr>
        <w:t xml:space="preserve">, </w:t>
      </w:r>
      <w:r w:rsidRPr="0008285C">
        <w:rPr>
          <w:rFonts w:ascii="Calibri" w:hAnsi="Calibri" w:cs="Calibri"/>
          <w:i/>
          <w:iCs/>
          <w:noProof/>
          <w:sz w:val="24"/>
          <w:szCs w:val="24"/>
        </w:rPr>
        <w:t>49</w:t>
      </w:r>
      <w:r w:rsidRPr="0008285C">
        <w:rPr>
          <w:rFonts w:ascii="Calibri" w:hAnsi="Calibri" w:cs="Calibri"/>
          <w:noProof/>
          <w:sz w:val="24"/>
          <w:szCs w:val="24"/>
        </w:rPr>
        <w:t>(2), 327. https://doi.org/10.2307/352303</w:t>
      </w:r>
    </w:p>
    <w:p w14:paraId="747FF97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Amato, P. R., &amp; Anthony, C. J. (2014). Estimating the effects of parental divorce and death with fixed effects models. </w:t>
      </w:r>
      <w:r w:rsidRPr="0008285C">
        <w:rPr>
          <w:rFonts w:ascii="Calibri" w:hAnsi="Calibri" w:cs="Calibri"/>
          <w:i/>
          <w:iCs/>
          <w:noProof/>
          <w:sz w:val="24"/>
          <w:szCs w:val="24"/>
        </w:rPr>
        <w:t>Journal of Marriage and Family</w:t>
      </w:r>
      <w:r w:rsidRPr="0008285C">
        <w:rPr>
          <w:rFonts w:ascii="Calibri" w:hAnsi="Calibri" w:cs="Calibri"/>
          <w:noProof/>
          <w:sz w:val="24"/>
          <w:szCs w:val="24"/>
        </w:rPr>
        <w:t xml:space="preserve">, </w:t>
      </w:r>
      <w:r w:rsidRPr="0008285C">
        <w:rPr>
          <w:rFonts w:ascii="Calibri" w:hAnsi="Calibri" w:cs="Calibri"/>
          <w:i/>
          <w:iCs/>
          <w:noProof/>
          <w:sz w:val="24"/>
          <w:szCs w:val="24"/>
        </w:rPr>
        <w:t>76</w:t>
      </w:r>
      <w:r w:rsidRPr="0008285C">
        <w:rPr>
          <w:rFonts w:ascii="Calibri" w:hAnsi="Calibri" w:cs="Calibri"/>
          <w:noProof/>
          <w:sz w:val="24"/>
          <w:szCs w:val="24"/>
        </w:rPr>
        <w:t>(2), 370–386. https://doi.org/10.1111/jomf.12100</w:t>
      </w:r>
    </w:p>
    <w:p w14:paraId="6C917629"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Amato, P. R., &amp; Keith, B. (1991). Parental Divorce and Adult Well-Being: A Meta-Analysis. </w:t>
      </w:r>
      <w:r w:rsidRPr="0008285C">
        <w:rPr>
          <w:rFonts w:ascii="Calibri" w:hAnsi="Calibri" w:cs="Calibri"/>
          <w:i/>
          <w:iCs/>
          <w:noProof/>
          <w:sz w:val="24"/>
          <w:szCs w:val="24"/>
        </w:rPr>
        <w:t>Journal of Marriage and the Family</w:t>
      </w:r>
      <w:r w:rsidRPr="0008285C">
        <w:rPr>
          <w:rFonts w:ascii="Calibri" w:hAnsi="Calibri" w:cs="Calibri"/>
          <w:noProof/>
          <w:sz w:val="24"/>
          <w:szCs w:val="24"/>
        </w:rPr>
        <w:t xml:space="preserve">, </w:t>
      </w:r>
      <w:r w:rsidRPr="0008285C">
        <w:rPr>
          <w:rFonts w:ascii="Calibri" w:hAnsi="Calibri" w:cs="Calibri"/>
          <w:i/>
          <w:iCs/>
          <w:noProof/>
          <w:sz w:val="24"/>
          <w:szCs w:val="24"/>
        </w:rPr>
        <w:t>53</w:t>
      </w:r>
      <w:r w:rsidRPr="0008285C">
        <w:rPr>
          <w:rFonts w:ascii="Calibri" w:hAnsi="Calibri" w:cs="Calibri"/>
          <w:noProof/>
          <w:sz w:val="24"/>
          <w:szCs w:val="24"/>
        </w:rPr>
        <w:t>(1), 43. https://doi.org/10.2307/353132</w:t>
      </w:r>
    </w:p>
    <w:p w14:paraId="236EE48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Astone, N. M., &amp; McLanahan, S. S. (1991). Family Structure, Parental Practices and High School Completion. </w:t>
      </w:r>
      <w:r w:rsidRPr="0008285C">
        <w:rPr>
          <w:rFonts w:ascii="Calibri" w:hAnsi="Calibri" w:cs="Calibri"/>
          <w:i/>
          <w:iCs/>
          <w:noProof/>
          <w:sz w:val="24"/>
          <w:szCs w:val="24"/>
        </w:rPr>
        <w:t>American Sociological Review</w:t>
      </w:r>
      <w:r w:rsidRPr="0008285C">
        <w:rPr>
          <w:rFonts w:ascii="Calibri" w:hAnsi="Calibri" w:cs="Calibri"/>
          <w:noProof/>
          <w:sz w:val="24"/>
          <w:szCs w:val="24"/>
        </w:rPr>
        <w:t xml:space="preserve">, </w:t>
      </w:r>
      <w:r w:rsidRPr="0008285C">
        <w:rPr>
          <w:rFonts w:ascii="Calibri" w:hAnsi="Calibri" w:cs="Calibri"/>
          <w:i/>
          <w:iCs/>
          <w:noProof/>
          <w:sz w:val="24"/>
          <w:szCs w:val="24"/>
        </w:rPr>
        <w:t>56</w:t>
      </w:r>
      <w:r w:rsidRPr="0008285C">
        <w:rPr>
          <w:rFonts w:ascii="Calibri" w:hAnsi="Calibri" w:cs="Calibri"/>
          <w:noProof/>
          <w:sz w:val="24"/>
          <w:szCs w:val="24"/>
        </w:rPr>
        <w:t>(3), 309. https://doi.org/10.2307/2096106</w:t>
      </w:r>
    </w:p>
    <w:p w14:paraId="7041DC9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Astone, N. M., &amp; McLanahan, S. S. (1994). Family structure, residential mobility, and school dropout: A research note. </w:t>
      </w:r>
      <w:r w:rsidRPr="0008285C">
        <w:rPr>
          <w:rFonts w:ascii="Calibri" w:hAnsi="Calibri" w:cs="Calibri"/>
          <w:i/>
          <w:iCs/>
          <w:noProof/>
          <w:sz w:val="24"/>
          <w:szCs w:val="24"/>
        </w:rPr>
        <w:t>Demography</w:t>
      </w:r>
      <w:r w:rsidRPr="0008285C">
        <w:rPr>
          <w:rFonts w:ascii="Calibri" w:hAnsi="Calibri" w:cs="Calibri"/>
          <w:noProof/>
          <w:sz w:val="24"/>
          <w:szCs w:val="24"/>
        </w:rPr>
        <w:t xml:space="preserve">, </w:t>
      </w:r>
      <w:r w:rsidRPr="0008285C">
        <w:rPr>
          <w:rFonts w:ascii="Calibri" w:hAnsi="Calibri" w:cs="Calibri"/>
          <w:i/>
          <w:iCs/>
          <w:noProof/>
          <w:sz w:val="24"/>
          <w:szCs w:val="24"/>
        </w:rPr>
        <w:t>31</w:t>
      </w:r>
      <w:r w:rsidRPr="0008285C">
        <w:rPr>
          <w:rFonts w:ascii="Calibri" w:hAnsi="Calibri" w:cs="Calibri"/>
          <w:noProof/>
          <w:sz w:val="24"/>
          <w:szCs w:val="24"/>
        </w:rPr>
        <w:t>(4), 575–584. https://doi.org/10.2307/2061791</w:t>
      </w:r>
    </w:p>
    <w:p w14:paraId="29B88CFC"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Behrman, J. R., &amp; Rosenzweig, M. R. (2004). Returns to birthweight. </w:t>
      </w:r>
      <w:r w:rsidRPr="0008285C">
        <w:rPr>
          <w:rFonts w:ascii="Calibri" w:hAnsi="Calibri" w:cs="Calibri"/>
          <w:i/>
          <w:iCs/>
          <w:noProof/>
          <w:sz w:val="24"/>
          <w:szCs w:val="24"/>
        </w:rPr>
        <w:t>Review of Economics and Statistics</w:t>
      </w:r>
      <w:r w:rsidRPr="0008285C">
        <w:rPr>
          <w:rFonts w:ascii="Calibri" w:hAnsi="Calibri" w:cs="Calibri"/>
          <w:noProof/>
          <w:sz w:val="24"/>
          <w:szCs w:val="24"/>
        </w:rPr>
        <w:t xml:space="preserve">, </w:t>
      </w:r>
      <w:r w:rsidRPr="0008285C">
        <w:rPr>
          <w:rFonts w:ascii="Calibri" w:hAnsi="Calibri" w:cs="Calibri"/>
          <w:i/>
          <w:iCs/>
          <w:noProof/>
          <w:sz w:val="24"/>
          <w:szCs w:val="24"/>
        </w:rPr>
        <w:t>86</w:t>
      </w:r>
      <w:r w:rsidRPr="0008285C">
        <w:rPr>
          <w:rFonts w:ascii="Calibri" w:hAnsi="Calibri" w:cs="Calibri"/>
          <w:noProof/>
          <w:sz w:val="24"/>
          <w:szCs w:val="24"/>
        </w:rPr>
        <w:t>(2), 586–601. https://doi.org/10.1162/003465304323031139</w:t>
      </w:r>
    </w:p>
    <w:p w14:paraId="28056A6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Bertrand, M., Duflo, E., &amp; Mullainathan, S. (2004). How Much Should We Trust Differences-In-Differences Estimates? </w:t>
      </w:r>
      <w:r w:rsidRPr="0008285C">
        <w:rPr>
          <w:rFonts w:ascii="Calibri" w:hAnsi="Calibri" w:cs="Calibri"/>
          <w:i/>
          <w:iCs/>
          <w:noProof/>
          <w:sz w:val="24"/>
          <w:szCs w:val="24"/>
        </w:rPr>
        <w:t>The Quarterly Journal of Economics</w:t>
      </w:r>
      <w:r w:rsidRPr="0008285C">
        <w:rPr>
          <w:rFonts w:ascii="Calibri" w:hAnsi="Calibri" w:cs="Calibri"/>
          <w:noProof/>
          <w:sz w:val="24"/>
          <w:szCs w:val="24"/>
        </w:rPr>
        <w:t xml:space="preserve">, </w:t>
      </w:r>
      <w:r w:rsidRPr="0008285C">
        <w:rPr>
          <w:rFonts w:ascii="Calibri" w:hAnsi="Calibri" w:cs="Calibri"/>
          <w:i/>
          <w:iCs/>
          <w:noProof/>
          <w:sz w:val="24"/>
          <w:szCs w:val="24"/>
        </w:rPr>
        <w:t>119</w:t>
      </w:r>
      <w:r w:rsidRPr="0008285C">
        <w:rPr>
          <w:rFonts w:ascii="Calibri" w:hAnsi="Calibri" w:cs="Calibri"/>
          <w:noProof/>
          <w:sz w:val="24"/>
          <w:szCs w:val="24"/>
        </w:rPr>
        <w:t>(1), 249–275. https://doi.org/10.1162/003355304772839588</w:t>
      </w:r>
    </w:p>
    <w:p w14:paraId="72CFB680"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Biblarz, T. J., Gottainer, G., Journal, S., &amp; May, N. (2016). </w:t>
      </w:r>
      <w:r w:rsidRPr="0008285C">
        <w:rPr>
          <w:rFonts w:ascii="Calibri" w:hAnsi="Calibri" w:cs="Calibri"/>
          <w:i/>
          <w:iCs/>
          <w:noProof/>
          <w:sz w:val="24"/>
          <w:szCs w:val="24"/>
        </w:rPr>
        <w:t>Family Structure and Children ’ s Success : A Comparison of Widowed and Divorced Single- Mother Families Published by : National Council on Family Relations Stable URL : http://www.jstor.org/stable/1566757 Family Structure and Children ’ s Success : A Com</w:t>
      </w:r>
      <w:r w:rsidRPr="0008285C">
        <w:rPr>
          <w:rFonts w:ascii="Calibri" w:hAnsi="Calibri" w:cs="Calibri"/>
          <w:noProof/>
          <w:sz w:val="24"/>
          <w:szCs w:val="24"/>
        </w:rPr>
        <w:t xml:space="preserve">. </w:t>
      </w:r>
      <w:r w:rsidRPr="0008285C">
        <w:rPr>
          <w:rFonts w:ascii="Calibri" w:hAnsi="Calibri" w:cs="Calibri"/>
          <w:i/>
          <w:iCs/>
          <w:noProof/>
          <w:sz w:val="24"/>
          <w:szCs w:val="24"/>
        </w:rPr>
        <w:t>62</w:t>
      </w:r>
      <w:r w:rsidRPr="0008285C">
        <w:rPr>
          <w:rFonts w:ascii="Calibri" w:hAnsi="Calibri" w:cs="Calibri"/>
          <w:noProof/>
          <w:sz w:val="24"/>
          <w:szCs w:val="24"/>
        </w:rPr>
        <w:t>(2), 533–548.</w:t>
      </w:r>
    </w:p>
    <w:p w14:paraId="25993879"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Bierens, B. Y. H. J., &amp; Ploberger, W. (2016). </w:t>
      </w:r>
      <w:r w:rsidRPr="0008285C">
        <w:rPr>
          <w:rFonts w:ascii="Calibri" w:hAnsi="Calibri" w:cs="Calibri"/>
          <w:i/>
          <w:iCs/>
          <w:noProof/>
          <w:sz w:val="24"/>
          <w:szCs w:val="24"/>
        </w:rPr>
        <w:t xml:space="preserve">Asymptotic Theory of Integrated Conditional </w:t>
      </w:r>
      <w:r w:rsidRPr="0008285C">
        <w:rPr>
          <w:rFonts w:ascii="Calibri" w:hAnsi="Calibri" w:cs="Calibri"/>
          <w:i/>
          <w:iCs/>
          <w:noProof/>
          <w:sz w:val="24"/>
          <w:szCs w:val="24"/>
        </w:rPr>
        <w:lastRenderedPageBreak/>
        <w:t xml:space="preserve">Moment Tests Author ( s ): Herman J . Bierens and Werner Ploberger Published by : The Econometric Society Stable URL : http://www.jstor.org/stable/2171881 Accessed : 04-06-2016 13 : 19 UTC Your use of the JSTOR </w:t>
      </w:r>
      <w:r w:rsidRPr="0008285C">
        <w:rPr>
          <w:rFonts w:ascii="Calibri" w:hAnsi="Calibri" w:cs="Calibri"/>
          <w:noProof/>
          <w:sz w:val="24"/>
          <w:szCs w:val="24"/>
        </w:rPr>
        <w:t xml:space="preserve">. </w:t>
      </w:r>
      <w:r w:rsidRPr="0008285C">
        <w:rPr>
          <w:rFonts w:ascii="Calibri" w:hAnsi="Calibri" w:cs="Calibri"/>
          <w:i/>
          <w:iCs/>
          <w:noProof/>
          <w:sz w:val="24"/>
          <w:szCs w:val="24"/>
        </w:rPr>
        <w:t>65</w:t>
      </w:r>
      <w:r w:rsidRPr="0008285C">
        <w:rPr>
          <w:rFonts w:ascii="Calibri" w:hAnsi="Calibri" w:cs="Calibri"/>
          <w:noProof/>
          <w:sz w:val="24"/>
          <w:szCs w:val="24"/>
        </w:rPr>
        <w:t>(5), 1129–1151.</w:t>
      </w:r>
    </w:p>
    <w:p w14:paraId="02184A0F"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Bradley, R. H., Corwyn, R. F., Caldwell, B. M., Whiteside-Mansell, L., Wasserman, G. A., &amp; Mink, I. T. (2000). Measuring the Home Environments of Children in Early Adolescence. </w:t>
      </w:r>
      <w:r w:rsidRPr="0008285C">
        <w:rPr>
          <w:rFonts w:ascii="Calibri" w:hAnsi="Calibri" w:cs="Calibri"/>
          <w:i/>
          <w:iCs/>
          <w:noProof/>
          <w:sz w:val="24"/>
          <w:szCs w:val="24"/>
        </w:rPr>
        <w:t>Journal of Research on Adolescence</w:t>
      </w:r>
      <w:r w:rsidRPr="0008285C">
        <w:rPr>
          <w:rFonts w:ascii="Calibri" w:hAnsi="Calibri" w:cs="Calibri"/>
          <w:noProof/>
          <w:sz w:val="24"/>
          <w:szCs w:val="24"/>
        </w:rPr>
        <w:t xml:space="preserve">, </w:t>
      </w:r>
      <w:r w:rsidRPr="0008285C">
        <w:rPr>
          <w:rFonts w:ascii="Calibri" w:hAnsi="Calibri" w:cs="Calibri"/>
          <w:i/>
          <w:iCs/>
          <w:noProof/>
          <w:sz w:val="24"/>
          <w:szCs w:val="24"/>
        </w:rPr>
        <w:t>10</w:t>
      </w:r>
      <w:r w:rsidRPr="0008285C">
        <w:rPr>
          <w:rFonts w:ascii="Calibri" w:hAnsi="Calibri" w:cs="Calibri"/>
          <w:noProof/>
          <w:sz w:val="24"/>
          <w:szCs w:val="24"/>
        </w:rPr>
        <w:t>(3), 247–288. https://doi.org/10.1207/SJRA1003_1</w:t>
      </w:r>
    </w:p>
    <w:p w14:paraId="78DDDB9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Callaway, B., &amp; Sant’anna, P. H. C. (2019). </w:t>
      </w:r>
      <w:r w:rsidRPr="0008285C">
        <w:rPr>
          <w:rFonts w:ascii="Calibri" w:hAnsi="Calibri" w:cs="Calibri"/>
          <w:i/>
          <w:iCs/>
          <w:noProof/>
          <w:sz w:val="24"/>
          <w:szCs w:val="24"/>
        </w:rPr>
        <w:t>Supplementary Appendix: Difference-in-Differences with Multiple Time Periods</w:t>
      </w:r>
      <w:r w:rsidRPr="0008285C">
        <w:rPr>
          <w:rFonts w:ascii="Calibri" w:hAnsi="Calibri" w:cs="Calibri"/>
          <w:noProof/>
          <w:sz w:val="24"/>
          <w:szCs w:val="24"/>
        </w:rPr>
        <w:t xml:space="preserve">. </w:t>
      </w:r>
      <w:r w:rsidRPr="0008285C">
        <w:rPr>
          <w:rFonts w:ascii="Calibri" w:hAnsi="Calibri" w:cs="Calibri"/>
          <w:i/>
          <w:iCs/>
          <w:noProof/>
          <w:sz w:val="24"/>
          <w:szCs w:val="24"/>
        </w:rPr>
        <w:t>1</w:t>
      </w:r>
      <w:r w:rsidRPr="0008285C">
        <w:rPr>
          <w:rFonts w:ascii="Calibri" w:hAnsi="Calibri" w:cs="Calibri"/>
          <w:noProof/>
          <w:sz w:val="24"/>
          <w:szCs w:val="24"/>
        </w:rPr>
        <w:t>(0). https://economics.uchicago.edu/sites/economics.uchicago.edu/files/uploads/PDF/Callaway_SantAnna_2019_Appendix.pdf</w:t>
      </w:r>
    </w:p>
    <w:p w14:paraId="723E2E4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Callaway, B., &amp; Sant’Anna, P. H. C. (2018). </w:t>
      </w:r>
      <w:r w:rsidRPr="0008285C">
        <w:rPr>
          <w:rFonts w:ascii="Calibri" w:hAnsi="Calibri" w:cs="Calibri"/>
          <w:i/>
          <w:iCs/>
          <w:noProof/>
          <w:sz w:val="24"/>
          <w:szCs w:val="24"/>
        </w:rPr>
        <w:t>Difference-in-Differences with Multiple Time Periods</w:t>
      </w:r>
      <w:r w:rsidRPr="0008285C">
        <w:rPr>
          <w:rFonts w:ascii="Calibri" w:hAnsi="Calibri" w:cs="Calibri"/>
          <w:noProof/>
          <w:sz w:val="24"/>
          <w:szCs w:val="24"/>
        </w:rPr>
        <w:t>. 1–37. http://arxiv.org/abs/1803.09015</w:t>
      </w:r>
    </w:p>
    <w:p w14:paraId="56819B3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Canon, M. E. (2012). Out-of-School Suspensions and Parental Involvement in Children’s Education. </w:t>
      </w:r>
      <w:r w:rsidRPr="0008285C">
        <w:rPr>
          <w:rFonts w:ascii="Calibri" w:hAnsi="Calibri" w:cs="Calibri"/>
          <w:i/>
          <w:iCs/>
          <w:noProof/>
          <w:sz w:val="24"/>
          <w:szCs w:val="24"/>
        </w:rPr>
        <w:t>SSRN Electronic Journal</w:t>
      </w:r>
      <w:r w:rsidRPr="0008285C">
        <w:rPr>
          <w:rFonts w:ascii="Calibri" w:hAnsi="Calibri" w:cs="Calibri"/>
          <w:noProof/>
          <w:sz w:val="24"/>
          <w:szCs w:val="24"/>
        </w:rPr>
        <w:t>. https://doi.org/10.2139/ssrn.2172022</w:t>
      </w:r>
    </w:p>
    <w:p w14:paraId="452CE6A6"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Cappellari, L. (2004). </w:t>
      </w:r>
      <w:r w:rsidRPr="0008285C">
        <w:rPr>
          <w:rFonts w:ascii="Calibri" w:hAnsi="Calibri" w:cs="Calibri"/>
          <w:i/>
          <w:iCs/>
          <w:noProof/>
          <w:sz w:val="24"/>
          <w:szCs w:val="24"/>
        </w:rPr>
        <w:t>High School Types , Academic Performance and Early Labour Market Outcomes</w:t>
      </w:r>
      <w:r w:rsidRPr="0008285C">
        <w:rPr>
          <w:rFonts w:ascii="Calibri" w:hAnsi="Calibri" w:cs="Calibri"/>
          <w:noProof/>
          <w:sz w:val="24"/>
          <w:szCs w:val="24"/>
        </w:rPr>
        <w:t xml:space="preserve">. </w:t>
      </w:r>
      <w:r w:rsidRPr="0008285C">
        <w:rPr>
          <w:rFonts w:ascii="Calibri" w:hAnsi="Calibri" w:cs="Calibri"/>
          <w:i/>
          <w:iCs/>
          <w:noProof/>
          <w:sz w:val="24"/>
          <w:szCs w:val="24"/>
        </w:rPr>
        <w:t>1048</w:t>
      </w:r>
      <w:r w:rsidRPr="0008285C">
        <w:rPr>
          <w:rFonts w:ascii="Calibri" w:hAnsi="Calibri" w:cs="Calibri"/>
          <w:noProof/>
          <w:sz w:val="24"/>
          <w:szCs w:val="24"/>
        </w:rPr>
        <w:t>.</w:t>
      </w:r>
    </w:p>
    <w:p w14:paraId="66993B54"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Case, A. C., Lubotsky, D. H., &amp; Paxson, C. H. (2005). Economic Status and Health in Childhood: The Origins of the Gradient. </w:t>
      </w:r>
      <w:r w:rsidRPr="0008285C">
        <w:rPr>
          <w:rFonts w:ascii="Calibri" w:hAnsi="Calibri" w:cs="Calibri"/>
          <w:i/>
          <w:iCs/>
          <w:noProof/>
          <w:sz w:val="24"/>
          <w:szCs w:val="24"/>
        </w:rPr>
        <w:t>SSRN Electronic Journal</w:t>
      </w:r>
      <w:r w:rsidRPr="0008285C">
        <w:rPr>
          <w:rFonts w:ascii="Calibri" w:hAnsi="Calibri" w:cs="Calibri"/>
          <w:noProof/>
          <w:sz w:val="24"/>
          <w:szCs w:val="24"/>
        </w:rPr>
        <w:t xml:space="preserve">, </w:t>
      </w:r>
      <w:r w:rsidRPr="0008285C">
        <w:rPr>
          <w:rFonts w:ascii="Calibri" w:hAnsi="Calibri" w:cs="Calibri"/>
          <w:i/>
          <w:iCs/>
          <w:noProof/>
          <w:sz w:val="24"/>
          <w:szCs w:val="24"/>
        </w:rPr>
        <w:t>March</w:t>
      </w:r>
      <w:r w:rsidRPr="0008285C">
        <w:rPr>
          <w:rFonts w:ascii="Calibri" w:hAnsi="Calibri" w:cs="Calibri"/>
          <w:noProof/>
          <w:sz w:val="24"/>
          <w:szCs w:val="24"/>
        </w:rPr>
        <w:t>. https://doi.org/10.2139/ssrn.275152</w:t>
      </w:r>
    </w:p>
    <w:p w14:paraId="1F85FB3B"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Cross, C. J. (2020). Racial/Ethnic Differences in the Association Between Family Structure and Children’s Education. </w:t>
      </w:r>
      <w:r w:rsidRPr="0008285C">
        <w:rPr>
          <w:rFonts w:ascii="Calibri" w:hAnsi="Calibri" w:cs="Calibri"/>
          <w:i/>
          <w:iCs/>
          <w:noProof/>
          <w:sz w:val="24"/>
          <w:szCs w:val="24"/>
        </w:rPr>
        <w:t>Journal of Marriage and Family</w:t>
      </w:r>
      <w:r w:rsidRPr="0008285C">
        <w:rPr>
          <w:rFonts w:ascii="Calibri" w:hAnsi="Calibri" w:cs="Calibri"/>
          <w:noProof/>
          <w:sz w:val="24"/>
          <w:szCs w:val="24"/>
        </w:rPr>
        <w:t xml:space="preserve">, </w:t>
      </w:r>
      <w:r w:rsidRPr="0008285C">
        <w:rPr>
          <w:rFonts w:ascii="Calibri" w:hAnsi="Calibri" w:cs="Calibri"/>
          <w:i/>
          <w:iCs/>
          <w:noProof/>
          <w:sz w:val="24"/>
          <w:szCs w:val="24"/>
        </w:rPr>
        <w:t>82</w:t>
      </w:r>
      <w:r w:rsidRPr="0008285C">
        <w:rPr>
          <w:rFonts w:ascii="Calibri" w:hAnsi="Calibri" w:cs="Calibri"/>
          <w:noProof/>
          <w:sz w:val="24"/>
          <w:szCs w:val="24"/>
        </w:rPr>
        <w:t>(2), 691–712. https://doi.org/10.1111/jomf.12625</w:t>
      </w:r>
    </w:p>
    <w:p w14:paraId="7203C79E"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Cunha, J. M., &amp; Miller, T. (2014). Measuring value-added in higher education: Possibilities and limitations in the use of administrative data. </w:t>
      </w:r>
      <w:r w:rsidRPr="0008285C">
        <w:rPr>
          <w:rFonts w:ascii="Calibri" w:hAnsi="Calibri" w:cs="Calibri"/>
          <w:i/>
          <w:iCs/>
          <w:noProof/>
          <w:sz w:val="24"/>
          <w:szCs w:val="24"/>
        </w:rPr>
        <w:t>Economics of Education Review</w:t>
      </w:r>
      <w:r w:rsidRPr="0008285C">
        <w:rPr>
          <w:rFonts w:ascii="Calibri" w:hAnsi="Calibri" w:cs="Calibri"/>
          <w:noProof/>
          <w:sz w:val="24"/>
          <w:szCs w:val="24"/>
        </w:rPr>
        <w:t xml:space="preserve">, </w:t>
      </w:r>
      <w:r w:rsidRPr="0008285C">
        <w:rPr>
          <w:rFonts w:ascii="Calibri" w:hAnsi="Calibri" w:cs="Calibri"/>
          <w:i/>
          <w:iCs/>
          <w:noProof/>
          <w:sz w:val="24"/>
          <w:szCs w:val="24"/>
        </w:rPr>
        <w:t>42</w:t>
      </w:r>
      <w:r w:rsidRPr="0008285C">
        <w:rPr>
          <w:rFonts w:ascii="Calibri" w:hAnsi="Calibri" w:cs="Calibri"/>
          <w:noProof/>
          <w:sz w:val="24"/>
          <w:szCs w:val="24"/>
        </w:rPr>
        <w:t>, 64–77. https://doi.org/10.1016/j.econedurev.2014.06.001</w:t>
      </w:r>
    </w:p>
    <w:p w14:paraId="160DF9A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Downey, D. B. (1994). The School Performance of Children From Single-Mother and Single-Father Families:: Economic or Interpersonal Deprivation? </w:t>
      </w:r>
      <w:r w:rsidRPr="0008285C">
        <w:rPr>
          <w:rFonts w:ascii="Calibri" w:hAnsi="Calibri" w:cs="Calibri"/>
          <w:i/>
          <w:iCs/>
          <w:noProof/>
          <w:sz w:val="24"/>
          <w:szCs w:val="24"/>
        </w:rPr>
        <w:t>Journal of Family Issues</w:t>
      </w:r>
      <w:r w:rsidRPr="0008285C">
        <w:rPr>
          <w:rFonts w:ascii="Calibri" w:hAnsi="Calibri" w:cs="Calibri"/>
          <w:noProof/>
          <w:sz w:val="24"/>
          <w:szCs w:val="24"/>
        </w:rPr>
        <w:t xml:space="preserve">, </w:t>
      </w:r>
      <w:r w:rsidRPr="0008285C">
        <w:rPr>
          <w:rFonts w:ascii="Calibri" w:hAnsi="Calibri" w:cs="Calibri"/>
          <w:i/>
          <w:iCs/>
          <w:noProof/>
          <w:sz w:val="24"/>
          <w:szCs w:val="24"/>
        </w:rPr>
        <w:t>15</w:t>
      </w:r>
      <w:r w:rsidRPr="0008285C">
        <w:rPr>
          <w:rFonts w:ascii="Calibri" w:hAnsi="Calibri" w:cs="Calibri"/>
          <w:noProof/>
          <w:sz w:val="24"/>
          <w:szCs w:val="24"/>
        </w:rPr>
        <w:t xml:space="preserve">(1), </w:t>
      </w:r>
      <w:r w:rsidRPr="0008285C">
        <w:rPr>
          <w:rFonts w:ascii="Calibri" w:hAnsi="Calibri" w:cs="Calibri"/>
          <w:noProof/>
          <w:sz w:val="24"/>
          <w:szCs w:val="24"/>
        </w:rPr>
        <w:lastRenderedPageBreak/>
        <w:t>129–147. https://doi.org/10.1177/019251394015001006</w:t>
      </w:r>
    </w:p>
    <w:p w14:paraId="312F3BE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Featherman, D. L., &amp; Hauser, R. M. (1978). </w:t>
      </w:r>
      <w:r w:rsidRPr="0008285C">
        <w:rPr>
          <w:rFonts w:ascii="Calibri" w:hAnsi="Calibri" w:cs="Calibri"/>
          <w:i/>
          <w:iCs/>
          <w:noProof/>
          <w:sz w:val="24"/>
          <w:szCs w:val="24"/>
        </w:rPr>
        <w:t>Opportunity and change</w:t>
      </w:r>
      <w:r w:rsidRPr="0008285C">
        <w:rPr>
          <w:rFonts w:ascii="Calibri" w:hAnsi="Calibri" w:cs="Calibri"/>
          <w:noProof/>
          <w:sz w:val="24"/>
          <w:szCs w:val="24"/>
        </w:rPr>
        <w:t>. Academic Press.</w:t>
      </w:r>
    </w:p>
    <w:p w14:paraId="7C191A20"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Hargreaves, M. B. (1992). Learning Under Stress: Children of Single Parents and the Schools. In </w:t>
      </w:r>
      <w:r w:rsidRPr="0008285C">
        <w:rPr>
          <w:rFonts w:ascii="Calibri" w:hAnsi="Calibri" w:cs="Calibri"/>
          <w:i/>
          <w:iCs/>
          <w:noProof/>
          <w:sz w:val="24"/>
          <w:szCs w:val="24"/>
        </w:rPr>
        <w:t>Scarecrow Press (1992)</w:t>
      </w:r>
      <w:r w:rsidRPr="0008285C">
        <w:rPr>
          <w:rFonts w:ascii="Calibri" w:hAnsi="Calibri" w:cs="Calibri"/>
          <w:noProof/>
          <w:sz w:val="24"/>
          <w:szCs w:val="24"/>
        </w:rPr>
        <w:t>. https://philpapers.org/rec/HARLUS-2</w:t>
      </w:r>
    </w:p>
    <w:p w14:paraId="6A0C3356"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Hoxby, C. M. (2004). </w:t>
      </w:r>
      <w:r w:rsidRPr="0008285C">
        <w:rPr>
          <w:rFonts w:ascii="Calibri" w:hAnsi="Calibri" w:cs="Calibri"/>
          <w:i/>
          <w:iCs/>
          <w:noProof/>
          <w:sz w:val="24"/>
          <w:szCs w:val="24"/>
        </w:rPr>
        <w:t>Achievement in Charter Schools and Regular Public Schools in the United States: Understanding the Differences.</w:t>
      </w:r>
      <w:r w:rsidRPr="0008285C">
        <w:rPr>
          <w:rFonts w:ascii="Calibri" w:hAnsi="Calibri" w:cs="Calibri"/>
          <w:noProof/>
          <w:sz w:val="24"/>
          <w:szCs w:val="24"/>
        </w:rPr>
        <w:t xml:space="preserve"> https://www.semanticscholar.org/paper/Achievement-in-Charter-Schools-and-Regular-Public-Schools-Hoxby/cfcea9b9fed7ee38f271ff28162e98977c0a4dd3</w:t>
      </w:r>
    </w:p>
    <w:p w14:paraId="711A51DE"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Ingersoll, G. M., Scamman, J. P., &amp; Eckerling, W. D. (1989). Geographic Mobility and Student Achievement in an Urban Setting. </w:t>
      </w:r>
      <w:r w:rsidRPr="0008285C">
        <w:rPr>
          <w:rFonts w:ascii="Calibri" w:hAnsi="Calibri" w:cs="Calibri"/>
          <w:i/>
          <w:iCs/>
          <w:noProof/>
          <w:sz w:val="24"/>
          <w:szCs w:val="24"/>
        </w:rPr>
        <w:t>Educational Evaluation and Policy Analysis</w:t>
      </w:r>
      <w:r w:rsidRPr="0008285C">
        <w:rPr>
          <w:rFonts w:ascii="Calibri" w:hAnsi="Calibri" w:cs="Calibri"/>
          <w:noProof/>
          <w:sz w:val="24"/>
          <w:szCs w:val="24"/>
        </w:rPr>
        <w:t xml:space="preserve">, </w:t>
      </w:r>
      <w:r w:rsidRPr="0008285C">
        <w:rPr>
          <w:rFonts w:ascii="Calibri" w:hAnsi="Calibri" w:cs="Calibri"/>
          <w:i/>
          <w:iCs/>
          <w:noProof/>
          <w:sz w:val="24"/>
          <w:szCs w:val="24"/>
        </w:rPr>
        <w:t>11</w:t>
      </w:r>
      <w:r w:rsidRPr="0008285C">
        <w:rPr>
          <w:rFonts w:ascii="Calibri" w:hAnsi="Calibri" w:cs="Calibri"/>
          <w:noProof/>
          <w:sz w:val="24"/>
          <w:szCs w:val="24"/>
        </w:rPr>
        <w:t>(2), 143–149. https://doi.org/10.3102/01623737011002143</w:t>
      </w:r>
    </w:p>
    <w:p w14:paraId="19C3938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Jeynes, W. H. (1999). The Role of Family Residential Mobility in Explaining the Lower Academic Achievement of High School Children from Reconstituted Families. </w:t>
      </w:r>
      <w:r w:rsidRPr="0008285C">
        <w:rPr>
          <w:rFonts w:ascii="Calibri" w:hAnsi="Calibri" w:cs="Calibri"/>
          <w:i/>
          <w:iCs/>
          <w:noProof/>
          <w:sz w:val="24"/>
          <w:szCs w:val="24"/>
        </w:rPr>
        <w:t>Journal of Divorce &amp; Remarriage</w:t>
      </w:r>
      <w:r w:rsidRPr="0008285C">
        <w:rPr>
          <w:rFonts w:ascii="Calibri" w:hAnsi="Calibri" w:cs="Calibri"/>
          <w:noProof/>
          <w:sz w:val="24"/>
          <w:szCs w:val="24"/>
        </w:rPr>
        <w:t xml:space="preserve">, </w:t>
      </w:r>
      <w:r w:rsidRPr="0008285C">
        <w:rPr>
          <w:rFonts w:ascii="Calibri" w:hAnsi="Calibri" w:cs="Calibri"/>
          <w:i/>
          <w:iCs/>
          <w:noProof/>
          <w:sz w:val="24"/>
          <w:szCs w:val="24"/>
        </w:rPr>
        <w:t>32</w:t>
      </w:r>
      <w:r w:rsidRPr="0008285C">
        <w:rPr>
          <w:rFonts w:ascii="Calibri" w:hAnsi="Calibri" w:cs="Calibri"/>
          <w:noProof/>
          <w:sz w:val="24"/>
          <w:szCs w:val="24"/>
        </w:rPr>
        <w:t>(1–2), 123–143. https://doi.org/10.1300/J087v32n01_08</w:t>
      </w:r>
    </w:p>
    <w:p w14:paraId="7EFE9E64"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Jeynes, W. H. (2000). The effects of several of the most common family structures on the academic achievement of eighth graders. </w:t>
      </w:r>
      <w:r w:rsidRPr="0008285C">
        <w:rPr>
          <w:rFonts w:ascii="Calibri" w:hAnsi="Calibri" w:cs="Calibri"/>
          <w:i/>
          <w:iCs/>
          <w:noProof/>
          <w:sz w:val="24"/>
          <w:szCs w:val="24"/>
        </w:rPr>
        <w:t>Marriage and Family Review</w:t>
      </w:r>
      <w:r w:rsidRPr="0008285C">
        <w:rPr>
          <w:rFonts w:ascii="Calibri" w:hAnsi="Calibri" w:cs="Calibri"/>
          <w:noProof/>
          <w:sz w:val="24"/>
          <w:szCs w:val="24"/>
        </w:rPr>
        <w:t xml:space="preserve">, </w:t>
      </w:r>
      <w:r w:rsidRPr="0008285C">
        <w:rPr>
          <w:rFonts w:ascii="Calibri" w:hAnsi="Calibri" w:cs="Calibri"/>
          <w:i/>
          <w:iCs/>
          <w:noProof/>
          <w:sz w:val="24"/>
          <w:szCs w:val="24"/>
        </w:rPr>
        <w:t>30</w:t>
      </w:r>
      <w:r w:rsidRPr="0008285C">
        <w:rPr>
          <w:rFonts w:ascii="Calibri" w:hAnsi="Calibri" w:cs="Calibri"/>
          <w:noProof/>
          <w:sz w:val="24"/>
          <w:szCs w:val="24"/>
        </w:rPr>
        <w:t>(1–2), 73–97. https://doi.org/10.1300/J002v30n01_06</w:t>
      </w:r>
    </w:p>
    <w:p w14:paraId="090F5D10"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Jeynes, W. H. (2005). Effects of Parental Involvement and Family Structure on the Academic Achievement of Adolescents. </w:t>
      </w:r>
      <w:r w:rsidRPr="0008285C">
        <w:rPr>
          <w:rFonts w:ascii="Calibri" w:hAnsi="Calibri" w:cs="Calibri"/>
          <w:i/>
          <w:iCs/>
          <w:noProof/>
          <w:sz w:val="24"/>
          <w:szCs w:val="24"/>
        </w:rPr>
        <w:t>Marriage &amp; Family Review</w:t>
      </w:r>
      <w:r w:rsidRPr="0008285C">
        <w:rPr>
          <w:rFonts w:ascii="Calibri" w:hAnsi="Calibri" w:cs="Calibri"/>
          <w:noProof/>
          <w:sz w:val="24"/>
          <w:szCs w:val="24"/>
        </w:rPr>
        <w:t xml:space="preserve">, </w:t>
      </w:r>
      <w:r w:rsidRPr="0008285C">
        <w:rPr>
          <w:rFonts w:ascii="Calibri" w:hAnsi="Calibri" w:cs="Calibri"/>
          <w:i/>
          <w:iCs/>
          <w:noProof/>
          <w:sz w:val="24"/>
          <w:szCs w:val="24"/>
        </w:rPr>
        <w:t>37</w:t>
      </w:r>
      <w:r w:rsidRPr="0008285C">
        <w:rPr>
          <w:rFonts w:ascii="Calibri" w:hAnsi="Calibri" w:cs="Calibri"/>
          <w:noProof/>
          <w:sz w:val="24"/>
          <w:szCs w:val="24"/>
        </w:rPr>
        <w:t>(3), 99–116. https://doi.org/10.1300/J002v37n03_06</w:t>
      </w:r>
    </w:p>
    <w:p w14:paraId="2D71F6AC"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Judit, M., &amp; Lívia, M. (2015). </w:t>
      </w:r>
      <w:r w:rsidRPr="0008285C">
        <w:rPr>
          <w:rFonts w:ascii="Calibri" w:hAnsi="Calibri" w:cs="Calibri"/>
          <w:i/>
          <w:iCs/>
          <w:noProof/>
          <w:sz w:val="24"/>
          <w:szCs w:val="24"/>
        </w:rPr>
        <w:t>Család- és háztartásszerkezet</w:t>
      </w:r>
      <w:r w:rsidRPr="0008285C">
        <w:rPr>
          <w:rFonts w:ascii="Calibri" w:hAnsi="Calibri" w:cs="Calibri"/>
          <w:noProof/>
          <w:sz w:val="24"/>
          <w:szCs w:val="24"/>
        </w:rPr>
        <w:t>. 153–170.</w:t>
      </w:r>
    </w:p>
    <w:p w14:paraId="0810DF6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Keller, T. (2015). The Power of Family? The Change in Academic Achievement after Breakdown of the Biological Family. </w:t>
      </w:r>
      <w:r w:rsidRPr="0008285C">
        <w:rPr>
          <w:rFonts w:ascii="Calibri" w:hAnsi="Calibri" w:cs="Calibri"/>
          <w:i/>
          <w:iCs/>
          <w:noProof/>
          <w:sz w:val="24"/>
          <w:szCs w:val="24"/>
        </w:rPr>
        <w:t>SSRN Electronic Journal</w:t>
      </w:r>
      <w:r w:rsidRPr="0008285C">
        <w:rPr>
          <w:rFonts w:ascii="Calibri" w:hAnsi="Calibri" w:cs="Calibri"/>
          <w:noProof/>
          <w:sz w:val="24"/>
          <w:szCs w:val="24"/>
        </w:rPr>
        <w:t>. https://doi.org/10.2139/ssrn.2697532</w:t>
      </w:r>
    </w:p>
    <w:p w14:paraId="0A565D3D"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Kertesi, G., &amp; Kézdi, G. (2011). The Roma/non-Roma test score gap in Hungary. </w:t>
      </w:r>
      <w:r w:rsidRPr="0008285C">
        <w:rPr>
          <w:rFonts w:ascii="Calibri" w:hAnsi="Calibri" w:cs="Calibri"/>
          <w:i/>
          <w:iCs/>
          <w:noProof/>
          <w:sz w:val="24"/>
          <w:szCs w:val="24"/>
        </w:rPr>
        <w:t>American Economic Review</w:t>
      </w:r>
      <w:r w:rsidRPr="0008285C">
        <w:rPr>
          <w:rFonts w:ascii="Calibri" w:hAnsi="Calibri" w:cs="Calibri"/>
          <w:noProof/>
          <w:sz w:val="24"/>
          <w:szCs w:val="24"/>
        </w:rPr>
        <w:t xml:space="preserve">, </w:t>
      </w:r>
      <w:r w:rsidRPr="0008285C">
        <w:rPr>
          <w:rFonts w:ascii="Calibri" w:hAnsi="Calibri" w:cs="Calibri"/>
          <w:i/>
          <w:iCs/>
          <w:noProof/>
          <w:sz w:val="24"/>
          <w:szCs w:val="24"/>
        </w:rPr>
        <w:t>101</w:t>
      </w:r>
      <w:r w:rsidRPr="0008285C">
        <w:rPr>
          <w:rFonts w:ascii="Calibri" w:hAnsi="Calibri" w:cs="Calibri"/>
          <w:noProof/>
          <w:sz w:val="24"/>
          <w:szCs w:val="24"/>
        </w:rPr>
        <w:t>(3), 519–525. https://doi.org/10.1257/aer.101.3.519</w:t>
      </w:r>
    </w:p>
    <w:p w14:paraId="2E43AE33"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Kim, H. J. (2004). Family resources and children’s academic performance. </w:t>
      </w:r>
      <w:r w:rsidRPr="0008285C">
        <w:rPr>
          <w:rFonts w:ascii="Calibri" w:hAnsi="Calibri" w:cs="Calibri"/>
          <w:i/>
          <w:iCs/>
          <w:noProof/>
          <w:sz w:val="24"/>
          <w:szCs w:val="24"/>
        </w:rPr>
        <w:t>Children and Youth Services Review</w:t>
      </w:r>
      <w:r w:rsidRPr="0008285C">
        <w:rPr>
          <w:rFonts w:ascii="Calibri" w:hAnsi="Calibri" w:cs="Calibri"/>
          <w:noProof/>
          <w:sz w:val="24"/>
          <w:szCs w:val="24"/>
        </w:rPr>
        <w:t xml:space="preserve">, </w:t>
      </w:r>
      <w:r w:rsidRPr="0008285C">
        <w:rPr>
          <w:rFonts w:ascii="Calibri" w:hAnsi="Calibri" w:cs="Calibri"/>
          <w:i/>
          <w:iCs/>
          <w:noProof/>
          <w:sz w:val="24"/>
          <w:szCs w:val="24"/>
        </w:rPr>
        <w:t>26</w:t>
      </w:r>
      <w:r w:rsidRPr="0008285C">
        <w:rPr>
          <w:rFonts w:ascii="Calibri" w:hAnsi="Calibri" w:cs="Calibri"/>
          <w:noProof/>
          <w:sz w:val="24"/>
          <w:szCs w:val="24"/>
        </w:rPr>
        <w:t>(6), 529–536. https://doi.org/10.1016/j.childyouth.2004.02.008</w:t>
      </w:r>
    </w:p>
    <w:p w14:paraId="757EA77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lastRenderedPageBreak/>
        <w:t xml:space="preserve">Központi Statisztikai Hivatal. (2018). </w:t>
      </w:r>
      <w:r w:rsidRPr="0008285C">
        <w:rPr>
          <w:rFonts w:ascii="Calibri" w:hAnsi="Calibri" w:cs="Calibri"/>
          <w:i/>
          <w:iCs/>
          <w:noProof/>
          <w:sz w:val="24"/>
          <w:szCs w:val="24"/>
        </w:rPr>
        <w:t>6. A háztartások és a családok adatai</w:t>
      </w:r>
      <w:r w:rsidRPr="0008285C">
        <w:rPr>
          <w:rFonts w:ascii="Calibri" w:hAnsi="Calibri" w:cs="Calibri"/>
          <w:noProof/>
          <w:sz w:val="24"/>
          <w:szCs w:val="24"/>
        </w:rPr>
        <w:t>. https://www.ksh.hu/docs/hun/xftp/idoszaki/mikrocenzus2016/mikrocenzus_2016_6.pdf</w:t>
      </w:r>
    </w:p>
    <w:p w14:paraId="16EBE211"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Központi Statisztikai Hivatal. (2019). A válás demográfiai jellemzői. </w:t>
      </w:r>
      <w:r w:rsidRPr="0008285C">
        <w:rPr>
          <w:rFonts w:ascii="Calibri" w:hAnsi="Calibri" w:cs="Calibri"/>
          <w:i/>
          <w:iCs/>
          <w:noProof/>
          <w:sz w:val="24"/>
          <w:szCs w:val="24"/>
        </w:rPr>
        <w:t>Statisztikai Tükör</w:t>
      </w:r>
      <w:r w:rsidRPr="0008285C">
        <w:rPr>
          <w:rFonts w:ascii="Calibri" w:hAnsi="Calibri" w:cs="Calibri"/>
          <w:noProof/>
          <w:sz w:val="24"/>
          <w:szCs w:val="24"/>
        </w:rPr>
        <w:t>.</w:t>
      </w:r>
    </w:p>
    <w:p w14:paraId="724C6BA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Krein, S. F., &amp; Beller, A. H. (1988). Educational attainment of children from single-parent families: Differences by exposure, gender, and race. </w:t>
      </w:r>
      <w:r w:rsidRPr="0008285C">
        <w:rPr>
          <w:rFonts w:ascii="Calibri" w:hAnsi="Calibri" w:cs="Calibri"/>
          <w:i/>
          <w:iCs/>
          <w:noProof/>
          <w:sz w:val="24"/>
          <w:szCs w:val="24"/>
        </w:rPr>
        <w:t>Demography</w:t>
      </w:r>
      <w:r w:rsidRPr="0008285C">
        <w:rPr>
          <w:rFonts w:ascii="Calibri" w:hAnsi="Calibri" w:cs="Calibri"/>
          <w:noProof/>
          <w:sz w:val="24"/>
          <w:szCs w:val="24"/>
        </w:rPr>
        <w:t xml:space="preserve">, </w:t>
      </w:r>
      <w:r w:rsidRPr="0008285C">
        <w:rPr>
          <w:rFonts w:ascii="Calibri" w:hAnsi="Calibri" w:cs="Calibri"/>
          <w:i/>
          <w:iCs/>
          <w:noProof/>
          <w:sz w:val="24"/>
          <w:szCs w:val="24"/>
        </w:rPr>
        <w:t>25</w:t>
      </w:r>
      <w:r w:rsidRPr="0008285C">
        <w:rPr>
          <w:rFonts w:ascii="Calibri" w:hAnsi="Calibri" w:cs="Calibri"/>
          <w:noProof/>
          <w:sz w:val="24"/>
          <w:szCs w:val="24"/>
        </w:rPr>
        <w:t>(2), 221–234. https://doi.org/10.2307/2061290</w:t>
      </w:r>
    </w:p>
    <w:p w14:paraId="78CA0E4C"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Kurtz, L. (1994). Teacher Assessments of Coping Styles in Children of Divorce. </w:t>
      </w:r>
      <w:r w:rsidRPr="0008285C">
        <w:rPr>
          <w:rFonts w:ascii="Calibri" w:hAnsi="Calibri" w:cs="Calibri"/>
          <w:i/>
          <w:iCs/>
          <w:noProof/>
          <w:sz w:val="24"/>
          <w:szCs w:val="24"/>
        </w:rPr>
        <w:t>American Educational Research Association</w:t>
      </w:r>
      <w:r w:rsidRPr="0008285C">
        <w:rPr>
          <w:rFonts w:ascii="Calibri" w:hAnsi="Calibri" w:cs="Calibri"/>
          <w:noProof/>
          <w:sz w:val="24"/>
          <w:szCs w:val="24"/>
        </w:rPr>
        <w:t>.</w:t>
      </w:r>
    </w:p>
    <w:p w14:paraId="7A9381E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Lubienski, S. T., &amp; Lubienski, C. (2006). Mathematics Data. </w:t>
      </w:r>
      <w:r w:rsidRPr="0008285C">
        <w:rPr>
          <w:rFonts w:ascii="Calibri" w:hAnsi="Calibri" w:cs="Calibri"/>
          <w:i/>
          <w:iCs/>
          <w:noProof/>
          <w:sz w:val="24"/>
          <w:szCs w:val="24"/>
        </w:rPr>
        <w:t>American Educational Research Journal</w:t>
      </w:r>
      <w:r w:rsidRPr="0008285C">
        <w:rPr>
          <w:rFonts w:ascii="Calibri" w:hAnsi="Calibri" w:cs="Calibri"/>
          <w:noProof/>
          <w:sz w:val="24"/>
          <w:szCs w:val="24"/>
        </w:rPr>
        <w:t xml:space="preserve">, </w:t>
      </w:r>
      <w:r w:rsidRPr="0008285C">
        <w:rPr>
          <w:rFonts w:ascii="Calibri" w:hAnsi="Calibri" w:cs="Calibri"/>
          <w:i/>
          <w:iCs/>
          <w:noProof/>
          <w:sz w:val="24"/>
          <w:szCs w:val="24"/>
        </w:rPr>
        <w:t>43</w:t>
      </w:r>
      <w:r w:rsidRPr="0008285C">
        <w:rPr>
          <w:rFonts w:ascii="Calibri" w:hAnsi="Calibri" w:cs="Calibri"/>
          <w:noProof/>
          <w:sz w:val="24"/>
          <w:szCs w:val="24"/>
        </w:rPr>
        <w:t>(4), 651–698.</w:t>
      </w:r>
    </w:p>
    <w:p w14:paraId="07EB6459"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Madden-Derdich, D. A., &amp; Leonard, S. A. (2000). Parental role identity and fathers’ involvement in coparental interaction after divorce: Fathers’ perspectives. </w:t>
      </w:r>
      <w:r w:rsidRPr="0008285C">
        <w:rPr>
          <w:rFonts w:ascii="Calibri" w:hAnsi="Calibri" w:cs="Calibri"/>
          <w:i/>
          <w:iCs/>
          <w:noProof/>
          <w:sz w:val="24"/>
          <w:szCs w:val="24"/>
        </w:rPr>
        <w:t>Family Relations</w:t>
      </w:r>
      <w:r w:rsidRPr="0008285C">
        <w:rPr>
          <w:rFonts w:ascii="Calibri" w:hAnsi="Calibri" w:cs="Calibri"/>
          <w:noProof/>
          <w:sz w:val="24"/>
          <w:szCs w:val="24"/>
        </w:rPr>
        <w:t xml:space="preserve">, </w:t>
      </w:r>
      <w:r w:rsidRPr="0008285C">
        <w:rPr>
          <w:rFonts w:ascii="Calibri" w:hAnsi="Calibri" w:cs="Calibri"/>
          <w:i/>
          <w:iCs/>
          <w:noProof/>
          <w:sz w:val="24"/>
          <w:szCs w:val="24"/>
        </w:rPr>
        <w:t>49</w:t>
      </w:r>
      <w:r w:rsidRPr="0008285C">
        <w:rPr>
          <w:rFonts w:ascii="Calibri" w:hAnsi="Calibri" w:cs="Calibri"/>
          <w:noProof/>
          <w:sz w:val="24"/>
          <w:szCs w:val="24"/>
        </w:rPr>
        <w:t>(3), 311–318. https://doi.org/10.1111/j.1741-3729.2000.00311.x</w:t>
      </w:r>
    </w:p>
    <w:p w14:paraId="6C754D5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Manning, W. D., &amp; Lamb, K. A. (2003). Adolescent Well-Being in Cohabiting, Married, and Single-Parent Families. </w:t>
      </w:r>
      <w:r w:rsidRPr="0008285C">
        <w:rPr>
          <w:rFonts w:ascii="Calibri" w:hAnsi="Calibri" w:cs="Calibri"/>
          <w:i/>
          <w:iCs/>
          <w:noProof/>
          <w:sz w:val="24"/>
          <w:szCs w:val="24"/>
        </w:rPr>
        <w:t>Journal of Marriage and Family</w:t>
      </w:r>
      <w:r w:rsidRPr="0008285C">
        <w:rPr>
          <w:rFonts w:ascii="Calibri" w:hAnsi="Calibri" w:cs="Calibri"/>
          <w:noProof/>
          <w:sz w:val="24"/>
          <w:szCs w:val="24"/>
        </w:rPr>
        <w:t xml:space="preserve">, </w:t>
      </w:r>
      <w:r w:rsidRPr="0008285C">
        <w:rPr>
          <w:rFonts w:ascii="Calibri" w:hAnsi="Calibri" w:cs="Calibri"/>
          <w:i/>
          <w:iCs/>
          <w:noProof/>
          <w:sz w:val="24"/>
          <w:szCs w:val="24"/>
        </w:rPr>
        <w:t>65</w:t>
      </w:r>
      <w:r w:rsidRPr="0008285C">
        <w:rPr>
          <w:rFonts w:ascii="Calibri" w:hAnsi="Calibri" w:cs="Calibri"/>
          <w:noProof/>
          <w:sz w:val="24"/>
          <w:szCs w:val="24"/>
        </w:rPr>
        <w:t>(4), 876–893. https://doi.org/10.1111/j.1741-3737.2003.00876.x</w:t>
      </w:r>
    </w:p>
    <w:p w14:paraId="6B243C5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Mechanic, D., &amp; Hansell, S. (1989). Divorce, family conflict, and adolescents’ well-being. </w:t>
      </w:r>
      <w:r w:rsidRPr="0008285C">
        <w:rPr>
          <w:rFonts w:ascii="Calibri" w:hAnsi="Calibri" w:cs="Calibri"/>
          <w:i/>
          <w:iCs/>
          <w:noProof/>
          <w:sz w:val="24"/>
          <w:szCs w:val="24"/>
        </w:rPr>
        <w:t>Journal of Health and Social Behavior</w:t>
      </w:r>
      <w:r w:rsidRPr="0008285C">
        <w:rPr>
          <w:rFonts w:ascii="Calibri" w:hAnsi="Calibri" w:cs="Calibri"/>
          <w:noProof/>
          <w:sz w:val="24"/>
          <w:szCs w:val="24"/>
        </w:rPr>
        <w:t xml:space="preserve">, </w:t>
      </w:r>
      <w:r w:rsidRPr="0008285C">
        <w:rPr>
          <w:rFonts w:ascii="Calibri" w:hAnsi="Calibri" w:cs="Calibri"/>
          <w:i/>
          <w:iCs/>
          <w:noProof/>
          <w:sz w:val="24"/>
          <w:szCs w:val="24"/>
        </w:rPr>
        <w:t>30</w:t>
      </w:r>
      <w:r w:rsidRPr="0008285C">
        <w:rPr>
          <w:rFonts w:ascii="Calibri" w:hAnsi="Calibri" w:cs="Calibri"/>
          <w:noProof/>
          <w:sz w:val="24"/>
          <w:szCs w:val="24"/>
        </w:rPr>
        <w:t>(1), 105–116. https://doi.org/10.2307/2136916</w:t>
      </w:r>
    </w:p>
    <w:p w14:paraId="682B079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Monostori, J. (2019). Egyszülős családok és politikák Magyarországon és Európában. </w:t>
      </w:r>
      <w:r w:rsidRPr="0008285C">
        <w:rPr>
          <w:rFonts w:ascii="Calibri" w:hAnsi="Calibri" w:cs="Calibri"/>
          <w:i/>
          <w:iCs/>
          <w:noProof/>
          <w:sz w:val="24"/>
          <w:szCs w:val="24"/>
        </w:rPr>
        <w:t>Demográfia</w:t>
      </w:r>
      <w:r w:rsidRPr="0008285C">
        <w:rPr>
          <w:rFonts w:ascii="Calibri" w:hAnsi="Calibri" w:cs="Calibri"/>
          <w:noProof/>
          <w:sz w:val="24"/>
          <w:szCs w:val="24"/>
        </w:rPr>
        <w:t xml:space="preserve">, </w:t>
      </w:r>
      <w:r w:rsidRPr="0008285C">
        <w:rPr>
          <w:rFonts w:ascii="Calibri" w:hAnsi="Calibri" w:cs="Calibri"/>
          <w:i/>
          <w:iCs/>
          <w:noProof/>
          <w:sz w:val="24"/>
          <w:szCs w:val="24"/>
        </w:rPr>
        <w:t>62</w:t>
      </w:r>
      <w:r w:rsidRPr="0008285C">
        <w:rPr>
          <w:rFonts w:ascii="Calibri" w:hAnsi="Calibri" w:cs="Calibri"/>
          <w:noProof/>
          <w:sz w:val="24"/>
          <w:szCs w:val="24"/>
        </w:rPr>
        <w:t>(1), 5–41. https://doi.org/10.21543/dem.62.1.1</w:t>
      </w:r>
    </w:p>
    <w:p w14:paraId="55CF9BD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Monostori, J., &amp; Murinkó, L. (2015). Family and Household Structure. </w:t>
      </w:r>
      <w:r w:rsidRPr="0008285C">
        <w:rPr>
          <w:rFonts w:ascii="Calibri" w:hAnsi="Calibri" w:cs="Calibri"/>
          <w:i/>
          <w:iCs/>
          <w:noProof/>
          <w:sz w:val="24"/>
          <w:szCs w:val="24"/>
        </w:rPr>
        <w:t>Encyclopedia of Sociology. Volume 2</w:t>
      </w:r>
      <w:r w:rsidRPr="0008285C">
        <w:rPr>
          <w:rFonts w:ascii="Calibri" w:hAnsi="Calibri" w:cs="Calibri"/>
          <w:noProof/>
          <w:sz w:val="24"/>
          <w:szCs w:val="24"/>
        </w:rPr>
        <w:t>, 151–168.</w:t>
      </w:r>
    </w:p>
    <w:p w14:paraId="189ACC2B"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Myers, D. E., Milne, A. M., Baker, K., &amp; Ginsburg, A. (1987). Student Discipline and High School Performance. </w:t>
      </w:r>
      <w:r w:rsidRPr="0008285C">
        <w:rPr>
          <w:rFonts w:ascii="Calibri" w:hAnsi="Calibri" w:cs="Calibri"/>
          <w:i/>
          <w:iCs/>
          <w:noProof/>
          <w:sz w:val="24"/>
          <w:szCs w:val="24"/>
        </w:rPr>
        <w:t>Sociology of Education</w:t>
      </w:r>
      <w:r w:rsidRPr="0008285C">
        <w:rPr>
          <w:rFonts w:ascii="Calibri" w:hAnsi="Calibri" w:cs="Calibri"/>
          <w:noProof/>
          <w:sz w:val="24"/>
          <w:szCs w:val="24"/>
        </w:rPr>
        <w:t xml:space="preserve">, </w:t>
      </w:r>
      <w:r w:rsidRPr="0008285C">
        <w:rPr>
          <w:rFonts w:ascii="Calibri" w:hAnsi="Calibri" w:cs="Calibri"/>
          <w:i/>
          <w:iCs/>
          <w:noProof/>
          <w:sz w:val="24"/>
          <w:szCs w:val="24"/>
        </w:rPr>
        <w:t>60</w:t>
      </w:r>
      <w:r w:rsidRPr="0008285C">
        <w:rPr>
          <w:rFonts w:ascii="Calibri" w:hAnsi="Calibri" w:cs="Calibri"/>
          <w:noProof/>
          <w:sz w:val="24"/>
          <w:szCs w:val="24"/>
        </w:rPr>
        <w:t>(1), 18. https://doi.org/10.2307/2112616</w:t>
      </w:r>
    </w:p>
    <w:p w14:paraId="05975C86"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Newhouse, D. L., &amp; Beegle, K. (2011). The Effect of School Type on Academic Achievement: </w:t>
      </w:r>
      <w:r w:rsidRPr="0008285C">
        <w:rPr>
          <w:rFonts w:ascii="Calibri" w:hAnsi="Calibri" w:cs="Calibri"/>
          <w:noProof/>
          <w:sz w:val="24"/>
          <w:szCs w:val="24"/>
        </w:rPr>
        <w:lastRenderedPageBreak/>
        <w:t xml:space="preserve">Evidence from Indonesia. </w:t>
      </w:r>
      <w:r w:rsidRPr="0008285C">
        <w:rPr>
          <w:rFonts w:ascii="Calibri" w:hAnsi="Calibri" w:cs="Calibri"/>
          <w:i/>
          <w:iCs/>
          <w:noProof/>
          <w:sz w:val="24"/>
          <w:szCs w:val="24"/>
        </w:rPr>
        <w:t>SSRN Electronic Journal</w:t>
      </w:r>
      <w:r w:rsidRPr="0008285C">
        <w:rPr>
          <w:rFonts w:ascii="Calibri" w:hAnsi="Calibri" w:cs="Calibri"/>
          <w:noProof/>
          <w:sz w:val="24"/>
          <w:szCs w:val="24"/>
        </w:rPr>
        <w:t>. https://doi.org/10.2139/ssrn.753544</w:t>
      </w:r>
    </w:p>
    <w:p w14:paraId="1AC53E6C"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Nilsen, S. A., Breivik, K., Wold, B., Askeland, K. G., Sivertsen, B., Hysing, M., &amp; Bøe, T. (2020). Divorce and adolescent academic achievement: Heterogeneity in the associations by parental education. </w:t>
      </w:r>
      <w:r w:rsidRPr="0008285C">
        <w:rPr>
          <w:rFonts w:ascii="Calibri" w:hAnsi="Calibri" w:cs="Calibri"/>
          <w:i/>
          <w:iCs/>
          <w:noProof/>
          <w:sz w:val="24"/>
          <w:szCs w:val="24"/>
        </w:rPr>
        <w:t>PLoS ONE</w:t>
      </w:r>
      <w:r w:rsidRPr="0008285C">
        <w:rPr>
          <w:rFonts w:ascii="Calibri" w:hAnsi="Calibri" w:cs="Calibri"/>
          <w:noProof/>
          <w:sz w:val="24"/>
          <w:szCs w:val="24"/>
        </w:rPr>
        <w:t xml:space="preserve">, </w:t>
      </w:r>
      <w:r w:rsidRPr="0008285C">
        <w:rPr>
          <w:rFonts w:ascii="Calibri" w:hAnsi="Calibri" w:cs="Calibri"/>
          <w:i/>
          <w:iCs/>
          <w:noProof/>
          <w:sz w:val="24"/>
          <w:szCs w:val="24"/>
        </w:rPr>
        <w:t>15</w:t>
      </w:r>
      <w:r w:rsidRPr="0008285C">
        <w:rPr>
          <w:rFonts w:ascii="Calibri" w:hAnsi="Calibri" w:cs="Calibri"/>
          <w:noProof/>
          <w:sz w:val="24"/>
          <w:szCs w:val="24"/>
        </w:rPr>
        <w:t>(3), 1–22. https://doi.org/10.1371/journal.pone.0229183</w:t>
      </w:r>
    </w:p>
    <w:p w14:paraId="1BF8827D"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i/>
          <w:iCs/>
          <w:noProof/>
          <w:sz w:val="24"/>
          <w:szCs w:val="24"/>
        </w:rPr>
        <w:t>NLSY79 Child and Young Adult Data User’s Guide 2002 Appendix A.</w:t>
      </w:r>
      <w:r w:rsidRPr="0008285C">
        <w:rPr>
          <w:rFonts w:ascii="Calibri" w:hAnsi="Calibri" w:cs="Calibri"/>
          <w:noProof/>
          <w:sz w:val="24"/>
          <w:szCs w:val="24"/>
        </w:rPr>
        <w:t xml:space="preserve"> (2004). Centre for Human Resource Research. The Ohio State University. https://www.nlsinfo.org/pub/usersvc/Child-Young-Adult/2006ChildYA-DataUsersGuide.pdf</w:t>
      </w:r>
    </w:p>
    <w:p w14:paraId="27B2B34E"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OECD. (2016). Family Size and Composition. </w:t>
      </w:r>
      <w:r w:rsidRPr="0008285C">
        <w:rPr>
          <w:rFonts w:ascii="Calibri" w:hAnsi="Calibri" w:cs="Calibri"/>
          <w:i/>
          <w:iCs/>
          <w:noProof/>
          <w:sz w:val="24"/>
          <w:szCs w:val="24"/>
        </w:rPr>
        <w:t>OECD Family Database</w:t>
      </w:r>
      <w:r w:rsidRPr="0008285C">
        <w:rPr>
          <w:rFonts w:ascii="Calibri" w:hAnsi="Calibri" w:cs="Calibri"/>
          <w:noProof/>
          <w:sz w:val="24"/>
          <w:szCs w:val="24"/>
        </w:rPr>
        <w:t>, 6–12. http://www.oecd.org/els/family/SF_1_1_Family_size_and_composition.pdf</w:t>
      </w:r>
    </w:p>
    <w:p w14:paraId="0D956C2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OECD. (2017). </w:t>
      </w:r>
      <w:r w:rsidRPr="0008285C">
        <w:rPr>
          <w:rFonts w:ascii="Calibri" w:hAnsi="Calibri" w:cs="Calibri"/>
          <w:i/>
          <w:iCs/>
          <w:noProof/>
          <w:sz w:val="24"/>
          <w:szCs w:val="24"/>
        </w:rPr>
        <w:t>SF3 . 2 . Family dissolution and children</w:t>
      </w:r>
      <w:r w:rsidRPr="0008285C">
        <w:rPr>
          <w:rFonts w:ascii="Calibri" w:hAnsi="Calibri" w:cs="Calibri"/>
          <w:noProof/>
          <w:sz w:val="24"/>
          <w:szCs w:val="24"/>
        </w:rPr>
        <w:t xml:space="preserve">. </w:t>
      </w:r>
      <w:r w:rsidRPr="0008285C">
        <w:rPr>
          <w:rFonts w:ascii="Calibri" w:hAnsi="Calibri" w:cs="Calibri"/>
          <w:i/>
          <w:iCs/>
          <w:noProof/>
          <w:sz w:val="24"/>
          <w:szCs w:val="24"/>
        </w:rPr>
        <w:t>December</w:t>
      </w:r>
      <w:r w:rsidRPr="0008285C">
        <w:rPr>
          <w:rFonts w:ascii="Calibri" w:hAnsi="Calibri" w:cs="Calibri"/>
          <w:noProof/>
          <w:sz w:val="24"/>
          <w:szCs w:val="24"/>
        </w:rPr>
        <w:t>, 1–5. http://www.oecd.org/els/family/SF_3_2_Family_dissolution_children.pdf</w:t>
      </w:r>
    </w:p>
    <w:p w14:paraId="38633CE8"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Pong, S.-L., &amp; Ju, D.-B. (2000). The Effects of Change in Family Structure and Income on Dropping Out of Middle and High School. </w:t>
      </w:r>
      <w:r w:rsidRPr="0008285C">
        <w:rPr>
          <w:rFonts w:ascii="Calibri" w:hAnsi="Calibri" w:cs="Calibri"/>
          <w:i/>
          <w:iCs/>
          <w:noProof/>
          <w:sz w:val="24"/>
          <w:szCs w:val="24"/>
        </w:rPr>
        <w:t>Journal of Family Issues</w:t>
      </w:r>
      <w:r w:rsidRPr="0008285C">
        <w:rPr>
          <w:rFonts w:ascii="Calibri" w:hAnsi="Calibri" w:cs="Calibri"/>
          <w:noProof/>
          <w:sz w:val="24"/>
          <w:szCs w:val="24"/>
        </w:rPr>
        <w:t xml:space="preserve">, </w:t>
      </w:r>
      <w:r w:rsidRPr="0008285C">
        <w:rPr>
          <w:rFonts w:ascii="Calibri" w:hAnsi="Calibri" w:cs="Calibri"/>
          <w:i/>
          <w:iCs/>
          <w:noProof/>
          <w:sz w:val="24"/>
          <w:szCs w:val="24"/>
        </w:rPr>
        <w:t>21</w:t>
      </w:r>
      <w:r w:rsidRPr="0008285C">
        <w:rPr>
          <w:rFonts w:ascii="Calibri" w:hAnsi="Calibri" w:cs="Calibri"/>
          <w:noProof/>
          <w:sz w:val="24"/>
          <w:szCs w:val="24"/>
        </w:rPr>
        <w:t>(2), 147–169. https://doi.org/10.1177/019251300021002001</w:t>
      </w:r>
    </w:p>
    <w:p w14:paraId="52246C38"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Shinoda, K. S. (2011). </w:t>
      </w:r>
      <w:r w:rsidRPr="0008285C">
        <w:rPr>
          <w:rFonts w:ascii="Calibri" w:hAnsi="Calibri" w:cs="Calibri"/>
          <w:i/>
          <w:iCs/>
          <w:noProof/>
          <w:sz w:val="24"/>
          <w:szCs w:val="24"/>
        </w:rPr>
        <w:t>Children of Divorce: The Impact on Classroom Behavior</w:t>
      </w:r>
      <w:r w:rsidRPr="0008285C">
        <w:rPr>
          <w:rFonts w:ascii="Calibri" w:hAnsi="Calibri" w:cs="Calibri"/>
          <w:noProof/>
          <w:sz w:val="24"/>
          <w:szCs w:val="24"/>
        </w:rPr>
        <w:t>.</w:t>
      </w:r>
    </w:p>
    <w:p w14:paraId="5A587550"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South, S. J., Crowder, K. D., &amp; Trent, K. (1998). Children’s residential mobility and neighborhood environment following parental divorce and remarriage. </w:t>
      </w:r>
      <w:r w:rsidRPr="0008285C">
        <w:rPr>
          <w:rFonts w:ascii="Calibri" w:hAnsi="Calibri" w:cs="Calibri"/>
          <w:i/>
          <w:iCs/>
          <w:noProof/>
          <w:sz w:val="24"/>
          <w:szCs w:val="24"/>
        </w:rPr>
        <w:t>Social Forces</w:t>
      </w:r>
      <w:r w:rsidRPr="0008285C">
        <w:rPr>
          <w:rFonts w:ascii="Calibri" w:hAnsi="Calibri" w:cs="Calibri"/>
          <w:noProof/>
          <w:sz w:val="24"/>
          <w:szCs w:val="24"/>
        </w:rPr>
        <w:t xml:space="preserve">, </w:t>
      </w:r>
      <w:r w:rsidRPr="0008285C">
        <w:rPr>
          <w:rFonts w:ascii="Calibri" w:hAnsi="Calibri" w:cs="Calibri"/>
          <w:i/>
          <w:iCs/>
          <w:noProof/>
          <w:sz w:val="24"/>
          <w:szCs w:val="24"/>
        </w:rPr>
        <w:t>77</w:t>
      </w:r>
      <w:r w:rsidRPr="0008285C">
        <w:rPr>
          <w:rFonts w:ascii="Calibri" w:hAnsi="Calibri" w:cs="Calibri"/>
          <w:noProof/>
          <w:sz w:val="24"/>
          <w:szCs w:val="24"/>
        </w:rPr>
        <w:t>(2), 667–693. https://doi.org/10.1093/sf/77.2.667</w:t>
      </w:r>
    </w:p>
    <w:p w14:paraId="0E995728"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TÁRKI Adatbank. (2012). </w:t>
      </w:r>
      <w:r w:rsidRPr="0008285C">
        <w:rPr>
          <w:rFonts w:ascii="Calibri" w:hAnsi="Calibri" w:cs="Calibri"/>
          <w:i/>
          <w:iCs/>
          <w:noProof/>
          <w:sz w:val="24"/>
          <w:szCs w:val="24"/>
        </w:rPr>
        <w:t>Életpálya kutatás (Hungarian Life Course Survey)</w:t>
      </w:r>
      <w:r w:rsidRPr="0008285C">
        <w:rPr>
          <w:rFonts w:ascii="Calibri" w:hAnsi="Calibri" w:cs="Calibri"/>
          <w:noProof/>
          <w:sz w:val="24"/>
          <w:szCs w:val="24"/>
        </w:rPr>
        <w:t>. Budapest.</w:t>
      </w:r>
    </w:p>
    <w:p w14:paraId="2BB14BE2"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Teachman, J. D. (1987). Family Background, Educational Resources, and Educational Attainment. </w:t>
      </w:r>
      <w:r w:rsidRPr="0008285C">
        <w:rPr>
          <w:rFonts w:ascii="Calibri" w:hAnsi="Calibri" w:cs="Calibri"/>
          <w:i/>
          <w:iCs/>
          <w:noProof/>
          <w:sz w:val="24"/>
          <w:szCs w:val="24"/>
        </w:rPr>
        <w:t>American Sociological Review</w:t>
      </w:r>
      <w:r w:rsidRPr="0008285C">
        <w:rPr>
          <w:rFonts w:ascii="Calibri" w:hAnsi="Calibri" w:cs="Calibri"/>
          <w:noProof/>
          <w:sz w:val="24"/>
          <w:szCs w:val="24"/>
        </w:rPr>
        <w:t xml:space="preserve">, </w:t>
      </w:r>
      <w:r w:rsidRPr="0008285C">
        <w:rPr>
          <w:rFonts w:ascii="Calibri" w:hAnsi="Calibri" w:cs="Calibri"/>
          <w:i/>
          <w:iCs/>
          <w:noProof/>
          <w:sz w:val="24"/>
          <w:szCs w:val="24"/>
        </w:rPr>
        <w:t>52</w:t>
      </w:r>
      <w:r w:rsidRPr="0008285C">
        <w:rPr>
          <w:rFonts w:ascii="Calibri" w:hAnsi="Calibri" w:cs="Calibri"/>
          <w:noProof/>
          <w:sz w:val="24"/>
          <w:szCs w:val="24"/>
        </w:rPr>
        <w:t>(4), 548. https://doi.org/10.2307/2095300</w:t>
      </w:r>
    </w:p>
    <w:p w14:paraId="4BB8F957"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Teyber, E. (2001). </w:t>
      </w:r>
      <w:r w:rsidRPr="0008285C">
        <w:rPr>
          <w:rFonts w:ascii="Calibri" w:hAnsi="Calibri" w:cs="Calibri"/>
          <w:i/>
          <w:iCs/>
          <w:noProof/>
          <w:sz w:val="24"/>
          <w:szCs w:val="24"/>
        </w:rPr>
        <w:t>Helping Children Cope With Divorce</w:t>
      </w:r>
      <w:r w:rsidRPr="0008285C">
        <w:rPr>
          <w:rFonts w:ascii="Calibri" w:hAnsi="Calibri" w:cs="Calibri"/>
          <w:noProof/>
          <w:sz w:val="24"/>
          <w:szCs w:val="24"/>
        </w:rPr>
        <w:t>. John Wiley &amp; Sons, Inc. (US).</w:t>
      </w:r>
    </w:p>
    <w:p w14:paraId="12424916"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Thomson, E., Hanson, T. L., &amp; Mc Lanahan, S. S. (1994). Family structure and child well-being: Economic resources vs.parental behaviors. </w:t>
      </w:r>
      <w:r w:rsidRPr="0008285C">
        <w:rPr>
          <w:rFonts w:ascii="Calibri" w:hAnsi="Calibri" w:cs="Calibri"/>
          <w:i/>
          <w:iCs/>
          <w:noProof/>
          <w:sz w:val="24"/>
          <w:szCs w:val="24"/>
        </w:rPr>
        <w:t>Social Forces</w:t>
      </w:r>
      <w:r w:rsidRPr="0008285C">
        <w:rPr>
          <w:rFonts w:ascii="Calibri" w:hAnsi="Calibri" w:cs="Calibri"/>
          <w:noProof/>
          <w:sz w:val="24"/>
          <w:szCs w:val="24"/>
        </w:rPr>
        <w:t xml:space="preserve">, </w:t>
      </w:r>
      <w:r w:rsidRPr="0008285C">
        <w:rPr>
          <w:rFonts w:ascii="Calibri" w:hAnsi="Calibri" w:cs="Calibri"/>
          <w:i/>
          <w:iCs/>
          <w:noProof/>
          <w:sz w:val="24"/>
          <w:szCs w:val="24"/>
        </w:rPr>
        <w:t>73</w:t>
      </w:r>
      <w:r w:rsidRPr="0008285C">
        <w:rPr>
          <w:rFonts w:ascii="Calibri" w:hAnsi="Calibri" w:cs="Calibri"/>
          <w:noProof/>
          <w:sz w:val="24"/>
          <w:szCs w:val="24"/>
        </w:rPr>
        <w:t>(1), 221–242. https://doi.org/10.1093/sf/73.1.221</w:t>
      </w:r>
    </w:p>
    <w:p w14:paraId="13FA999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lastRenderedPageBreak/>
        <w:t xml:space="preserve">Tucker, C. J., &amp; Long, L. (2018). </w:t>
      </w:r>
      <w:r w:rsidRPr="0008285C">
        <w:rPr>
          <w:rFonts w:ascii="Calibri" w:hAnsi="Calibri" w:cs="Calibri"/>
          <w:i/>
          <w:iCs/>
          <w:noProof/>
          <w:sz w:val="24"/>
          <w:szCs w:val="24"/>
        </w:rPr>
        <w:t>" Moving On ": Residential Mobility and Children ’ s School Lives Author ( s ): C . Jack Tucker , Jonathan Marx and Larry Long Published by : American Sociological Association Stable URL : https://www.jstor.org/stable/2673244 American Sociological Associa</w:t>
      </w:r>
      <w:r w:rsidRPr="0008285C">
        <w:rPr>
          <w:rFonts w:ascii="Calibri" w:hAnsi="Calibri" w:cs="Calibri"/>
          <w:noProof/>
          <w:sz w:val="24"/>
          <w:szCs w:val="24"/>
        </w:rPr>
        <w:t xml:space="preserve">. </w:t>
      </w:r>
      <w:r w:rsidRPr="0008285C">
        <w:rPr>
          <w:rFonts w:ascii="Calibri" w:hAnsi="Calibri" w:cs="Calibri"/>
          <w:i/>
          <w:iCs/>
          <w:noProof/>
          <w:sz w:val="24"/>
          <w:szCs w:val="24"/>
        </w:rPr>
        <w:t>71</w:t>
      </w:r>
      <w:r w:rsidRPr="0008285C">
        <w:rPr>
          <w:rFonts w:ascii="Calibri" w:hAnsi="Calibri" w:cs="Calibri"/>
          <w:noProof/>
          <w:sz w:val="24"/>
          <w:szCs w:val="24"/>
        </w:rPr>
        <w:t>(2), 111–129.</w:t>
      </w:r>
    </w:p>
    <w:p w14:paraId="0FE35CCD"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Wallerstein, J. S., &amp; Corbin, S. B. (1989). Daughters of divorce: Report from a ten-year follow-up. </w:t>
      </w:r>
      <w:r w:rsidRPr="0008285C">
        <w:rPr>
          <w:rFonts w:ascii="Calibri" w:hAnsi="Calibri" w:cs="Calibri"/>
          <w:i/>
          <w:iCs/>
          <w:noProof/>
          <w:sz w:val="24"/>
          <w:szCs w:val="24"/>
        </w:rPr>
        <w:t>American Journal of Orthopsychiatry</w:t>
      </w:r>
      <w:r w:rsidRPr="0008285C">
        <w:rPr>
          <w:rFonts w:ascii="Calibri" w:hAnsi="Calibri" w:cs="Calibri"/>
          <w:noProof/>
          <w:sz w:val="24"/>
          <w:szCs w:val="24"/>
        </w:rPr>
        <w:t xml:space="preserve">, </w:t>
      </w:r>
      <w:r w:rsidRPr="0008285C">
        <w:rPr>
          <w:rFonts w:ascii="Calibri" w:hAnsi="Calibri" w:cs="Calibri"/>
          <w:i/>
          <w:iCs/>
          <w:noProof/>
          <w:sz w:val="24"/>
          <w:szCs w:val="24"/>
        </w:rPr>
        <w:t>59</w:t>
      </w:r>
      <w:r w:rsidRPr="0008285C">
        <w:rPr>
          <w:rFonts w:ascii="Calibri" w:hAnsi="Calibri" w:cs="Calibri"/>
          <w:noProof/>
          <w:sz w:val="24"/>
          <w:szCs w:val="24"/>
        </w:rPr>
        <w:t>(4), 593–604. https://doi.org/10.1111/j.1939-0025.1989.tb02749.x</w:t>
      </w:r>
    </w:p>
    <w:p w14:paraId="206BCC43"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Wallerstein, J. S., &amp; Kelly, J. (1980). Surviving the Breakup: How Children and Parents Cope with Divorce. In </w:t>
      </w:r>
      <w:r w:rsidRPr="0008285C">
        <w:rPr>
          <w:rFonts w:ascii="Calibri" w:hAnsi="Calibri" w:cs="Calibri"/>
          <w:i/>
          <w:iCs/>
          <w:noProof/>
          <w:sz w:val="24"/>
          <w:szCs w:val="24"/>
        </w:rPr>
        <w:t>New York: Basic Books</w:t>
      </w:r>
      <w:r w:rsidRPr="0008285C">
        <w:rPr>
          <w:rFonts w:ascii="Calibri" w:hAnsi="Calibri" w:cs="Calibri"/>
          <w:noProof/>
          <w:sz w:val="24"/>
          <w:szCs w:val="24"/>
        </w:rPr>
        <w:t>.</w:t>
      </w:r>
    </w:p>
    <w:p w14:paraId="6287EB1F"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Wing, C., Simon, K., &amp; Bello-gomez, R. A. (2018). </w:t>
      </w:r>
      <w:r w:rsidRPr="0008285C">
        <w:rPr>
          <w:rFonts w:ascii="Calibri" w:hAnsi="Calibri" w:cs="Calibri"/>
          <w:i/>
          <w:iCs/>
          <w:noProof/>
          <w:sz w:val="24"/>
          <w:szCs w:val="24"/>
        </w:rPr>
        <w:t>Designing Difference in Difference Studies : Best Practices for Public Health Policy Research</w:t>
      </w:r>
      <w:r w:rsidRPr="0008285C">
        <w:rPr>
          <w:rFonts w:ascii="Calibri" w:hAnsi="Calibri" w:cs="Calibri"/>
          <w:noProof/>
          <w:sz w:val="24"/>
          <w:szCs w:val="24"/>
        </w:rPr>
        <w:t>.</w:t>
      </w:r>
    </w:p>
    <w:p w14:paraId="1353FABA"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szCs w:val="24"/>
        </w:rPr>
      </w:pPr>
      <w:r w:rsidRPr="0008285C">
        <w:rPr>
          <w:rFonts w:ascii="Calibri" w:hAnsi="Calibri" w:cs="Calibri"/>
          <w:noProof/>
          <w:sz w:val="24"/>
          <w:szCs w:val="24"/>
        </w:rPr>
        <w:t xml:space="preserve">Wright, S. P., Horn, S. P., &amp; Sanders, W. L. (1997). Teacher and classroom context effects on student achievement: Implications for teacher evaluation. </w:t>
      </w:r>
      <w:r w:rsidRPr="0008285C">
        <w:rPr>
          <w:rFonts w:ascii="Calibri" w:hAnsi="Calibri" w:cs="Calibri"/>
          <w:i/>
          <w:iCs/>
          <w:noProof/>
          <w:sz w:val="24"/>
          <w:szCs w:val="24"/>
        </w:rPr>
        <w:t>Journal of Personnel Evaluation in Education</w:t>
      </w:r>
      <w:r w:rsidRPr="0008285C">
        <w:rPr>
          <w:rFonts w:ascii="Calibri" w:hAnsi="Calibri" w:cs="Calibri"/>
          <w:noProof/>
          <w:sz w:val="24"/>
          <w:szCs w:val="24"/>
        </w:rPr>
        <w:t xml:space="preserve">, </w:t>
      </w:r>
      <w:r w:rsidRPr="0008285C">
        <w:rPr>
          <w:rFonts w:ascii="Calibri" w:hAnsi="Calibri" w:cs="Calibri"/>
          <w:i/>
          <w:iCs/>
          <w:noProof/>
          <w:sz w:val="24"/>
          <w:szCs w:val="24"/>
        </w:rPr>
        <w:t>11</w:t>
      </w:r>
      <w:r w:rsidRPr="0008285C">
        <w:rPr>
          <w:rFonts w:ascii="Calibri" w:hAnsi="Calibri" w:cs="Calibri"/>
          <w:noProof/>
          <w:sz w:val="24"/>
          <w:szCs w:val="24"/>
        </w:rPr>
        <w:t>(1), 57–67. https://doi.org/10.1023/a:1007999204543</w:t>
      </w:r>
    </w:p>
    <w:p w14:paraId="17C66BB8" w14:textId="77777777" w:rsidR="0008285C" w:rsidRPr="0008285C" w:rsidRDefault="0008285C" w:rsidP="0008285C">
      <w:pPr>
        <w:widowControl w:val="0"/>
        <w:autoSpaceDE w:val="0"/>
        <w:autoSpaceDN w:val="0"/>
        <w:adjustRightInd w:val="0"/>
        <w:spacing w:line="360" w:lineRule="auto"/>
        <w:ind w:left="480" w:hanging="480"/>
        <w:rPr>
          <w:rFonts w:ascii="Calibri" w:hAnsi="Calibri" w:cs="Calibri"/>
          <w:noProof/>
          <w:sz w:val="24"/>
        </w:rPr>
      </w:pPr>
      <w:r w:rsidRPr="0008285C">
        <w:rPr>
          <w:rFonts w:ascii="Calibri" w:hAnsi="Calibri" w:cs="Calibri"/>
          <w:noProof/>
          <w:sz w:val="24"/>
          <w:szCs w:val="24"/>
        </w:rPr>
        <w:t xml:space="preserve">Yongmin Sun, &amp; Yuanzhang Li. (2009). Postdivorce Family Stability and Changes in Adolescents’ Academic Performance. </w:t>
      </w:r>
      <w:r w:rsidRPr="0008285C">
        <w:rPr>
          <w:rFonts w:ascii="Calibri" w:hAnsi="Calibri" w:cs="Calibri"/>
          <w:i/>
          <w:iCs/>
          <w:noProof/>
          <w:sz w:val="24"/>
          <w:szCs w:val="24"/>
        </w:rPr>
        <w:t>Journal of Family Issues</w:t>
      </w:r>
      <w:r w:rsidRPr="0008285C">
        <w:rPr>
          <w:rFonts w:ascii="Calibri" w:hAnsi="Calibri" w:cs="Calibri"/>
          <w:noProof/>
          <w:sz w:val="24"/>
          <w:szCs w:val="24"/>
        </w:rPr>
        <w:t xml:space="preserve">, </w:t>
      </w:r>
      <w:r w:rsidRPr="0008285C">
        <w:rPr>
          <w:rFonts w:ascii="Calibri" w:hAnsi="Calibri" w:cs="Calibri"/>
          <w:i/>
          <w:iCs/>
          <w:noProof/>
          <w:sz w:val="24"/>
          <w:szCs w:val="24"/>
        </w:rPr>
        <w:t>30</w:t>
      </w:r>
      <w:r w:rsidRPr="0008285C">
        <w:rPr>
          <w:rFonts w:ascii="Calibri" w:hAnsi="Calibri" w:cs="Calibri"/>
          <w:noProof/>
          <w:sz w:val="24"/>
          <w:szCs w:val="24"/>
        </w:rPr>
        <w:t>(11), 1527–1555. https://doi.org/10.1177/0192513X09339022</w:t>
      </w:r>
    </w:p>
    <w:p w14:paraId="6728F9C3" w14:textId="6FE866A4" w:rsidR="003E1CB6" w:rsidRDefault="005A4368" w:rsidP="00C50F2D">
      <w:pPr>
        <w:spacing w:line="360" w:lineRule="auto"/>
        <w:jc w:val="both"/>
        <w:rPr>
          <w:rFonts w:cstheme="minorHAnsi"/>
          <w:sz w:val="24"/>
          <w:szCs w:val="24"/>
        </w:rPr>
      </w:pPr>
      <w:r w:rsidRPr="001C713C">
        <w:rPr>
          <w:rFonts w:cstheme="minorHAnsi"/>
          <w:sz w:val="24"/>
          <w:szCs w:val="24"/>
        </w:rPr>
        <w:fldChar w:fldCharType="end"/>
      </w:r>
    </w:p>
    <w:p w14:paraId="41B690C6" w14:textId="77777777" w:rsidR="003E1CB6" w:rsidRDefault="003E1CB6">
      <w:pPr>
        <w:rPr>
          <w:rFonts w:cstheme="minorHAnsi"/>
          <w:sz w:val="24"/>
          <w:szCs w:val="24"/>
        </w:rPr>
      </w:pPr>
      <w:r>
        <w:rPr>
          <w:rFonts w:cstheme="minorHAnsi"/>
          <w:sz w:val="24"/>
          <w:szCs w:val="24"/>
        </w:rPr>
        <w:br w:type="page"/>
      </w:r>
    </w:p>
    <w:p w14:paraId="2FD49E9F" w14:textId="77777777" w:rsidR="003E1CB6" w:rsidRPr="006363AB" w:rsidRDefault="003E1CB6" w:rsidP="00C90D9A">
      <w:pPr>
        <w:pStyle w:val="Heading1"/>
        <w:rPr>
          <w:b/>
          <w:bCs/>
          <w:sz w:val="28"/>
          <w:szCs w:val="28"/>
        </w:rPr>
      </w:pPr>
      <w:bookmarkStart w:id="99" w:name="_Toc65332134"/>
      <w:r w:rsidRPr="00D43F99">
        <w:lastRenderedPageBreak/>
        <w:t>Appendix</w:t>
      </w:r>
      <w:bookmarkEnd w:id="99"/>
    </w:p>
    <w:tbl>
      <w:tblPr>
        <w:tblpPr w:leftFromText="180" w:rightFromText="180" w:vertAnchor="text" w:horzAnchor="margin" w:tblpXSpec="center" w:tblpY="1115"/>
        <w:tblW w:w="6098" w:type="dxa"/>
        <w:tblLook w:val="04A0" w:firstRow="1" w:lastRow="0" w:firstColumn="1" w:lastColumn="0" w:noHBand="0" w:noVBand="1"/>
      </w:tblPr>
      <w:tblGrid>
        <w:gridCol w:w="1607"/>
        <w:gridCol w:w="1497"/>
        <w:gridCol w:w="1497"/>
        <w:gridCol w:w="1497"/>
      </w:tblGrid>
      <w:tr w:rsidR="003E1CB6" w:rsidRPr="00F909A5" w14:paraId="2F8F984E" w14:textId="77777777" w:rsidTr="007A638E">
        <w:trPr>
          <w:trHeight w:val="555"/>
        </w:trPr>
        <w:tc>
          <w:tcPr>
            <w:tcW w:w="1607" w:type="dxa"/>
            <w:tcBorders>
              <w:bottom w:val="single" w:sz="8" w:space="0" w:color="auto"/>
              <w:right w:val="single" w:sz="8" w:space="0" w:color="auto"/>
            </w:tcBorders>
            <w:shd w:val="clear" w:color="auto" w:fill="auto"/>
            <w:noWrap/>
            <w:vAlign w:val="center"/>
            <w:hideMark/>
          </w:tcPr>
          <w:p w14:paraId="0AD616AD" w14:textId="77777777" w:rsidR="003E1CB6" w:rsidRPr="00F909A5" w:rsidRDefault="003E1CB6" w:rsidP="00F00D37">
            <w:pPr>
              <w:spacing w:after="0" w:line="360" w:lineRule="auto"/>
              <w:jc w:val="center"/>
              <w:rPr>
                <w:rFonts w:eastAsia="Times New Roman" w:cstheme="minorHAnsi"/>
                <w:sz w:val="24"/>
                <w:szCs w:val="24"/>
                <w:lang w:val="en-GB" w:eastAsia="en-GB"/>
              </w:rPr>
            </w:pPr>
          </w:p>
        </w:tc>
        <w:tc>
          <w:tcPr>
            <w:tcW w:w="4491"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5230A75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Family structure</w:t>
            </w:r>
          </w:p>
        </w:tc>
      </w:tr>
      <w:tr w:rsidR="003E1CB6" w:rsidRPr="00F909A5" w14:paraId="4A0F00E3"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32D2C5EC" w14:textId="050C56A8"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G</w:t>
            </w:r>
            <w:r w:rsidR="003E1CB6" w:rsidRPr="00F909A5">
              <w:rPr>
                <w:rFonts w:eastAsia="Times New Roman" w:cstheme="minorHAnsi"/>
                <w:color w:val="000000"/>
                <w:sz w:val="24"/>
                <w:szCs w:val="24"/>
                <w:lang w:val="en-GB" w:eastAsia="en-GB"/>
              </w:rPr>
              <w:t>ender</w:t>
            </w:r>
          </w:p>
        </w:tc>
        <w:tc>
          <w:tcPr>
            <w:tcW w:w="149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AFFC38D" w14:textId="0D9D952E"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149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0FDE9BE" w14:textId="222EB505"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Non-</w:t>
            </w:r>
            <w:r w:rsidR="003E1CB6" w:rsidRPr="00F909A5">
              <w:rPr>
                <w:rFonts w:eastAsia="Times New Roman" w:cstheme="minorHAnsi"/>
                <w:color w:val="000000"/>
                <w:sz w:val="24"/>
                <w:szCs w:val="24"/>
                <w:lang w:val="en-GB" w:eastAsia="en-GB"/>
              </w:rPr>
              <w:t>intact</w:t>
            </w:r>
          </w:p>
        </w:tc>
        <w:tc>
          <w:tcPr>
            <w:tcW w:w="149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7FCD89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r>
      <w:tr w:rsidR="003E1CB6" w:rsidRPr="00F909A5" w14:paraId="21EECC6C"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CA1D5FD" w14:textId="45E6E272"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M</w:t>
            </w:r>
            <w:r w:rsidR="003E1CB6" w:rsidRPr="00F909A5">
              <w:rPr>
                <w:rFonts w:eastAsia="Times New Roman" w:cstheme="minorHAnsi"/>
                <w:color w:val="000000"/>
                <w:sz w:val="24"/>
                <w:szCs w:val="24"/>
                <w:lang w:val="en-GB" w:eastAsia="en-GB"/>
              </w:rPr>
              <w:t>ale</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9B165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54.23%</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B5C44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53.52%</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36BC9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53.97%</w:t>
            </w:r>
          </w:p>
        </w:tc>
      </w:tr>
      <w:tr w:rsidR="003E1CB6" w:rsidRPr="00F909A5" w14:paraId="7EB287FD"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250899" w14:textId="4531A289"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F</w:t>
            </w:r>
            <w:r w:rsidR="003E1CB6" w:rsidRPr="00F909A5">
              <w:rPr>
                <w:rFonts w:eastAsia="Times New Roman" w:cstheme="minorHAnsi"/>
                <w:color w:val="000000"/>
                <w:sz w:val="24"/>
                <w:szCs w:val="24"/>
                <w:lang w:val="en-GB" w:eastAsia="en-GB"/>
              </w:rPr>
              <w:t>emale</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C7CCB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45.77%</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05815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46.48%</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3FBFE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46.03%</w:t>
            </w:r>
          </w:p>
        </w:tc>
      </w:tr>
      <w:tr w:rsidR="003E1CB6" w:rsidRPr="00F909A5" w14:paraId="18AAD2C8"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17EB2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A4DC9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AE25EC"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F1D5F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r>
    </w:tbl>
    <w:p w14:paraId="6C64F8E7" w14:textId="7EB5816D" w:rsidR="003E1CB6" w:rsidRPr="00F909A5" w:rsidRDefault="003E1CB6" w:rsidP="003E1CB6">
      <w:pPr>
        <w:spacing w:line="360" w:lineRule="auto"/>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w:t>
      </w:r>
      <w:r w:rsidRPr="00F909A5">
        <w:rPr>
          <w:rFonts w:cstheme="minorHAnsi"/>
          <w:sz w:val="24"/>
          <w:szCs w:val="24"/>
        </w:rPr>
        <w:t xml:space="preserve"> Distribution of gender across family types</w:t>
      </w:r>
      <w:r>
        <w:rPr>
          <w:rFonts w:cstheme="minorHAnsi"/>
          <w:sz w:val="24"/>
          <w:szCs w:val="24"/>
        </w:rPr>
        <w:t xml:space="preserve"> (intact = two-parent biological family, </w:t>
      </w:r>
      <w:r w:rsidR="000A7C88">
        <w:rPr>
          <w:rFonts w:cstheme="minorHAnsi"/>
          <w:sz w:val="24"/>
          <w:szCs w:val="24"/>
        </w:rPr>
        <w:t>s</w:t>
      </w:r>
      <w:r>
        <w:rPr>
          <w:rFonts w:cstheme="minorHAnsi"/>
          <w:sz w:val="24"/>
          <w:szCs w:val="24"/>
        </w:rPr>
        <w:t xml:space="preserve"> = any other disrupted family types)</w:t>
      </w:r>
      <w:r w:rsidRPr="00F909A5">
        <w:rPr>
          <w:rFonts w:cstheme="minorHAnsi"/>
          <w:sz w:val="24"/>
          <w:szCs w:val="24"/>
        </w:rPr>
        <w:t>.</w:t>
      </w:r>
    </w:p>
    <w:p w14:paraId="78ADA33C" w14:textId="77777777" w:rsidR="003E1CB6" w:rsidRPr="00F909A5" w:rsidRDefault="003E1CB6" w:rsidP="003E1CB6">
      <w:pPr>
        <w:spacing w:line="360" w:lineRule="auto"/>
        <w:jc w:val="both"/>
        <w:rPr>
          <w:rFonts w:cstheme="minorHAnsi"/>
          <w:sz w:val="24"/>
          <w:szCs w:val="24"/>
        </w:rPr>
      </w:pPr>
    </w:p>
    <w:p w14:paraId="385C3599" w14:textId="77777777" w:rsidR="003E1CB6" w:rsidRPr="00F909A5" w:rsidRDefault="003E1CB6" w:rsidP="003E1CB6">
      <w:pPr>
        <w:spacing w:line="360" w:lineRule="auto"/>
        <w:jc w:val="both"/>
        <w:rPr>
          <w:rFonts w:cstheme="minorHAnsi"/>
          <w:sz w:val="24"/>
          <w:szCs w:val="24"/>
        </w:rPr>
      </w:pPr>
    </w:p>
    <w:p w14:paraId="448111B6" w14:textId="77777777" w:rsidR="003E1CB6" w:rsidRPr="00F909A5" w:rsidRDefault="003E1CB6" w:rsidP="003E1CB6">
      <w:pPr>
        <w:spacing w:line="360" w:lineRule="auto"/>
        <w:jc w:val="both"/>
        <w:rPr>
          <w:rFonts w:cstheme="minorHAnsi"/>
          <w:sz w:val="24"/>
          <w:szCs w:val="24"/>
        </w:rPr>
      </w:pPr>
    </w:p>
    <w:p w14:paraId="269158DF" w14:textId="77777777" w:rsidR="003E1CB6" w:rsidRPr="00F909A5" w:rsidRDefault="003E1CB6" w:rsidP="003E1CB6">
      <w:pPr>
        <w:spacing w:line="360" w:lineRule="auto"/>
        <w:jc w:val="both"/>
        <w:rPr>
          <w:rFonts w:cstheme="minorHAnsi"/>
          <w:sz w:val="24"/>
          <w:szCs w:val="24"/>
        </w:rPr>
      </w:pPr>
    </w:p>
    <w:p w14:paraId="310B301D" w14:textId="77777777" w:rsidR="003E1CB6" w:rsidRPr="00F909A5" w:rsidRDefault="003E1CB6" w:rsidP="003E1CB6">
      <w:pPr>
        <w:spacing w:line="360" w:lineRule="auto"/>
        <w:jc w:val="both"/>
        <w:rPr>
          <w:rFonts w:cstheme="minorHAnsi"/>
          <w:sz w:val="24"/>
          <w:szCs w:val="24"/>
        </w:rPr>
      </w:pPr>
    </w:p>
    <w:p w14:paraId="15419EDB" w14:textId="4D4549D8" w:rsidR="003E1CB6" w:rsidRPr="00F909A5"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.2.</w:t>
      </w:r>
      <w:r w:rsidRPr="00F909A5">
        <w:rPr>
          <w:rFonts w:cstheme="minorHAnsi"/>
          <w:sz w:val="24"/>
          <w:szCs w:val="24"/>
        </w:rPr>
        <w:t xml:space="preserve"> Distribution of children across family types to whom at least one parent has a </w:t>
      </w:r>
      <w:r w:rsidR="0013307A">
        <w:rPr>
          <w:rFonts w:cstheme="minorHAnsi"/>
          <w:sz w:val="24"/>
          <w:szCs w:val="24"/>
        </w:rPr>
        <w:t>Roma-origin</w:t>
      </w:r>
      <w:r w:rsidRPr="00F909A5">
        <w:rPr>
          <w:rFonts w:cstheme="minorHAnsi"/>
          <w:sz w:val="24"/>
          <w:szCs w:val="24"/>
        </w:rPr>
        <w:t>.</w:t>
      </w:r>
    </w:p>
    <w:tbl>
      <w:tblPr>
        <w:tblW w:w="6484" w:type="dxa"/>
        <w:tblInd w:w="1296" w:type="dxa"/>
        <w:tblLook w:val="04A0" w:firstRow="1" w:lastRow="0" w:firstColumn="1" w:lastColumn="0" w:noHBand="0" w:noVBand="1"/>
      </w:tblPr>
      <w:tblGrid>
        <w:gridCol w:w="2229"/>
        <w:gridCol w:w="1280"/>
        <w:gridCol w:w="1614"/>
        <w:gridCol w:w="1361"/>
      </w:tblGrid>
      <w:tr w:rsidR="00DA198F" w:rsidRPr="00DA198F" w14:paraId="51447DEE" w14:textId="77777777" w:rsidTr="00A965C3">
        <w:trPr>
          <w:trHeight w:val="497"/>
        </w:trPr>
        <w:tc>
          <w:tcPr>
            <w:tcW w:w="2229" w:type="dxa"/>
            <w:tcBorders>
              <w:top w:val="nil"/>
              <w:left w:val="nil"/>
              <w:bottom w:val="single" w:sz="8" w:space="0" w:color="auto"/>
              <w:right w:val="single" w:sz="8" w:space="0" w:color="auto"/>
            </w:tcBorders>
            <w:shd w:val="clear" w:color="auto" w:fill="auto"/>
            <w:noWrap/>
            <w:vAlign w:val="bottom"/>
            <w:hideMark/>
          </w:tcPr>
          <w:p w14:paraId="430DD0C6" w14:textId="77777777" w:rsidR="00DA198F" w:rsidRPr="00DA198F" w:rsidRDefault="00DA198F" w:rsidP="00DA198F">
            <w:pPr>
              <w:spacing w:after="0" w:line="240" w:lineRule="auto"/>
              <w:rPr>
                <w:rFonts w:ascii="Times New Roman" w:eastAsia="Times New Roman" w:hAnsi="Times New Roman" w:cs="Times New Roman"/>
                <w:sz w:val="24"/>
                <w:szCs w:val="24"/>
                <w:lang w:val="en-GB" w:eastAsia="en-GB"/>
              </w:rPr>
            </w:pPr>
          </w:p>
        </w:tc>
        <w:tc>
          <w:tcPr>
            <w:tcW w:w="4255" w:type="dxa"/>
            <w:gridSpan w:val="3"/>
            <w:tcBorders>
              <w:top w:val="single" w:sz="8" w:space="0" w:color="auto"/>
              <w:left w:val="single" w:sz="8" w:space="0" w:color="auto"/>
              <w:bottom w:val="single" w:sz="8" w:space="0" w:color="auto"/>
              <w:right w:val="single" w:sz="8" w:space="0" w:color="auto"/>
            </w:tcBorders>
            <w:shd w:val="clear" w:color="000000" w:fill="A6A6A6"/>
            <w:noWrap/>
            <w:vAlign w:val="center"/>
            <w:hideMark/>
          </w:tcPr>
          <w:p w14:paraId="040F127A" w14:textId="77777777" w:rsidR="00DA198F" w:rsidRPr="00DA198F" w:rsidRDefault="00DA198F" w:rsidP="00CD4346">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Family structure</w:t>
            </w:r>
          </w:p>
        </w:tc>
      </w:tr>
      <w:tr w:rsidR="00DA198F" w:rsidRPr="00DA198F" w14:paraId="76C431D6"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A6A6A6"/>
            <w:noWrap/>
            <w:vAlign w:val="center"/>
            <w:hideMark/>
          </w:tcPr>
          <w:p w14:paraId="4B9FE25C" w14:textId="77777777" w:rsidR="00DA198F" w:rsidRPr="00DA198F" w:rsidRDefault="00DA198F" w:rsidP="00CD4346">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Roma-origin</w:t>
            </w:r>
          </w:p>
        </w:tc>
        <w:tc>
          <w:tcPr>
            <w:tcW w:w="1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BBC787"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Intact</w:t>
            </w:r>
          </w:p>
        </w:tc>
        <w:tc>
          <w:tcPr>
            <w:tcW w:w="161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1E2534B"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Non-intact</w:t>
            </w:r>
          </w:p>
        </w:tc>
        <w:tc>
          <w:tcPr>
            <w:tcW w:w="1361"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2A24881"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Total</w:t>
            </w:r>
          </w:p>
        </w:tc>
      </w:tr>
      <w:tr w:rsidR="00DA198F" w:rsidRPr="00DA198F" w14:paraId="05347416" w14:textId="77777777" w:rsidTr="00A965C3">
        <w:trPr>
          <w:trHeight w:val="497"/>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FB8C8B0"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F80225"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90.61%</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772919"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94.11%</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706DE3"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91.86%</w:t>
            </w:r>
          </w:p>
        </w:tc>
      </w:tr>
      <w:tr w:rsidR="00DA198F" w:rsidRPr="00DA198F" w14:paraId="7262733C"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8562292"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7905D2"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8.77%</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E10767"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5.45%</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E5EA83"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7.57%</w:t>
            </w:r>
          </w:p>
        </w:tc>
      </w:tr>
      <w:tr w:rsidR="00DA198F" w:rsidRPr="00DA198F" w14:paraId="55AFFC6F"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5EBC839"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&lt;NA&gt;</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6CFD44"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0.61%</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3CC2EA"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0.44%</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0E611A"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0.57%</w:t>
            </w:r>
          </w:p>
        </w:tc>
      </w:tr>
      <w:tr w:rsidR="00DA198F" w:rsidRPr="00DA198F" w14:paraId="01F8A667"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B740DEE"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Total</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475AFA"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100.00%</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79D16E"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100.00%</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645408"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100.00%</w:t>
            </w:r>
          </w:p>
        </w:tc>
      </w:tr>
    </w:tbl>
    <w:p w14:paraId="774D3F8D" w14:textId="099E92E7" w:rsidR="00DA198F" w:rsidRPr="00F909A5" w:rsidRDefault="00A26590" w:rsidP="003E1CB6">
      <w:pPr>
        <w:spacing w:line="360" w:lineRule="auto"/>
        <w:rPr>
          <w:rFonts w:cstheme="minorHAnsi"/>
          <w:sz w:val="24"/>
          <w:szCs w:val="24"/>
        </w:rPr>
      </w:pPr>
      <w:r>
        <w:rPr>
          <w:rFonts w:cstheme="minorHAnsi"/>
          <w:sz w:val="24"/>
          <w:szCs w:val="24"/>
        </w:rPr>
        <w:t xml:space="preserve">    </w:t>
      </w:r>
    </w:p>
    <w:p w14:paraId="5E1DF38E" w14:textId="77777777"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.3.</w:t>
      </w:r>
      <w:r>
        <w:rPr>
          <w:rFonts w:cstheme="minorHAnsi"/>
          <w:sz w:val="24"/>
          <w:szCs w:val="24"/>
        </w:rPr>
        <w:t xml:space="preserve"> Distribution of family structures</w:t>
      </w:r>
    </w:p>
    <w:tbl>
      <w:tblPr>
        <w:tblpPr w:leftFromText="180" w:rightFromText="180" w:vertAnchor="page" w:horzAnchor="margin" w:tblpXSpec="center" w:tblpY="11806"/>
        <w:tblW w:w="4458" w:type="dxa"/>
        <w:tblLook w:val="04A0" w:firstRow="1" w:lastRow="0" w:firstColumn="1" w:lastColumn="0" w:noHBand="0" w:noVBand="1"/>
      </w:tblPr>
      <w:tblGrid>
        <w:gridCol w:w="1486"/>
        <w:gridCol w:w="1486"/>
        <w:gridCol w:w="1486"/>
      </w:tblGrid>
      <w:tr w:rsidR="00DA198F" w:rsidRPr="00B55961" w14:paraId="3D015C21" w14:textId="77777777" w:rsidTr="00A965C3">
        <w:trPr>
          <w:trHeight w:val="559"/>
        </w:trPr>
        <w:tc>
          <w:tcPr>
            <w:tcW w:w="1486" w:type="dxa"/>
            <w:tcBorders>
              <w:bottom w:val="single" w:sz="8" w:space="0" w:color="auto"/>
              <w:right w:val="single" w:sz="8" w:space="0" w:color="auto"/>
            </w:tcBorders>
            <w:shd w:val="clear" w:color="auto" w:fill="auto"/>
            <w:noWrap/>
            <w:vAlign w:val="bottom"/>
            <w:hideMark/>
          </w:tcPr>
          <w:p w14:paraId="54B76AFE" w14:textId="77777777" w:rsidR="00DA198F" w:rsidRPr="00B55961" w:rsidRDefault="00DA198F" w:rsidP="00DA198F">
            <w:pPr>
              <w:spacing w:after="0" w:line="240" w:lineRule="auto"/>
              <w:rPr>
                <w:rFonts w:ascii="Times New Roman" w:eastAsia="Times New Roman" w:hAnsi="Times New Roman" w:cs="Times New Roman"/>
                <w:sz w:val="24"/>
                <w:szCs w:val="24"/>
                <w:lang w:val="en-GB" w:eastAsia="en-GB"/>
              </w:rPr>
            </w:pPr>
          </w:p>
        </w:tc>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906DD7" w14:textId="7CBD258A"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Freq</w:t>
            </w:r>
            <w:r w:rsidR="0021679A">
              <w:rPr>
                <w:rFonts w:ascii="Calibri" w:eastAsia="Times New Roman" w:hAnsi="Calibri" w:cs="Calibri"/>
                <w:color w:val="000000"/>
                <w:lang w:val="en-GB" w:eastAsia="en-GB"/>
              </w:rPr>
              <w:t>uency</w:t>
            </w:r>
          </w:p>
        </w:tc>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ED2833C"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 Valid</w:t>
            </w:r>
          </w:p>
        </w:tc>
      </w:tr>
      <w:tr w:rsidR="00DA198F" w:rsidRPr="00B55961" w14:paraId="0AB92A60" w14:textId="77777777" w:rsidTr="00A965C3">
        <w:trPr>
          <w:trHeight w:val="532"/>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83834D4" w14:textId="0ECC8E3C" w:rsidR="00DA198F" w:rsidRPr="00B55961" w:rsidRDefault="0021679A" w:rsidP="00DA198F">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DA198F" w:rsidRPr="00B55961">
              <w:rPr>
                <w:rFonts w:ascii="Calibri" w:eastAsia="Times New Roman" w:hAnsi="Calibri" w:cs="Calibri"/>
                <w:color w:val="000000"/>
                <w:lang w:val="en-GB" w:eastAsia="en-GB"/>
              </w:rPr>
              <w:t>ntact</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4F96DD"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6530</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5B5ADA"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65.78</w:t>
            </w:r>
          </w:p>
        </w:tc>
      </w:tr>
      <w:tr w:rsidR="00DA198F" w:rsidRPr="00B55961" w14:paraId="4420AEC3" w14:textId="77777777" w:rsidTr="00A965C3">
        <w:trPr>
          <w:trHeight w:val="559"/>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C9B5BCB" w14:textId="4C72FA19" w:rsidR="00DA198F" w:rsidRPr="00B55961" w:rsidRDefault="0021679A" w:rsidP="00DA198F">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DA198F">
              <w:rPr>
                <w:rFonts w:ascii="Calibri" w:eastAsia="Times New Roman" w:hAnsi="Calibri" w:cs="Calibri"/>
                <w:color w:val="000000"/>
                <w:lang w:val="en-GB" w:eastAsia="en-GB"/>
              </w:rPr>
              <w:t>on-</w:t>
            </w:r>
            <w:r w:rsidR="00DA198F" w:rsidRPr="00B55961">
              <w:rPr>
                <w:rFonts w:ascii="Calibri" w:eastAsia="Times New Roman" w:hAnsi="Calibri" w:cs="Calibri"/>
                <w:color w:val="000000"/>
                <w:lang w:val="en-GB" w:eastAsia="en-GB"/>
              </w:rPr>
              <w:t>intact</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1D806A"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3397</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D46482"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34.22</w:t>
            </w:r>
          </w:p>
        </w:tc>
      </w:tr>
      <w:tr w:rsidR="00DA198F" w:rsidRPr="00B55961" w14:paraId="1D641C9F" w14:textId="77777777" w:rsidTr="00A965C3">
        <w:trPr>
          <w:trHeight w:val="559"/>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4DD3905"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&lt;NA&gt;</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E147EA"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95</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90A058"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NA</w:t>
            </w:r>
          </w:p>
        </w:tc>
      </w:tr>
      <w:tr w:rsidR="00DA198F" w:rsidRPr="00B55961" w14:paraId="66B8A8C0" w14:textId="77777777" w:rsidTr="00A965C3">
        <w:trPr>
          <w:trHeight w:val="532"/>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4AAD2A2"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Total</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5F66A5"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10022</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1A0F6"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100.00</w:t>
            </w:r>
          </w:p>
        </w:tc>
      </w:tr>
    </w:tbl>
    <w:p w14:paraId="6F4FE1BB" w14:textId="77777777" w:rsidR="003E1CB6" w:rsidRDefault="003E1CB6" w:rsidP="003E1CB6">
      <w:pPr>
        <w:spacing w:line="360" w:lineRule="auto"/>
        <w:jc w:val="both"/>
        <w:rPr>
          <w:rFonts w:cstheme="minorHAnsi"/>
          <w:sz w:val="24"/>
          <w:szCs w:val="24"/>
        </w:rPr>
      </w:pPr>
    </w:p>
    <w:p w14:paraId="6693BCEA" w14:textId="77777777" w:rsidR="003E1CB6" w:rsidRDefault="003E1CB6" w:rsidP="003E1CB6">
      <w:pPr>
        <w:spacing w:line="360" w:lineRule="auto"/>
        <w:jc w:val="both"/>
        <w:rPr>
          <w:rFonts w:cstheme="minorHAnsi"/>
          <w:sz w:val="24"/>
          <w:szCs w:val="24"/>
        </w:rPr>
      </w:pPr>
    </w:p>
    <w:p w14:paraId="4CC3521F" w14:textId="77777777" w:rsidR="003E1CB6" w:rsidRDefault="003E1CB6" w:rsidP="003E1CB6">
      <w:pPr>
        <w:spacing w:line="360" w:lineRule="auto"/>
        <w:jc w:val="both"/>
        <w:rPr>
          <w:rFonts w:cstheme="minorHAnsi"/>
          <w:sz w:val="24"/>
          <w:szCs w:val="24"/>
        </w:rPr>
      </w:pPr>
    </w:p>
    <w:p w14:paraId="7C32456D" w14:textId="77777777" w:rsidR="003E1CB6" w:rsidRDefault="003E1CB6" w:rsidP="003E1CB6">
      <w:pPr>
        <w:spacing w:line="360" w:lineRule="auto"/>
        <w:jc w:val="both"/>
        <w:rPr>
          <w:rFonts w:cstheme="minorHAnsi"/>
          <w:sz w:val="24"/>
          <w:szCs w:val="24"/>
        </w:rPr>
      </w:pPr>
    </w:p>
    <w:p w14:paraId="2F9E6275" w14:textId="77777777" w:rsidR="003E1CB6" w:rsidRDefault="003E1CB6" w:rsidP="003E1CB6">
      <w:pPr>
        <w:spacing w:line="360" w:lineRule="auto"/>
        <w:jc w:val="both"/>
        <w:rPr>
          <w:rFonts w:cstheme="minorHAnsi"/>
          <w:sz w:val="24"/>
          <w:szCs w:val="24"/>
        </w:rPr>
      </w:pPr>
    </w:p>
    <w:p w14:paraId="631A7F0B" w14:textId="0DB0F97F" w:rsidR="003E1CB6" w:rsidRDefault="003E1CB6" w:rsidP="003E1CB6">
      <w:pPr>
        <w:rPr>
          <w:rFonts w:cstheme="minorHAnsi"/>
          <w:sz w:val="24"/>
          <w:szCs w:val="24"/>
        </w:rPr>
      </w:pPr>
    </w:p>
    <w:tbl>
      <w:tblPr>
        <w:tblpPr w:leftFromText="180" w:rightFromText="180" w:vertAnchor="text" w:horzAnchor="margin" w:tblpXSpec="center" w:tblpY="852"/>
        <w:tblW w:w="7290" w:type="dxa"/>
        <w:tblLook w:val="04A0" w:firstRow="1" w:lastRow="0" w:firstColumn="1" w:lastColumn="0" w:noHBand="0" w:noVBand="1"/>
      </w:tblPr>
      <w:tblGrid>
        <w:gridCol w:w="2087"/>
        <w:gridCol w:w="2699"/>
        <w:gridCol w:w="2504"/>
      </w:tblGrid>
      <w:tr w:rsidR="003E1CB6" w:rsidRPr="0065058B" w14:paraId="30055C37" w14:textId="77777777" w:rsidTr="00A965C3">
        <w:trPr>
          <w:trHeight w:val="330"/>
        </w:trPr>
        <w:tc>
          <w:tcPr>
            <w:tcW w:w="2087" w:type="dxa"/>
            <w:tcBorders>
              <w:top w:val="nil"/>
              <w:left w:val="nil"/>
              <w:bottom w:val="single" w:sz="8" w:space="0" w:color="auto"/>
              <w:right w:val="single" w:sz="8" w:space="0" w:color="auto"/>
            </w:tcBorders>
            <w:shd w:val="clear" w:color="auto" w:fill="auto"/>
            <w:noWrap/>
            <w:vAlign w:val="bottom"/>
            <w:hideMark/>
          </w:tcPr>
          <w:p w14:paraId="0A88A3BD" w14:textId="77777777" w:rsidR="003E1CB6" w:rsidRPr="0065058B" w:rsidRDefault="003E1CB6" w:rsidP="00F00D37">
            <w:pPr>
              <w:spacing w:after="0" w:line="240" w:lineRule="auto"/>
              <w:rPr>
                <w:rFonts w:ascii="Times New Roman" w:eastAsia="Times New Roman" w:hAnsi="Times New Roman" w:cs="Times New Roman"/>
                <w:sz w:val="24"/>
                <w:szCs w:val="24"/>
                <w:lang w:val="en-GB" w:eastAsia="en-GB"/>
              </w:rPr>
            </w:pPr>
          </w:p>
        </w:tc>
        <w:tc>
          <w:tcPr>
            <w:tcW w:w="26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6FE3BDD" w14:textId="0E66E393"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Freq</w:t>
            </w:r>
            <w:r w:rsidR="00D73823">
              <w:rPr>
                <w:rFonts w:ascii="Calibri" w:eastAsia="Times New Roman" w:hAnsi="Calibri" w:cs="Calibri"/>
                <w:color w:val="000000"/>
                <w:lang w:val="en-GB" w:eastAsia="en-GB"/>
              </w:rPr>
              <w:t>uency</w:t>
            </w:r>
          </w:p>
        </w:tc>
        <w:tc>
          <w:tcPr>
            <w:tcW w:w="250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24B5B9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 Valid</w:t>
            </w:r>
          </w:p>
        </w:tc>
      </w:tr>
      <w:tr w:rsidR="003E1CB6" w:rsidRPr="0065058B" w14:paraId="1721AE0A"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8AF71D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Alone (no parents)</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AEFFF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57</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9FD10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0.58</w:t>
            </w:r>
          </w:p>
        </w:tc>
      </w:tr>
      <w:tr w:rsidR="003E1CB6" w:rsidRPr="0065058B" w14:paraId="7651C516"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1E8297" w14:textId="4EB61F8B"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 xml:space="preserve">Cohabiting </w:t>
            </w:r>
            <w:r w:rsidR="00A966F9" w:rsidRPr="0065058B">
              <w:rPr>
                <w:rFonts w:ascii="Calibri" w:eastAsia="Times New Roman" w:hAnsi="Calibri" w:cs="Calibri"/>
                <w:color w:val="000000"/>
                <w:lang w:val="en-GB" w:eastAsia="en-GB"/>
              </w:rPr>
              <w:t>stepfather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847CD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385</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B762A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3.92</w:t>
            </w:r>
          </w:p>
        </w:tc>
      </w:tr>
      <w:tr w:rsidR="003E1CB6" w:rsidRPr="0065058B" w14:paraId="731F349E" w14:textId="77777777" w:rsidTr="00A965C3">
        <w:trPr>
          <w:trHeight w:val="75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02E450" w14:textId="3887F599"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 xml:space="preserve">Remarried </w:t>
            </w:r>
            <w:r w:rsidR="00A966F9" w:rsidRPr="0065058B">
              <w:rPr>
                <w:rFonts w:ascii="Calibri" w:eastAsia="Times New Roman" w:hAnsi="Calibri" w:cs="Calibri"/>
                <w:color w:val="000000"/>
                <w:lang w:val="en-GB" w:eastAsia="en-GB"/>
              </w:rPr>
              <w:t>stepfather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FDACB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355</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D72E7C"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3.61</w:t>
            </w:r>
          </w:p>
        </w:tc>
      </w:tr>
      <w:tr w:rsidR="003E1CB6" w:rsidRPr="0065058B" w14:paraId="5BFC269A" w14:textId="77777777" w:rsidTr="00A965C3">
        <w:trPr>
          <w:trHeight w:val="961"/>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F328F0E"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Single-father foster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A6D717"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14</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96606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0.14</w:t>
            </w:r>
          </w:p>
        </w:tc>
      </w:tr>
      <w:tr w:rsidR="003E1CB6" w:rsidRPr="0065058B" w14:paraId="2E074DAE"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361D914" w14:textId="7E38D399" w:rsidR="003E1CB6" w:rsidRPr="0065058B" w:rsidRDefault="00A966F9"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 father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D1CD2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230</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B71E05"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2.34</w:t>
            </w:r>
          </w:p>
        </w:tc>
      </w:tr>
      <w:tr w:rsidR="003E1CB6" w:rsidRPr="0065058B" w14:paraId="7CBEFBBB"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93BD7F6" w14:textId="33204821" w:rsidR="003E1CB6" w:rsidRPr="0065058B" w:rsidRDefault="00A966F9"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 mother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D8EAB5"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1945</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B102A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19.78</w:t>
            </w:r>
          </w:p>
        </w:tc>
      </w:tr>
      <w:tr w:rsidR="003E1CB6" w:rsidRPr="0065058B" w14:paraId="621B7BD1" w14:textId="77777777" w:rsidTr="00A965C3">
        <w:trPr>
          <w:trHeight w:val="961"/>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5CC30F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Single-mother foster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7E58B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78</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1DD25A"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0.79</w:t>
            </w:r>
          </w:p>
        </w:tc>
      </w:tr>
      <w:tr w:rsidR="003E1CB6" w:rsidRPr="0065058B" w14:paraId="543D42BD" w14:textId="77777777" w:rsidTr="00A965C3">
        <w:trPr>
          <w:trHeight w:val="330"/>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369F8C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Stepmother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7B0F0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131</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FBE2EC"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1.33</w:t>
            </w:r>
          </w:p>
        </w:tc>
      </w:tr>
      <w:tr w:rsidR="003E1CB6" w:rsidRPr="0065058B" w14:paraId="35AF79A6"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D361FAE"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Two-parent foster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6A39F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106</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3DA352"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1.08</w:t>
            </w:r>
          </w:p>
        </w:tc>
      </w:tr>
      <w:tr w:rsidR="003E1CB6" w:rsidRPr="0065058B" w14:paraId="79FCAE1A"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7DAAEB2"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Two-parent biological</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6CB0E5"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6530</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CAE69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66.42</w:t>
            </w:r>
          </w:p>
        </w:tc>
      </w:tr>
      <w:tr w:rsidR="003E1CB6" w:rsidRPr="0065058B" w14:paraId="465832AA" w14:textId="77777777" w:rsidTr="00A965C3">
        <w:trPr>
          <w:trHeight w:val="330"/>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DB022B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&lt;NA&gt;</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2FB4E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191</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3B91E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NA</w:t>
            </w:r>
          </w:p>
        </w:tc>
      </w:tr>
      <w:tr w:rsidR="003E1CB6" w:rsidRPr="0065058B" w14:paraId="6E272DDA" w14:textId="77777777" w:rsidTr="00A965C3">
        <w:trPr>
          <w:trHeight w:val="330"/>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09C7A0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Total</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012E7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10022</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60444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100.00</w:t>
            </w:r>
          </w:p>
        </w:tc>
      </w:tr>
    </w:tbl>
    <w:p w14:paraId="701705E5" w14:textId="77777777" w:rsidR="003E1CB6" w:rsidRDefault="003E1CB6" w:rsidP="003E1CB6">
      <w:pPr>
        <w:spacing w:line="360" w:lineRule="auto"/>
        <w:jc w:val="both"/>
        <w:rPr>
          <w:rFonts w:cstheme="minorHAnsi"/>
          <w:sz w:val="24"/>
          <w:szCs w:val="24"/>
        </w:rPr>
      </w:pPr>
      <w:r>
        <w:rPr>
          <w:rFonts w:cstheme="minorHAnsi"/>
          <w:sz w:val="24"/>
          <w:szCs w:val="24"/>
        </w:rPr>
        <w:t xml:space="preserve">         </w:t>
      </w: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.3.</w:t>
      </w:r>
      <w:r>
        <w:rPr>
          <w:rFonts w:cstheme="minorHAnsi"/>
          <w:sz w:val="24"/>
          <w:szCs w:val="24"/>
        </w:rPr>
        <w:t xml:space="preserve"> Further breakdown of structures     </w:t>
      </w:r>
    </w:p>
    <w:p w14:paraId="3E4A0C37" w14:textId="77777777" w:rsidR="003E1CB6" w:rsidRDefault="003E1CB6" w:rsidP="003E1CB6">
      <w:pPr>
        <w:spacing w:line="360" w:lineRule="auto"/>
        <w:jc w:val="both"/>
        <w:rPr>
          <w:rFonts w:cstheme="minorHAnsi"/>
          <w:sz w:val="24"/>
          <w:szCs w:val="24"/>
        </w:rPr>
      </w:pPr>
    </w:p>
    <w:p w14:paraId="39C374B8" w14:textId="77777777" w:rsidR="003E1CB6" w:rsidRDefault="003E1CB6" w:rsidP="003E1CB6">
      <w:pPr>
        <w:spacing w:line="360" w:lineRule="auto"/>
        <w:jc w:val="both"/>
        <w:rPr>
          <w:rFonts w:cstheme="minorHAnsi"/>
          <w:sz w:val="24"/>
          <w:szCs w:val="24"/>
        </w:rPr>
      </w:pPr>
    </w:p>
    <w:p w14:paraId="1A618F69" w14:textId="77777777" w:rsidR="003E1CB6" w:rsidRDefault="003E1CB6" w:rsidP="003E1CB6">
      <w:pPr>
        <w:spacing w:line="360" w:lineRule="auto"/>
        <w:jc w:val="both"/>
        <w:rPr>
          <w:rFonts w:cstheme="minorHAnsi"/>
          <w:sz w:val="24"/>
          <w:szCs w:val="24"/>
        </w:rPr>
      </w:pPr>
    </w:p>
    <w:p w14:paraId="2BC77D72" w14:textId="77777777" w:rsidR="003E1CB6" w:rsidRDefault="003E1CB6" w:rsidP="003E1CB6">
      <w:pPr>
        <w:spacing w:line="360" w:lineRule="auto"/>
        <w:jc w:val="both"/>
        <w:rPr>
          <w:rFonts w:cstheme="minorHAnsi"/>
          <w:sz w:val="24"/>
          <w:szCs w:val="24"/>
        </w:rPr>
      </w:pPr>
    </w:p>
    <w:p w14:paraId="1F245123" w14:textId="77777777" w:rsidR="003E1CB6" w:rsidRDefault="003E1CB6" w:rsidP="003E1CB6">
      <w:pPr>
        <w:spacing w:line="360" w:lineRule="auto"/>
        <w:jc w:val="both"/>
        <w:rPr>
          <w:rFonts w:cstheme="minorHAnsi"/>
          <w:sz w:val="24"/>
          <w:szCs w:val="24"/>
        </w:rPr>
      </w:pPr>
    </w:p>
    <w:p w14:paraId="4F497392" w14:textId="77777777" w:rsidR="003E1CB6" w:rsidRDefault="003E1CB6" w:rsidP="003E1CB6">
      <w:pPr>
        <w:spacing w:line="360" w:lineRule="auto"/>
        <w:jc w:val="both"/>
        <w:rPr>
          <w:rFonts w:cstheme="minorHAnsi"/>
          <w:sz w:val="24"/>
          <w:szCs w:val="24"/>
        </w:rPr>
      </w:pPr>
    </w:p>
    <w:p w14:paraId="4FE3894C" w14:textId="77777777" w:rsidR="003E1CB6" w:rsidRDefault="003E1CB6" w:rsidP="003E1CB6">
      <w:pPr>
        <w:spacing w:line="360" w:lineRule="auto"/>
        <w:jc w:val="both"/>
        <w:rPr>
          <w:rFonts w:cstheme="minorHAnsi"/>
          <w:sz w:val="24"/>
          <w:szCs w:val="24"/>
        </w:rPr>
      </w:pPr>
    </w:p>
    <w:p w14:paraId="6716F99B" w14:textId="77777777" w:rsidR="003E1CB6" w:rsidRDefault="003E1CB6" w:rsidP="003E1CB6">
      <w:pPr>
        <w:spacing w:line="360" w:lineRule="auto"/>
        <w:jc w:val="both"/>
        <w:rPr>
          <w:rFonts w:cstheme="minorHAnsi"/>
          <w:sz w:val="24"/>
          <w:szCs w:val="24"/>
        </w:rPr>
      </w:pPr>
    </w:p>
    <w:p w14:paraId="777296B5" w14:textId="77777777" w:rsidR="003E1CB6" w:rsidRDefault="003E1CB6" w:rsidP="003E1CB6">
      <w:pPr>
        <w:spacing w:line="360" w:lineRule="auto"/>
        <w:jc w:val="both"/>
        <w:rPr>
          <w:rFonts w:cstheme="minorHAnsi"/>
          <w:sz w:val="24"/>
          <w:szCs w:val="24"/>
        </w:rPr>
      </w:pPr>
    </w:p>
    <w:p w14:paraId="020C9113" w14:textId="77777777" w:rsidR="003E1CB6" w:rsidRDefault="003E1CB6" w:rsidP="003E1CB6">
      <w:pPr>
        <w:spacing w:line="360" w:lineRule="auto"/>
        <w:jc w:val="both"/>
        <w:rPr>
          <w:rFonts w:cstheme="minorHAnsi"/>
          <w:sz w:val="24"/>
          <w:szCs w:val="24"/>
        </w:rPr>
      </w:pPr>
    </w:p>
    <w:p w14:paraId="372627FF" w14:textId="77777777" w:rsidR="003E1CB6" w:rsidRDefault="003E1CB6" w:rsidP="003E1CB6">
      <w:pPr>
        <w:spacing w:line="360" w:lineRule="auto"/>
        <w:jc w:val="both"/>
        <w:rPr>
          <w:rFonts w:cstheme="minorHAnsi"/>
          <w:sz w:val="24"/>
          <w:szCs w:val="24"/>
        </w:rPr>
      </w:pPr>
    </w:p>
    <w:p w14:paraId="4DD92DEA" w14:textId="77777777" w:rsidR="003E1CB6" w:rsidRDefault="003E1CB6" w:rsidP="003E1CB6">
      <w:pPr>
        <w:spacing w:line="360" w:lineRule="auto"/>
        <w:jc w:val="both"/>
        <w:rPr>
          <w:rFonts w:cstheme="minorHAnsi"/>
          <w:sz w:val="24"/>
          <w:szCs w:val="24"/>
        </w:rPr>
      </w:pPr>
    </w:p>
    <w:p w14:paraId="1FC35768" w14:textId="77777777" w:rsidR="003E1CB6" w:rsidRDefault="003E1CB6" w:rsidP="003E1CB6">
      <w:pPr>
        <w:spacing w:line="360" w:lineRule="auto"/>
        <w:jc w:val="both"/>
        <w:rPr>
          <w:rFonts w:cstheme="minorHAnsi"/>
          <w:sz w:val="24"/>
          <w:szCs w:val="24"/>
        </w:rPr>
      </w:pPr>
    </w:p>
    <w:p w14:paraId="23FCEBC0" w14:textId="77777777" w:rsidR="003E1CB6" w:rsidRDefault="003E1CB6" w:rsidP="003E1CB6">
      <w:pPr>
        <w:spacing w:line="360" w:lineRule="auto"/>
        <w:jc w:val="both"/>
        <w:rPr>
          <w:rFonts w:cstheme="minorHAnsi"/>
          <w:sz w:val="24"/>
          <w:szCs w:val="24"/>
        </w:rPr>
      </w:pPr>
    </w:p>
    <w:p w14:paraId="38ECFCB7" w14:textId="77777777" w:rsidR="003E1CB6" w:rsidRDefault="003E1CB6" w:rsidP="003E1CB6">
      <w:pPr>
        <w:spacing w:line="360" w:lineRule="auto"/>
        <w:jc w:val="both"/>
        <w:rPr>
          <w:rFonts w:cstheme="minorHAnsi"/>
          <w:b/>
          <w:bCs/>
          <w:sz w:val="24"/>
          <w:szCs w:val="24"/>
        </w:rPr>
      </w:pPr>
    </w:p>
    <w:p w14:paraId="76A7DBC2" w14:textId="649687CC"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.4.</w:t>
      </w:r>
      <w:r>
        <w:rPr>
          <w:rFonts w:cstheme="minorHAnsi"/>
          <w:sz w:val="24"/>
          <w:szCs w:val="24"/>
        </w:rPr>
        <w:t xml:space="preserve"> Distribution of parental separation types</w:t>
      </w:r>
    </w:p>
    <w:tbl>
      <w:tblPr>
        <w:tblpPr w:leftFromText="180" w:rightFromText="180" w:vertAnchor="page" w:horzAnchor="margin" w:tblpXSpec="center" w:tblpY="11836"/>
        <w:tblW w:w="5088" w:type="dxa"/>
        <w:tblLook w:val="04A0" w:firstRow="1" w:lastRow="0" w:firstColumn="1" w:lastColumn="0" w:noHBand="0" w:noVBand="1"/>
      </w:tblPr>
      <w:tblGrid>
        <w:gridCol w:w="1526"/>
        <w:gridCol w:w="1399"/>
        <w:gridCol w:w="2163"/>
      </w:tblGrid>
      <w:tr w:rsidR="003E1CB6" w:rsidRPr="00B55961" w14:paraId="6B600222" w14:textId="77777777" w:rsidTr="00A965C3">
        <w:trPr>
          <w:trHeight w:val="509"/>
        </w:trPr>
        <w:tc>
          <w:tcPr>
            <w:tcW w:w="1526" w:type="dxa"/>
            <w:tcBorders>
              <w:top w:val="nil"/>
              <w:left w:val="nil"/>
              <w:bottom w:val="single" w:sz="8" w:space="0" w:color="auto"/>
              <w:right w:val="single" w:sz="8" w:space="0" w:color="auto"/>
            </w:tcBorders>
            <w:shd w:val="clear" w:color="auto" w:fill="auto"/>
            <w:noWrap/>
            <w:vAlign w:val="bottom"/>
            <w:hideMark/>
          </w:tcPr>
          <w:p w14:paraId="20A6952B" w14:textId="77777777" w:rsidR="003E1CB6" w:rsidRPr="00B55961" w:rsidRDefault="003E1CB6" w:rsidP="00F00D37">
            <w:pPr>
              <w:spacing w:after="0" w:line="240" w:lineRule="auto"/>
              <w:rPr>
                <w:rFonts w:ascii="Times New Roman" w:eastAsia="Times New Roman" w:hAnsi="Times New Roman" w:cs="Times New Roman"/>
                <w:sz w:val="24"/>
                <w:szCs w:val="24"/>
                <w:lang w:val="en-GB" w:eastAsia="en-GB"/>
              </w:rPr>
            </w:pPr>
          </w:p>
        </w:tc>
        <w:tc>
          <w:tcPr>
            <w:tcW w:w="13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1B5577B" w14:textId="0D6C11E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Freq</w:t>
            </w:r>
            <w:r w:rsidR="00D73823">
              <w:rPr>
                <w:rFonts w:ascii="Calibri" w:eastAsia="Times New Roman" w:hAnsi="Calibri" w:cs="Calibri"/>
                <w:color w:val="000000"/>
                <w:lang w:val="en-GB" w:eastAsia="en-GB"/>
              </w:rPr>
              <w:t>uency</w:t>
            </w:r>
          </w:p>
        </w:tc>
        <w:tc>
          <w:tcPr>
            <w:tcW w:w="216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4E9E0C1"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 Valid</w:t>
            </w:r>
          </w:p>
        </w:tc>
      </w:tr>
      <w:tr w:rsidR="003E1CB6" w:rsidRPr="00B55961" w14:paraId="31465486" w14:textId="77777777" w:rsidTr="00A965C3">
        <w:trPr>
          <w:trHeight w:val="620"/>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D3ED121" w14:textId="21584EBE" w:rsidR="003E1CB6" w:rsidRPr="00B55961" w:rsidRDefault="00D73823"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D</w:t>
            </w:r>
            <w:r w:rsidR="003E1CB6" w:rsidRPr="00B55961">
              <w:rPr>
                <w:rFonts w:ascii="Calibri" w:eastAsia="Times New Roman" w:hAnsi="Calibri" w:cs="Calibri"/>
                <w:color w:val="000000"/>
                <w:lang w:val="en-GB" w:eastAsia="en-GB"/>
              </w:rPr>
              <w:t>eath</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E9C5B7"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60</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52D872"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2.44</w:t>
            </w:r>
          </w:p>
        </w:tc>
      </w:tr>
      <w:tr w:rsidR="003E1CB6" w:rsidRPr="00B55961" w14:paraId="55EA4F63" w14:textId="77777777" w:rsidTr="00A965C3">
        <w:trPr>
          <w:trHeight w:val="485"/>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2255A9D" w14:textId="4142FE86" w:rsidR="003E1CB6" w:rsidRPr="00B55961" w:rsidRDefault="00D73823"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D</w:t>
            </w:r>
            <w:r w:rsidR="003E1CB6" w:rsidRPr="00B55961">
              <w:rPr>
                <w:rFonts w:ascii="Calibri" w:eastAsia="Times New Roman" w:hAnsi="Calibri" w:cs="Calibri"/>
                <w:color w:val="000000"/>
                <w:lang w:val="en-GB" w:eastAsia="en-GB"/>
              </w:rPr>
              <w:t>iv</w:t>
            </w:r>
            <w:r w:rsidR="003E1CB6">
              <w:rPr>
                <w:rFonts w:ascii="Calibri" w:eastAsia="Times New Roman" w:hAnsi="Calibri" w:cs="Calibri"/>
                <w:color w:val="000000"/>
                <w:lang w:val="en-GB" w:eastAsia="en-GB"/>
              </w:rPr>
              <w:t>orce</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12333F"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2249</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44B541"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91.39</w:t>
            </w:r>
          </w:p>
        </w:tc>
      </w:tr>
      <w:tr w:rsidR="003E1CB6" w:rsidRPr="00B55961" w14:paraId="14B765D5" w14:textId="77777777" w:rsidTr="00A965C3">
        <w:trPr>
          <w:trHeight w:val="485"/>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8F45B77" w14:textId="366BBC5E" w:rsidR="003E1CB6" w:rsidRPr="00B55961" w:rsidRDefault="00D73823"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O</w:t>
            </w:r>
            <w:r w:rsidR="003E1CB6" w:rsidRPr="00B55961">
              <w:rPr>
                <w:rFonts w:ascii="Calibri" w:eastAsia="Times New Roman" w:hAnsi="Calibri" w:cs="Calibri"/>
                <w:color w:val="000000"/>
                <w:lang w:val="en-GB" w:eastAsia="en-GB"/>
              </w:rPr>
              <w:t>ther</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65972E"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152</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65AD54"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6.18</w:t>
            </w:r>
          </w:p>
        </w:tc>
      </w:tr>
      <w:tr w:rsidR="003E1CB6" w:rsidRPr="00B55961" w14:paraId="001A7F37" w14:textId="77777777" w:rsidTr="00A965C3">
        <w:trPr>
          <w:trHeight w:val="485"/>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ACA4896"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&lt;NA&gt;</w:t>
            </w:r>
            <w:r>
              <w:rPr>
                <w:rFonts w:ascii="Calibri" w:eastAsia="Times New Roman" w:hAnsi="Calibri" w:cs="Calibri"/>
                <w:color w:val="000000"/>
                <w:lang w:val="en-GB" w:eastAsia="en-GB"/>
              </w:rPr>
              <w:t xml:space="preserve"> (two-parent)</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4F82C7"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7561</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58CF6F"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NA</w:t>
            </w:r>
          </w:p>
        </w:tc>
      </w:tr>
      <w:tr w:rsidR="003E1CB6" w:rsidRPr="00B55961" w14:paraId="4CE3F920" w14:textId="77777777" w:rsidTr="00A965C3">
        <w:trPr>
          <w:trHeight w:val="668"/>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38F02B4"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Total</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675CD3"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10022</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610404"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w:t>
            </w:r>
          </w:p>
        </w:tc>
      </w:tr>
    </w:tbl>
    <w:p w14:paraId="60D91B23" w14:textId="77777777" w:rsidR="003E1CB6" w:rsidRDefault="003E1CB6" w:rsidP="003E1CB6">
      <w:pPr>
        <w:spacing w:line="360" w:lineRule="auto"/>
        <w:jc w:val="both"/>
        <w:rPr>
          <w:rFonts w:cstheme="minorHAnsi"/>
          <w:sz w:val="24"/>
          <w:szCs w:val="24"/>
        </w:rPr>
      </w:pPr>
    </w:p>
    <w:p w14:paraId="03F2F7BE" w14:textId="77777777" w:rsidR="003E1CB6" w:rsidRPr="00B55961" w:rsidRDefault="003E1CB6" w:rsidP="003E1CB6">
      <w:pPr>
        <w:rPr>
          <w:rFonts w:cstheme="minorHAnsi"/>
          <w:sz w:val="24"/>
          <w:szCs w:val="24"/>
        </w:rPr>
      </w:pPr>
    </w:p>
    <w:p w14:paraId="1B16E853" w14:textId="77777777" w:rsidR="003E1CB6" w:rsidRPr="00B55961" w:rsidRDefault="003E1CB6" w:rsidP="003E1CB6">
      <w:pPr>
        <w:rPr>
          <w:rFonts w:cstheme="minorHAnsi"/>
          <w:sz w:val="24"/>
          <w:szCs w:val="24"/>
        </w:rPr>
      </w:pPr>
    </w:p>
    <w:p w14:paraId="58DB89C0" w14:textId="77777777" w:rsidR="003E1CB6" w:rsidRPr="00B55961" w:rsidRDefault="003E1CB6" w:rsidP="003E1CB6">
      <w:pPr>
        <w:rPr>
          <w:rFonts w:cstheme="minorHAnsi"/>
          <w:sz w:val="24"/>
          <w:szCs w:val="24"/>
        </w:rPr>
      </w:pPr>
    </w:p>
    <w:p w14:paraId="79405D2B" w14:textId="77777777" w:rsidR="003E1CB6" w:rsidRPr="00B55961" w:rsidRDefault="003E1CB6" w:rsidP="003E1CB6">
      <w:pPr>
        <w:rPr>
          <w:rFonts w:cstheme="minorHAnsi"/>
          <w:sz w:val="24"/>
          <w:szCs w:val="24"/>
        </w:rPr>
      </w:pPr>
    </w:p>
    <w:p w14:paraId="35433355" w14:textId="77777777" w:rsidR="003E1CB6" w:rsidRPr="00B55961" w:rsidRDefault="003E1CB6" w:rsidP="003E1CB6">
      <w:pPr>
        <w:rPr>
          <w:rFonts w:cstheme="minorHAnsi"/>
          <w:sz w:val="24"/>
          <w:szCs w:val="24"/>
        </w:rPr>
      </w:pPr>
    </w:p>
    <w:p w14:paraId="6E150F54" w14:textId="77777777" w:rsidR="003E1CB6" w:rsidRDefault="003E1CB6" w:rsidP="003E1CB6">
      <w:pPr>
        <w:rPr>
          <w:rFonts w:cstheme="minorHAnsi"/>
          <w:sz w:val="24"/>
          <w:szCs w:val="24"/>
        </w:rPr>
      </w:pPr>
    </w:p>
    <w:p w14:paraId="6AD24F7C" w14:textId="77777777" w:rsidR="003E1CB6" w:rsidRDefault="003E1CB6" w:rsidP="003E1CB6">
      <w:pPr>
        <w:rPr>
          <w:rFonts w:cstheme="minorHAnsi"/>
          <w:sz w:val="24"/>
          <w:szCs w:val="24"/>
        </w:rPr>
      </w:pPr>
    </w:p>
    <w:p w14:paraId="21402902" w14:textId="77777777" w:rsidR="003E1CB6" w:rsidRDefault="003E1CB6" w:rsidP="003E1CB6">
      <w:pPr>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.5.</w:t>
      </w:r>
      <w:r>
        <w:rPr>
          <w:rFonts w:cstheme="minorHAnsi"/>
          <w:sz w:val="24"/>
          <w:szCs w:val="24"/>
        </w:rPr>
        <w:t xml:space="preserve"> Age of children at the parental separation</w:t>
      </w:r>
    </w:p>
    <w:tbl>
      <w:tblPr>
        <w:tblpPr w:leftFromText="180" w:rightFromText="180" w:vertAnchor="text" w:horzAnchor="margin" w:tblpXSpec="center" w:tblpY="126"/>
        <w:tblOverlap w:val="never"/>
        <w:tblW w:w="46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6"/>
        <w:gridCol w:w="2185"/>
      </w:tblGrid>
      <w:tr w:rsidR="003E1CB6" w:rsidRPr="001C0757" w14:paraId="3EDED414" w14:textId="77777777" w:rsidTr="00A965C3">
        <w:trPr>
          <w:trHeight w:val="490"/>
        </w:trPr>
        <w:tc>
          <w:tcPr>
            <w:tcW w:w="2486" w:type="dxa"/>
            <w:shd w:val="clear" w:color="000000" w:fill="D9D9D9"/>
            <w:vAlign w:val="center"/>
            <w:hideMark/>
          </w:tcPr>
          <w:p w14:paraId="3571E700" w14:textId="77777777" w:rsidR="003E1CB6" w:rsidRPr="001C0757" w:rsidRDefault="003E1CB6"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Age at maternal separation</w:t>
            </w:r>
          </w:p>
        </w:tc>
        <w:tc>
          <w:tcPr>
            <w:tcW w:w="2185" w:type="dxa"/>
            <w:shd w:val="clear" w:color="000000" w:fill="D9D9D9"/>
            <w:vAlign w:val="center"/>
            <w:hideMark/>
          </w:tcPr>
          <w:p w14:paraId="6DB7CA75" w14:textId="77777777" w:rsidR="003E1CB6" w:rsidRPr="001C0757" w:rsidRDefault="003E1CB6"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Age at paternal separation</w:t>
            </w:r>
          </w:p>
        </w:tc>
      </w:tr>
      <w:tr w:rsidR="003E1CB6" w:rsidRPr="001C0757" w14:paraId="315405CB" w14:textId="77777777" w:rsidTr="00A965C3">
        <w:trPr>
          <w:trHeight w:val="490"/>
        </w:trPr>
        <w:tc>
          <w:tcPr>
            <w:tcW w:w="2486" w:type="dxa"/>
            <w:shd w:val="clear" w:color="auto" w:fill="auto"/>
            <w:noWrap/>
            <w:vAlign w:val="center"/>
            <w:hideMark/>
          </w:tcPr>
          <w:p w14:paraId="057ADA90" w14:textId="7CF96941"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Min.:</w:t>
            </w:r>
            <w:r w:rsidR="003E1CB6" w:rsidRPr="001C0757">
              <w:rPr>
                <w:rFonts w:ascii="Calibri" w:eastAsia="Times New Roman" w:hAnsi="Calibri" w:cs="Calibri"/>
                <w:color w:val="000000"/>
                <w:lang w:val="en-GB" w:eastAsia="en-GB"/>
              </w:rPr>
              <w:t xml:space="preserve"> 0.000</w:t>
            </w:r>
          </w:p>
        </w:tc>
        <w:tc>
          <w:tcPr>
            <w:tcW w:w="2185" w:type="dxa"/>
            <w:shd w:val="clear" w:color="auto" w:fill="auto"/>
            <w:noWrap/>
            <w:vAlign w:val="center"/>
            <w:hideMark/>
          </w:tcPr>
          <w:p w14:paraId="551F6AE0" w14:textId="3D7F18F2"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Min.:</w:t>
            </w:r>
            <w:r w:rsidR="003E1CB6" w:rsidRPr="001C0757">
              <w:rPr>
                <w:rFonts w:ascii="Calibri" w:eastAsia="Times New Roman" w:hAnsi="Calibri" w:cs="Calibri"/>
                <w:color w:val="000000"/>
                <w:lang w:val="en-GB" w:eastAsia="en-GB"/>
              </w:rPr>
              <w:t xml:space="preserve"> 0.000</w:t>
            </w:r>
          </w:p>
        </w:tc>
      </w:tr>
      <w:tr w:rsidR="003E1CB6" w:rsidRPr="001C0757" w14:paraId="303F9842" w14:textId="77777777" w:rsidTr="00A965C3">
        <w:trPr>
          <w:trHeight w:val="490"/>
        </w:trPr>
        <w:tc>
          <w:tcPr>
            <w:tcW w:w="2486" w:type="dxa"/>
            <w:shd w:val="clear" w:color="auto" w:fill="auto"/>
            <w:noWrap/>
            <w:vAlign w:val="center"/>
            <w:hideMark/>
          </w:tcPr>
          <w:p w14:paraId="7F6EFE3B" w14:textId="218BD656"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1st Qu.: 3.000</w:t>
            </w:r>
          </w:p>
        </w:tc>
        <w:tc>
          <w:tcPr>
            <w:tcW w:w="2185" w:type="dxa"/>
            <w:shd w:val="clear" w:color="auto" w:fill="auto"/>
            <w:noWrap/>
            <w:vAlign w:val="center"/>
            <w:hideMark/>
          </w:tcPr>
          <w:p w14:paraId="601C1431" w14:textId="0CAA559F"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1st Qu.: 3.000</w:t>
            </w:r>
          </w:p>
        </w:tc>
      </w:tr>
      <w:tr w:rsidR="003E1CB6" w:rsidRPr="001C0757" w14:paraId="7537657A" w14:textId="77777777" w:rsidTr="00A965C3">
        <w:trPr>
          <w:trHeight w:val="490"/>
        </w:trPr>
        <w:tc>
          <w:tcPr>
            <w:tcW w:w="2486" w:type="dxa"/>
            <w:shd w:val="clear" w:color="auto" w:fill="auto"/>
            <w:noWrap/>
            <w:vAlign w:val="center"/>
            <w:hideMark/>
          </w:tcPr>
          <w:p w14:paraId="12C0EA81" w14:textId="492ABE8E" w:rsidR="003E1CB6" w:rsidRPr="001C0757" w:rsidRDefault="00CA3077"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Median:</w:t>
            </w:r>
            <w:r w:rsidR="003E1CB6" w:rsidRPr="001C0757">
              <w:rPr>
                <w:rFonts w:ascii="Calibri" w:eastAsia="Times New Roman" w:hAnsi="Calibri" w:cs="Calibri"/>
                <w:color w:val="000000"/>
                <w:lang w:val="en-GB" w:eastAsia="en-GB"/>
              </w:rPr>
              <w:t xml:space="preserve"> 8.000</w:t>
            </w:r>
          </w:p>
        </w:tc>
        <w:tc>
          <w:tcPr>
            <w:tcW w:w="2185" w:type="dxa"/>
            <w:shd w:val="clear" w:color="auto" w:fill="auto"/>
            <w:noWrap/>
            <w:vAlign w:val="center"/>
            <w:hideMark/>
          </w:tcPr>
          <w:p w14:paraId="0DF11821" w14:textId="5701E477" w:rsidR="003E1CB6" w:rsidRPr="001C0757" w:rsidRDefault="00CA3077"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Median:</w:t>
            </w:r>
            <w:r w:rsidR="003E1CB6" w:rsidRPr="001C0757">
              <w:rPr>
                <w:rFonts w:ascii="Calibri" w:eastAsia="Times New Roman" w:hAnsi="Calibri" w:cs="Calibri"/>
                <w:color w:val="000000"/>
                <w:lang w:val="en-GB" w:eastAsia="en-GB"/>
              </w:rPr>
              <w:t xml:space="preserve"> 7.000</w:t>
            </w:r>
          </w:p>
        </w:tc>
      </w:tr>
      <w:tr w:rsidR="003E1CB6" w:rsidRPr="001C0757" w14:paraId="5F446C7D" w14:textId="77777777" w:rsidTr="00A965C3">
        <w:trPr>
          <w:trHeight w:val="490"/>
        </w:trPr>
        <w:tc>
          <w:tcPr>
            <w:tcW w:w="2486" w:type="dxa"/>
            <w:shd w:val="clear" w:color="auto" w:fill="auto"/>
            <w:noWrap/>
            <w:vAlign w:val="center"/>
            <w:hideMark/>
          </w:tcPr>
          <w:p w14:paraId="693D0210" w14:textId="53FE0BC7"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Mean:</w:t>
            </w:r>
            <w:r w:rsidR="003E1CB6" w:rsidRPr="001C0757">
              <w:rPr>
                <w:rFonts w:ascii="Calibri" w:eastAsia="Times New Roman" w:hAnsi="Calibri" w:cs="Calibri"/>
                <w:color w:val="000000"/>
                <w:lang w:val="en-GB" w:eastAsia="en-GB"/>
              </w:rPr>
              <w:t xml:space="preserve"> 7.641</w:t>
            </w:r>
          </w:p>
        </w:tc>
        <w:tc>
          <w:tcPr>
            <w:tcW w:w="2185" w:type="dxa"/>
            <w:shd w:val="clear" w:color="auto" w:fill="auto"/>
            <w:noWrap/>
            <w:vAlign w:val="center"/>
            <w:hideMark/>
          </w:tcPr>
          <w:p w14:paraId="64850CAE" w14:textId="3FE79BC2"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Mean:</w:t>
            </w:r>
            <w:r w:rsidR="003E1CB6" w:rsidRPr="001C0757">
              <w:rPr>
                <w:rFonts w:ascii="Calibri" w:eastAsia="Times New Roman" w:hAnsi="Calibri" w:cs="Calibri"/>
                <w:color w:val="000000"/>
                <w:lang w:val="en-GB" w:eastAsia="en-GB"/>
              </w:rPr>
              <w:t xml:space="preserve"> 6.799</w:t>
            </w:r>
          </w:p>
        </w:tc>
      </w:tr>
      <w:tr w:rsidR="003E1CB6" w:rsidRPr="001C0757" w14:paraId="754C00C2" w14:textId="77777777" w:rsidTr="00A965C3">
        <w:trPr>
          <w:trHeight w:val="490"/>
        </w:trPr>
        <w:tc>
          <w:tcPr>
            <w:tcW w:w="2486" w:type="dxa"/>
            <w:shd w:val="clear" w:color="auto" w:fill="auto"/>
            <w:noWrap/>
            <w:vAlign w:val="center"/>
            <w:hideMark/>
          </w:tcPr>
          <w:p w14:paraId="5F02EC39" w14:textId="3A073E37"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3rd Qu.:</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12.000</w:t>
            </w:r>
          </w:p>
        </w:tc>
        <w:tc>
          <w:tcPr>
            <w:tcW w:w="2185" w:type="dxa"/>
            <w:shd w:val="clear" w:color="auto" w:fill="auto"/>
            <w:noWrap/>
            <w:vAlign w:val="center"/>
            <w:hideMark/>
          </w:tcPr>
          <w:p w14:paraId="0E2D275E" w14:textId="255DC039"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3rd Qu.:</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11.000</w:t>
            </w:r>
          </w:p>
        </w:tc>
      </w:tr>
      <w:tr w:rsidR="003E1CB6" w:rsidRPr="001C0757" w14:paraId="2DF0C3A6" w14:textId="77777777" w:rsidTr="00A965C3">
        <w:trPr>
          <w:trHeight w:val="490"/>
        </w:trPr>
        <w:tc>
          <w:tcPr>
            <w:tcW w:w="2486" w:type="dxa"/>
            <w:shd w:val="clear" w:color="auto" w:fill="auto"/>
            <w:noWrap/>
            <w:vAlign w:val="center"/>
            <w:hideMark/>
          </w:tcPr>
          <w:p w14:paraId="7FC61AD8" w14:textId="3D4E6D23"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Max.:</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18.000</w:t>
            </w:r>
          </w:p>
        </w:tc>
        <w:tc>
          <w:tcPr>
            <w:tcW w:w="2185" w:type="dxa"/>
            <w:shd w:val="clear" w:color="auto" w:fill="auto"/>
            <w:noWrap/>
            <w:vAlign w:val="center"/>
            <w:hideMark/>
          </w:tcPr>
          <w:p w14:paraId="6E00C0C9" w14:textId="71078B76"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Max.:</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20.000</w:t>
            </w:r>
          </w:p>
        </w:tc>
      </w:tr>
    </w:tbl>
    <w:p w14:paraId="088E8F0D" w14:textId="77777777" w:rsidR="003E1CB6" w:rsidRDefault="003E1CB6" w:rsidP="003E1CB6">
      <w:pPr>
        <w:rPr>
          <w:rFonts w:cstheme="minorHAnsi"/>
          <w:sz w:val="24"/>
          <w:szCs w:val="24"/>
        </w:rPr>
      </w:pPr>
    </w:p>
    <w:p w14:paraId="60128DBC" w14:textId="77777777" w:rsidR="003E1CB6" w:rsidRDefault="003E1CB6" w:rsidP="003E1CB6">
      <w:pPr>
        <w:rPr>
          <w:rFonts w:cstheme="minorHAnsi"/>
          <w:sz w:val="24"/>
          <w:szCs w:val="24"/>
        </w:rPr>
      </w:pPr>
    </w:p>
    <w:p w14:paraId="42D43EFC" w14:textId="77777777" w:rsidR="003E1CB6" w:rsidRDefault="003E1CB6" w:rsidP="003E1CB6">
      <w:pPr>
        <w:rPr>
          <w:rFonts w:cstheme="minorHAnsi"/>
          <w:sz w:val="24"/>
          <w:szCs w:val="24"/>
        </w:rPr>
      </w:pPr>
    </w:p>
    <w:p w14:paraId="638133A5" w14:textId="77777777" w:rsidR="003E1CB6" w:rsidRDefault="003E1CB6" w:rsidP="003E1CB6">
      <w:pPr>
        <w:rPr>
          <w:rFonts w:cstheme="minorHAnsi"/>
          <w:sz w:val="24"/>
          <w:szCs w:val="24"/>
        </w:rPr>
      </w:pPr>
    </w:p>
    <w:p w14:paraId="6EA72292" w14:textId="77777777" w:rsidR="003E1CB6" w:rsidRDefault="003E1CB6" w:rsidP="003E1CB6">
      <w:pPr>
        <w:rPr>
          <w:rFonts w:cstheme="minorHAnsi"/>
          <w:sz w:val="24"/>
          <w:szCs w:val="24"/>
        </w:rPr>
      </w:pPr>
    </w:p>
    <w:p w14:paraId="1CE62EE1" w14:textId="77777777" w:rsidR="003E1CB6" w:rsidRDefault="003E1CB6" w:rsidP="003E1CB6">
      <w:pPr>
        <w:tabs>
          <w:tab w:val="left" w:pos="1646"/>
        </w:tabs>
        <w:rPr>
          <w:rFonts w:cstheme="minorHAnsi"/>
          <w:sz w:val="24"/>
          <w:szCs w:val="24"/>
        </w:rPr>
      </w:pPr>
    </w:p>
    <w:p w14:paraId="45A140AF" w14:textId="77777777" w:rsidR="003E1CB6" w:rsidRDefault="003E1CB6" w:rsidP="003E1CB6">
      <w:pPr>
        <w:tabs>
          <w:tab w:val="left" w:pos="1646"/>
        </w:tabs>
        <w:rPr>
          <w:rFonts w:cstheme="minorHAnsi"/>
          <w:sz w:val="24"/>
          <w:szCs w:val="24"/>
        </w:rPr>
      </w:pPr>
    </w:p>
    <w:p w14:paraId="563B5656" w14:textId="77777777" w:rsidR="003E1CB6" w:rsidRDefault="003E1CB6" w:rsidP="003E1CB6">
      <w:pPr>
        <w:tabs>
          <w:tab w:val="left" w:pos="1646"/>
        </w:tabs>
        <w:rPr>
          <w:rFonts w:cstheme="minorHAnsi"/>
          <w:sz w:val="24"/>
          <w:szCs w:val="24"/>
        </w:rPr>
      </w:pPr>
    </w:p>
    <w:p w14:paraId="00EBB968" w14:textId="77777777" w:rsidR="008D566D" w:rsidRDefault="008D566D" w:rsidP="003E1CB6">
      <w:pPr>
        <w:tabs>
          <w:tab w:val="left" w:pos="1646"/>
        </w:tabs>
        <w:rPr>
          <w:rFonts w:cstheme="minorHAnsi"/>
          <w:b/>
          <w:bCs/>
          <w:sz w:val="24"/>
          <w:szCs w:val="24"/>
        </w:rPr>
      </w:pPr>
    </w:p>
    <w:p w14:paraId="3D6BF623" w14:textId="020B2734" w:rsidR="003E1CB6" w:rsidRDefault="003E1CB6" w:rsidP="003E1CB6">
      <w:pPr>
        <w:tabs>
          <w:tab w:val="left" w:pos="1646"/>
        </w:tabs>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.6.</w:t>
      </w:r>
      <w:r>
        <w:rPr>
          <w:rFonts w:cstheme="minorHAnsi"/>
          <w:sz w:val="24"/>
          <w:szCs w:val="24"/>
        </w:rPr>
        <w:t xml:space="preserve"> School grades and competence test scores across family types</w:t>
      </w:r>
    </w:p>
    <w:tbl>
      <w:tblPr>
        <w:tblpPr w:leftFromText="180" w:rightFromText="180" w:vertAnchor="page" w:horzAnchor="margin" w:tblpY="6893"/>
        <w:tblW w:w="8722" w:type="dxa"/>
        <w:tblLook w:val="04A0" w:firstRow="1" w:lastRow="0" w:firstColumn="1" w:lastColumn="0" w:noHBand="0" w:noVBand="1"/>
      </w:tblPr>
      <w:tblGrid>
        <w:gridCol w:w="780"/>
        <w:gridCol w:w="799"/>
        <w:gridCol w:w="743"/>
        <w:gridCol w:w="1149"/>
        <w:gridCol w:w="1180"/>
        <w:gridCol w:w="1207"/>
        <w:gridCol w:w="1109"/>
        <w:gridCol w:w="885"/>
        <w:gridCol w:w="1001"/>
      </w:tblGrid>
      <w:tr w:rsidR="003E1CB6" w:rsidRPr="00F909A5" w14:paraId="672D175B" w14:textId="77777777" w:rsidTr="0020627F">
        <w:trPr>
          <w:trHeight w:val="283"/>
        </w:trPr>
        <w:tc>
          <w:tcPr>
            <w:tcW w:w="769" w:type="dxa"/>
            <w:tcBorders>
              <w:top w:val="nil"/>
              <w:left w:val="nil"/>
              <w:bottom w:val="nil"/>
              <w:right w:val="single" w:sz="8" w:space="0" w:color="auto"/>
            </w:tcBorders>
            <w:shd w:val="clear" w:color="auto" w:fill="auto"/>
            <w:noWrap/>
            <w:vAlign w:val="bottom"/>
            <w:hideMark/>
          </w:tcPr>
          <w:p w14:paraId="71CE6ED5" w14:textId="77777777" w:rsidR="003E1CB6" w:rsidRPr="00F909A5" w:rsidRDefault="003E1CB6" w:rsidP="0020627F">
            <w:pPr>
              <w:spacing w:after="0" w:line="360" w:lineRule="auto"/>
              <w:rPr>
                <w:rFonts w:eastAsia="Times New Roman" w:cstheme="minorHAnsi"/>
                <w:sz w:val="24"/>
                <w:szCs w:val="24"/>
                <w:lang w:val="en-GB" w:eastAsia="en-GB"/>
              </w:rPr>
            </w:pPr>
          </w:p>
        </w:tc>
        <w:tc>
          <w:tcPr>
            <w:tcW w:w="6091" w:type="dxa"/>
            <w:gridSpan w:val="6"/>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77EE495" w14:textId="7E76D822" w:rsidR="003E1CB6" w:rsidRPr="00F909A5" w:rsidRDefault="0020627F" w:rsidP="0020627F">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School grades</w:t>
            </w:r>
            <w:r w:rsidR="003E1CB6" w:rsidRPr="00F909A5">
              <w:rPr>
                <w:rFonts w:eastAsia="Times New Roman" w:cstheme="minorHAnsi"/>
                <w:color w:val="000000"/>
                <w:sz w:val="24"/>
                <w:szCs w:val="24"/>
                <w:lang w:val="en-GB" w:eastAsia="en-GB"/>
              </w:rPr>
              <w:t xml:space="preserve"> (</w:t>
            </w:r>
            <w:r>
              <w:rPr>
                <w:rFonts w:eastAsia="Times New Roman" w:cstheme="minorHAnsi"/>
                <w:color w:val="000000"/>
                <w:sz w:val="24"/>
                <w:szCs w:val="24"/>
                <w:lang w:val="en-GB" w:eastAsia="en-GB"/>
              </w:rPr>
              <w:t>from 1 to 5</w:t>
            </w:r>
            <w:r w:rsidR="003E1CB6" w:rsidRPr="00F909A5">
              <w:rPr>
                <w:rFonts w:eastAsia="Times New Roman" w:cstheme="minorHAnsi"/>
                <w:color w:val="000000"/>
                <w:sz w:val="24"/>
                <w:szCs w:val="24"/>
                <w:lang w:val="en-GB" w:eastAsia="en-GB"/>
              </w:rPr>
              <w:t>)</w:t>
            </w:r>
          </w:p>
        </w:tc>
        <w:tc>
          <w:tcPr>
            <w:tcW w:w="1862" w:type="dxa"/>
            <w:gridSpan w:val="2"/>
            <w:tcBorders>
              <w:top w:val="single" w:sz="8" w:space="0" w:color="auto"/>
              <w:left w:val="single" w:sz="8" w:space="0" w:color="auto"/>
              <w:bottom w:val="single" w:sz="8" w:space="0" w:color="auto"/>
              <w:right w:val="single" w:sz="8" w:space="0" w:color="auto"/>
            </w:tcBorders>
            <w:shd w:val="clear" w:color="000000" w:fill="BFBFBF"/>
            <w:vAlign w:val="center"/>
            <w:hideMark/>
          </w:tcPr>
          <w:p w14:paraId="7A13DDB3"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Competence test scores (max. 500)</w:t>
            </w:r>
          </w:p>
        </w:tc>
      </w:tr>
      <w:tr w:rsidR="003E1CB6" w:rsidRPr="00F909A5" w14:paraId="43A5DF96" w14:textId="77777777" w:rsidTr="0020627F">
        <w:trPr>
          <w:trHeight w:val="650"/>
        </w:trPr>
        <w:tc>
          <w:tcPr>
            <w:tcW w:w="769" w:type="dxa"/>
            <w:tcBorders>
              <w:top w:val="nil"/>
              <w:left w:val="nil"/>
              <w:bottom w:val="single" w:sz="8" w:space="0" w:color="auto"/>
              <w:right w:val="single" w:sz="8" w:space="0" w:color="auto"/>
            </w:tcBorders>
            <w:shd w:val="clear" w:color="auto" w:fill="auto"/>
            <w:noWrap/>
            <w:vAlign w:val="bottom"/>
            <w:hideMark/>
          </w:tcPr>
          <w:p w14:paraId="47E5FDA9"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p>
        </w:tc>
        <w:tc>
          <w:tcPr>
            <w:tcW w:w="7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D41230B" w14:textId="110000C4" w:rsidR="003E1CB6" w:rsidRPr="00F909A5" w:rsidRDefault="00D76818" w:rsidP="0020627F">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GPA</w:t>
            </w:r>
          </w:p>
        </w:tc>
        <w:tc>
          <w:tcPr>
            <w:tcW w:w="73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6EA575B"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Math</w:t>
            </w:r>
          </w:p>
        </w:tc>
        <w:tc>
          <w:tcPr>
            <w:tcW w:w="113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726094A"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Grammar</w:t>
            </w:r>
          </w:p>
        </w:tc>
        <w:tc>
          <w:tcPr>
            <w:tcW w:w="11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93F1D72"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Literature</w:t>
            </w:r>
          </w:p>
        </w:tc>
        <w:tc>
          <w:tcPr>
            <w:tcW w:w="1161"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55975C7" w14:textId="34631800" w:rsidR="003E1CB6" w:rsidRPr="00F909A5" w:rsidRDefault="00CA3077"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Behaviour</w:t>
            </w:r>
          </w:p>
        </w:tc>
        <w:tc>
          <w:tcPr>
            <w:tcW w:w="109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4084B8E"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Diligence</w:t>
            </w:r>
          </w:p>
        </w:tc>
        <w:tc>
          <w:tcPr>
            <w:tcW w:w="87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474E85"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 xml:space="preserve">Math </w:t>
            </w:r>
          </w:p>
        </w:tc>
        <w:tc>
          <w:tcPr>
            <w:tcW w:w="98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39C062D"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 xml:space="preserve">Reading </w:t>
            </w:r>
          </w:p>
        </w:tc>
      </w:tr>
      <w:tr w:rsidR="003E1CB6" w:rsidRPr="00F909A5" w14:paraId="23F79A8F" w14:textId="77777777" w:rsidTr="0020627F">
        <w:trPr>
          <w:trHeight w:val="966"/>
        </w:trPr>
        <w:tc>
          <w:tcPr>
            <w:tcW w:w="769"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4D7F656B"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Intact</w:t>
            </w:r>
          </w:p>
        </w:tc>
        <w:tc>
          <w:tcPr>
            <w:tcW w:w="7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62913D"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3.79</w:t>
            </w:r>
          </w:p>
        </w:tc>
        <w:tc>
          <w:tcPr>
            <w:tcW w:w="7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6AA30E"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3.32</w:t>
            </w:r>
          </w:p>
        </w:tc>
        <w:tc>
          <w:tcPr>
            <w:tcW w:w="11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FE3E62"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3.53</w:t>
            </w:r>
          </w:p>
        </w:tc>
        <w:tc>
          <w:tcPr>
            <w:tcW w:w="116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ABF778"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3.74</w:t>
            </w:r>
          </w:p>
        </w:tc>
        <w:tc>
          <w:tcPr>
            <w:tcW w:w="11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415D1C"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4.18</w:t>
            </w:r>
          </w:p>
        </w:tc>
        <w:tc>
          <w:tcPr>
            <w:tcW w:w="10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9DBC96"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3.85</w:t>
            </w:r>
          </w:p>
        </w:tc>
        <w:tc>
          <w:tcPr>
            <w:tcW w:w="87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88FEB"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480.93</w:t>
            </w:r>
          </w:p>
        </w:tc>
        <w:tc>
          <w:tcPr>
            <w:tcW w:w="9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962AE0"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465.77</w:t>
            </w:r>
          </w:p>
        </w:tc>
      </w:tr>
      <w:tr w:rsidR="003E1CB6" w:rsidRPr="00F909A5" w14:paraId="3A6FB905" w14:textId="77777777" w:rsidTr="0020627F">
        <w:trPr>
          <w:trHeight w:val="140"/>
        </w:trPr>
        <w:tc>
          <w:tcPr>
            <w:tcW w:w="769"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CF128DA"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Non-intact</w:t>
            </w:r>
          </w:p>
        </w:tc>
        <w:tc>
          <w:tcPr>
            <w:tcW w:w="7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B92947"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3.61</w:t>
            </w:r>
          </w:p>
        </w:tc>
        <w:tc>
          <w:tcPr>
            <w:tcW w:w="7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719330"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3.08</w:t>
            </w:r>
          </w:p>
        </w:tc>
        <w:tc>
          <w:tcPr>
            <w:tcW w:w="11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285ECC"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3.37</w:t>
            </w:r>
          </w:p>
        </w:tc>
        <w:tc>
          <w:tcPr>
            <w:tcW w:w="116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C98117"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3.56</w:t>
            </w:r>
          </w:p>
        </w:tc>
        <w:tc>
          <w:tcPr>
            <w:tcW w:w="11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6A260B"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3.98</w:t>
            </w:r>
          </w:p>
        </w:tc>
        <w:tc>
          <w:tcPr>
            <w:tcW w:w="10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427A45"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3.66</w:t>
            </w:r>
          </w:p>
        </w:tc>
        <w:tc>
          <w:tcPr>
            <w:tcW w:w="87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596FB9"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465.24</w:t>
            </w:r>
          </w:p>
        </w:tc>
        <w:tc>
          <w:tcPr>
            <w:tcW w:w="9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1FF10F" w14:textId="77777777" w:rsidR="003E1CB6" w:rsidRPr="00F909A5" w:rsidRDefault="003E1CB6" w:rsidP="0020627F">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452.45</w:t>
            </w:r>
          </w:p>
        </w:tc>
      </w:tr>
    </w:tbl>
    <w:p w14:paraId="6B19D639" w14:textId="77777777" w:rsidR="003E1CB6" w:rsidRDefault="003E1CB6" w:rsidP="003E1CB6">
      <w:pPr>
        <w:rPr>
          <w:rFonts w:cstheme="minorHAnsi"/>
          <w:sz w:val="24"/>
          <w:szCs w:val="24"/>
        </w:rPr>
      </w:pPr>
    </w:p>
    <w:p w14:paraId="593C27A4" w14:textId="7281279F" w:rsidR="003E1CB6" w:rsidRDefault="003E1CB6" w:rsidP="003E1CB6">
      <w:pPr>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.7.</w:t>
      </w:r>
      <w:r>
        <w:rPr>
          <w:rFonts w:cstheme="minorHAnsi"/>
          <w:sz w:val="24"/>
          <w:szCs w:val="24"/>
        </w:rPr>
        <w:t xml:space="preserve"> Parental income and the propensity to consume</w:t>
      </w:r>
      <w:r w:rsidR="007A3AB0">
        <w:rPr>
          <w:rFonts w:cstheme="minorHAnsi"/>
          <w:sz w:val="24"/>
          <w:szCs w:val="24"/>
        </w:rPr>
        <w:t xml:space="preserve"> (monthly net amounts) in HUF.</w:t>
      </w:r>
    </w:p>
    <w:p w14:paraId="73C99DCF" w14:textId="77777777" w:rsidR="003E1CB6" w:rsidRDefault="003E1CB6" w:rsidP="003E1CB6">
      <w:pPr>
        <w:rPr>
          <w:rFonts w:cstheme="minorHAnsi"/>
          <w:sz w:val="24"/>
          <w:szCs w:val="24"/>
        </w:rPr>
      </w:pPr>
    </w:p>
    <w:tbl>
      <w:tblPr>
        <w:tblpPr w:leftFromText="180" w:rightFromText="180" w:vertAnchor="text" w:horzAnchor="page" w:tblpX="2309" w:tblpY="-85"/>
        <w:tblW w:w="7359" w:type="dxa"/>
        <w:tblLook w:val="04A0" w:firstRow="1" w:lastRow="0" w:firstColumn="1" w:lastColumn="0" w:noHBand="0" w:noVBand="1"/>
      </w:tblPr>
      <w:tblGrid>
        <w:gridCol w:w="1827"/>
        <w:gridCol w:w="2082"/>
        <w:gridCol w:w="1637"/>
        <w:gridCol w:w="1813"/>
      </w:tblGrid>
      <w:tr w:rsidR="003E1CB6" w:rsidRPr="00F909A5" w14:paraId="420215BC" w14:textId="77777777" w:rsidTr="00A965C3">
        <w:trPr>
          <w:trHeight w:val="619"/>
        </w:trPr>
        <w:tc>
          <w:tcPr>
            <w:tcW w:w="1827" w:type="dxa"/>
            <w:tcBorders>
              <w:top w:val="nil"/>
              <w:left w:val="nil"/>
              <w:bottom w:val="single" w:sz="8" w:space="0" w:color="auto"/>
              <w:right w:val="single" w:sz="8" w:space="0" w:color="auto"/>
            </w:tcBorders>
            <w:shd w:val="clear" w:color="auto" w:fill="auto"/>
            <w:noWrap/>
            <w:vAlign w:val="bottom"/>
            <w:hideMark/>
          </w:tcPr>
          <w:p w14:paraId="18B8093C" w14:textId="77777777" w:rsidR="003E1CB6" w:rsidRPr="00F909A5" w:rsidRDefault="003E1CB6" w:rsidP="00F00D37">
            <w:pPr>
              <w:spacing w:after="0" w:line="360" w:lineRule="auto"/>
              <w:rPr>
                <w:rFonts w:eastAsia="Times New Roman" w:cstheme="minorHAnsi"/>
                <w:sz w:val="24"/>
                <w:szCs w:val="24"/>
                <w:lang w:val="en-GB" w:eastAsia="en-GB"/>
              </w:rPr>
            </w:pPr>
          </w:p>
        </w:tc>
        <w:tc>
          <w:tcPr>
            <w:tcW w:w="208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7470029" w14:textId="4D6E4F14" w:rsidR="003E1CB6" w:rsidRPr="00F909A5" w:rsidRDefault="007A3AB0" w:rsidP="007A3AB0">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Propensity to consume</w:t>
            </w:r>
          </w:p>
        </w:tc>
        <w:tc>
          <w:tcPr>
            <w:tcW w:w="163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9DE1C08" w14:textId="355852B9" w:rsidR="003E1CB6" w:rsidRPr="00F909A5" w:rsidRDefault="007A3AB0" w:rsidP="007A3AB0">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Maternal Salary</w:t>
            </w:r>
          </w:p>
        </w:tc>
        <w:tc>
          <w:tcPr>
            <w:tcW w:w="181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8E63167" w14:textId="6A43B21B" w:rsidR="003E1CB6" w:rsidRPr="00F909A5" w:rsidRDefault="007A3AB0" w:rsidP="007A3AB0">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Paternal Salary</w:t>
            </w:r>
          </w:p>
        </w:tc>
      </w:tr>
      <w:tr w:rsidR="003E1CB6" w:rsidRPr="00F909A5" w14:paraId="69B333C2" w14:textId="77777777" w:rsidTr="00A965C3">
        <w:trPr>
          <w:trHeight w:val="619"/>
        </w:trPr>
        <w:tc>
          <w:tcPr>
            <w:tcW w:w="182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508948D" w14:textId="312A3A82" w:rsidR="003E1CB6" w:rsidRPr="00F909A5" w:rsidRDefault="00D73823"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20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37DB76" w14:textId="2F0FFB32"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160</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090.4</w:t>
            </w:r>
          </w:p>
        </w:tc>
        <w:tc>
          <w:tcPr>
            <w:tcW w:w="16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EB0979" w14:textId="3E58FADE"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84</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560.87</w:t>
            </w:r>
          </w:p>
        </w:tc>
        <w:tc>
          <w:tcPr>
            <w:tcW w:w="18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D724FF" w14:textId="2E46371B"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104</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398.78</w:t>
            </w:r>
          </w:p>
        </w:tc>
      </w:tr>
      <w:tr w:rsidR="003E1CB6" w:rsidRPr="00F909A5" w14:paraId="3D67A2DD" w14:textId="77777777" w:rsidTr="00A965C3">
        <w:trPr>
          <w:trHeight w:val="619"/>
        </w:trPr>
        <w:tc>
          <w:tcPr>
            <w:tcW w:w="182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AD5939D" w14:textId="0861CD96" w:rsidR="003E1CB6" w:rsidRPr="00F909A5" w:rsidRDefault="00D73823"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w:t>
            </w:r>
            <w:r w:rsidR="007A3AB0">
              <w:rPr>
                <w:rFonts w:eastAsia="Times New Roman" w:cstheme="minorHAnsi"/>
                <w:color w:val="000000"/>
                <w:sz w:val="24"/>
                <w:szCs w:val="24"/>
                <w:lang w:val="en-GB" w:eastAsia="en-GB"/>
              </w:rPr>
              <w:t>on-</w:t>
            </w:r>
            <w:r w:rsidR="003E1CB6" w:rsidRPr="00F909A5">
              <w:rPr>
                <w:rFonts w:eastAsia="Times New Roman" w:cstheme="minorHAnsi"/>
                <w:color w:val="000000"/>
                <w:sz w:val="24"/>
                <w:szCs w:val="24"/>
                <w:lang w:val="en-GB" w:eastAsia="en-GB"/>
              </w:rPr>
              <w:t>intact</w:t>
            </w:r>
          </w:p>
        </w:tc>
        <w:tc>
          <w:tcPr>
            <w:tcW w:w="20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8CA45D" w14:textId="766FBC21"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128</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988.43</w:t>
            </w:r>
          </w:p>
        </w:tc>
        <w:tc>
          <w:tcPr>
            <w:tcW w:w="16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8A2B59" w14:textId="79FEF4F1"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88</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394.28</w:t>
            </w:r>
          </w:p>
        </w:tc>
        <w:tc>
          <w:tcPr>
            <w:tcW w:w="18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ADCB94" w14:textId="2269C6E3"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101</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421.43</w:t>
            </w:r>
          </w:p>
        </w:tc>
      </w:tr>
    </w:tbl>
    <w:p w14:paraId="4BDFD7AB" w14:textId="77777777" w:rsidR="003E1CB6" w:rsidRDefault="003E1CB6" w:rsidP="003E1CB6">
      <w:pPr>
        <w:rPr>
          <w:rFonts w:cstheme="minorHAnsi"/>
          <w:sz w:val="24"/>
          <w:szCs w:val="24"/>
        </w:rPr>
      </w:pPr>
    </w:p>
    <w:p w14:paraId="65619DBA" w14:textId="77777777" w:rsidR="003E1CB6" w:rsidRDefault="003E1CB6" w:rsidP="003E1CB6">
      <w:pPr>
        <w:rPr>
          <w:rFonts w:cstheme="minorHAnsi"/>
          <w:sz w:val="24"/>
          <w:szCs w:val="24"/>
        </w:rPr>
      </w:pPr>
    </w:p>
    <w:p w14:paraId="6CECC3E8" w14:textId="77777777" w:rsidR="003E1CB6" w:rsidRDefault="003E1CB6" w:rsidP="003E1CB6">
      <w:pPr>
        <w:rPr>
          <w:rFonts w:cstheme="minorHAnsi"/>
          <w:sz w:val="24"/>
          <w:szCs w:val="24"/>
        </w:rPr>
      </w:pPr>
    </w:p>
    <w:p w14:paraId="5224853B" w14:textId="77777777" w:rsidR="003E1CB6" w:rsidRDefault="003E1CB6" w:rsidP="003E1CB6">
      <w:pPr>
        <w:rPr>
          <w:rFonts w:cstheme="minorHAnsi"/>
          <w:sz w:val="24"/>
          <w:szCs w:val="24"/>
        </w:rPr>
      </w:pPr>
    </w:p>
    <w:p w14:paraId="5E17FC47" w14:textId="77777777" w:rsidR="003E1CB6" w:rsidRDefault="003E1CB6" w:rsidP="003E1CB6">
      <w:pPr>
        <w:rPr>
          <w:rFonts w:cstheme="minorHAnsi"/>
          <w:sz w:val="24"/>
          <w:szCs w:val="24"/>
        </w:rPr>
      </w:pPr>
    </w:p>
    <w:p w14:paraId="0E44E6C0" w14:textId="77777777" w:rsidR="003E1CB6" w:rsidRDefault="003E1CB6" w:rsidP="003E1CB6">
      <w:pPr>
        <w:rPr>
          <w:rFonts w:cstheme="minorHAnsi"/>
          <w:sz w:val="24"/>
          <w:szCs w:val="24"/>
        </w:rPr>
      </w:pPr>
    </w:p>
    <w:p w14:paraId="04550655" w14:textId="178C1417" w:rsidR="003E1CB6" w:rsidRDefault="003E1CB6" w:rsidP="003E1CB6">
      <w:pPr>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.8.</w:t>
      </w:r>
      <w:r>
        <w:rPr>
          <w:rFonts w:cstheme="minorHAnsi"/>
          <w:sz w:val="24"/>
          <w:szCs w:val="24"/>
        </w:rPr>
        <w:t xml:space="preserve"> Scales to measure the emotional support and cognitive </w:t>
      </w:r>
      <w:r w:rsidR="00CA3077">
        <w:rPr>
          <w:rFonts w:cstheme="minorHAnsi"/>
          <w:sz w:val="24"/>
          <w:szCs w:val="24"/>
        </w:rPr>
        <w:t>stimulation of</w:t>
      </w:r>
      <w:r>
        <w:rPr>
          <w:rFonts w:cstheme="minorHAnsi"/>
          <w:sz w:val="24"/>
          <w:szCs w:val="24"/>
        </w:rPr>
        <w:t xml:space="preserve"> children</w:t>
      </w:r>
      <w:r w:rsidR="008D566D">
        <w:rPr>
          <w:rFonts w:cstheme="minorHAnsi"/>
          <w:sz w:val="24"/>
          <w:szCs w:val="24"/>
        </w:rPr>
        <w:t xml:space="preserve">. Home Score </w:t>
      </w:r>
      <w:r w:rsidR="00F032EB">
        <w:rPr>
          <w:rFonts w:cstheme="minorHAnsi"/>
          <w:sz w:val="24"/>
          <w:szCs w:val="24"/>
        </w:rPr>
        <w:t xml:space="preserve">= </w:t>
      </w:r>
      <w:r w:rsidR="008D566D">
        <w:rPr>
          <w:rFonts w:cstheme="minorHAnsi"/>
          <w:sz w:val="24"/>
          <w:szCs w:val="24"/>
        </w:rPr>
        <w:t xml:space="preserve">cognitive </w:t>
      </w:r>
      <w:r w:rsidR="00F032EB">
        <w:rPr>
          <w:rFonts w:cstheme="minorHAnsi"/>
          <w:sz w:val="24"/>
          <w:szCs w:val="24"/>
        </w:rPr>
        <w:t xml:space="preserve">+ </w:t>
      </w:r>
      <w:r w:rsidR="008D566D">
        <w:rPr>
          <w:rFonts w:cstheme="minorHAnsi"/>
          <w:sz w:val="24"/>
          <w:szCs w:val="24"/>
        </w:rPr>
        <w:t>emotional scores.</w:t>
      </w:r>
    </w:p>
    <w:tbl>
      <w:tblPr>
        <w:tblpPr w:leftFromText="180" w:rightFromText="180" w:vertAnchor="text" w:horzAnchor="margin" w:tblpXSpec="center" w:tblpY="204"/>
        <w:tblW w:w="7417" w:type="dxa"/>
        <w:tblLook w:val="04A0" w:firstRow="1" w:lastRow="0" w:firstColumn="1" w:lastColumn="0" w:noHBand="0" w:noVBand="1"/>
      </w:tblPr>
      <w:tblGrid>
        <w:gridCol w:w="1997"/>
        <w:gridCol w:w="2124"/>
        <w:gridCol w:w="1489"/>
        <w:gridCol w:w="1807"/>
      </w:tblGrid>
      <w:tr w:rsidR="003E1CB6" w:rsidRPr="00F909A5" w14:paraId="10031AD3" w14:textId="77777777" w:rsidTr="00A965C3">
        <w:trPr>
          <w:trHeight w:val="798"/>
        </w:trPr>
        <w:tc>
          <w:tcPr>
            <w:tcW w:w="1997" w:type="dxa"/>
            <w:tcBorders>
              <w:top w:val="nil"/>
              <w:left w:val="nil"/>
              <w:bottom w:val="single" w:sz="8" w:space="0" w:color="auto"/>
              <w:right w:val="single" w:sz="8" w:space="0" w:color="auto"/>
            </w:tcBorders>
            <w:shd w:val="clear" w:color="auto" w:fill="auto"/>
            <w:noWrap/>
            <w:vAlign w:val="bottom"/>
            <w:hideMark/>
          </w:tcPr>
          <w:p w14:paraId="4CE08F4B" w14:textId="77777777" w:rsidR="003E1CB6" w:rsidRPr="00F909A5" w:rsidRDefault="003E1CB6" w:rsidP="00F00D37">
            <w:pPr>
              <w:spacing w:after="0" w:line="360" w:lineRule="auto"/>
              <w:rPr>
                <w:rFonts w:eastAsia="Times New Roman" w:cstheme="minorHAnsi"/>
                <w:sz w:val="24"/>
                <w:szCs w:val="24"/>
                <w:lang w:val="en-GB" w:eastAsia="en-GB"/>
              </w:rPr>
            </w:pPr>
          </w:p>
        </w:tc>
        <w:tc>
          <w:tcPr>
            <w:tcW w:w="212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DE614B9" w14:textId="570124F7" w:rsidR="003E1CB6" w:rsidRPr="00F909A5" w:rsidRDefault="008D566D"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Home Score</w:t>
            </w:r>
          </w:p>
        </w:tc>
        <w:tc>
          <w:tcPr>
            <w:tcW w:w="148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EB5ED4C" w14:textId="7FB9D712" w:rsidR="003E1CB6" w:rsidRPr="00F909A5" w:rsidRDefault="008D566D"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Cognitive Score</w:t>
            </w:r>
          </w:p>
        </w:tc>
        <w:tc>
          <w:tcPr>
            <w:tcW w:w="18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45D72A0" w14:textId="0EE6A83E" w:rsidR="003E1CB6" w:rsidRPr="00F909A5" w:rsidRDefault="008D566D"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Emotional Score</w:t>
            </w:r>
          </w:p>
        </w:tc>
      </w:tr>
      <w:tr w:rsidR="003E1CB6" w:rsidRPr="00F909A5" w14:paraId="4367238D" w14:textId="77777777" w:rsidTr="00A965C3">
        <w:trPr>
          <w:trHeight w:val="798"/>
        </w:trPr>
        <w:tc>
          <w:tcPr>
            <w:tcW w:w="199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228DB0E" w14:textId="3AE0D55B" w:rsidR="003E1CB6" w:rsidRPr="00F909A5" w:rsidRDefault="00D73A85"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21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68901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183.8</w:t>
            </w:r>
          </w:p>
        </w:tc>
        <w:tc>
          <w:tcPr>
            <w:tcW w:w="14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6C7A5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82.08</w:t>
            </w:r>
          </w:p>
        </w:tc>
        <w:tc>
          <w:tcPr>
            <w:tcW w:w="18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9DB64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101.91</w:t>
            </w:r>
          </w:p>
        </w:tc>
      </w:tr>
      <w:tr w:rsidR="003E1CB6" w:rsidRPr="00F909A5" w14:paraId="0C5F1A45" w14:textId="77777777" w:rsidTr="00A965C3">
        <w:trPr>
          <w:trHeight w:val="798"/>
        </w:trPr>
        <w:tc>
          <w:tcPr>
            <w:tcW w:w="199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6CBBCED" w14:textId="5DAC91E3" w:rsidR="003E1CB6" w:rsidRPr="00F909A5" w:rsidRDefault="00D73A85"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Non-</w:t>
            </w:r>
            <w:r w:rsidR="003E1CB6" w:rsidRPr="00F909A5">
              <w:rPr>
                <w:rFonts w:eastAsia="Times New Roman" w:cstheme="minorHAnsi"/>
                <w:color w:val="000000"/>
                <w:sz w:val="24"/>
                <w:szCs w:val="24"/>
                <w:lang w:val="en-GB" w:eastAsia="en-GB"/>
              </w:rPr>
              <w:t>intact</w:t>
            </w:r>
          </w:p>
        </w:tc>
        <w:tc>
          <w:tcPr>
            <w:tcW w:w="21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1BAEBC"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166.65</w:t>
            </w:r>
          </w:p>
        </w:tc>
        <w:tc>
          <w:tcPr>
            <w:tcW w:w="14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0B259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75.39</w:t>
            </w:r>
          </w:p>
        </w:tc>
        <w:tc>
          <w:tcPr>
            <w:tcW w:w="18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ADA35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91.52</w:t>
            </w:r>
          </w:p>
        </w:tc>
      </w:tr>
    </w:tbl>
    <w:p w14:paraId="377F7340" w14:textId="77777777" w:rsidR="003E1CB6" w:rsidRDefault="003E1CB6" w:rsidP="003E1CB6">
      <w:pPr>
        <w:rPr>
          <w:rFonts w:cstheme="minorHAnsi"/>
          <w:sz w:val="24"/>
          <w:szCs w:val="24"/>
        </w:rPr>
      </w:pPr>
    </w:p>
    <w:p w14:paraId="2F754235" w14:textId="77777777" w:rsidR="003E1CB6" w:rsidRDefault="003E1CB6" w:rsidP="003E1CB6">
      <w:pPr>
        <w:rPr>
          <w:rFonts w:cstheme="minorHAnsi"/>
          <w:sz w:val="24"/>
          <w:szCs w:val="24"/>
        </w:rPr>
      </w:pPr>
    </w:p>
    <w:p w14:paraId="4079AA92" w14:textId="77777777" w:rsidR="003E1CB6" w:rsidRDefault="003E1CB6" w:rsidP="003E1CB6">
      <w:pPr>
        <w:rPr>
          <w:rFonts w:cstheme="minorHAnsi"/>
          <w:sz w:val="24"/>
          <w:szCs w:val="24"/>
        </w:rPr>
      </w:pPr>
    </w:p>
    <w:p w14:paraId="1691692D" w14:textId="77777777" w:rsidR="003E1CB6" w:rsidRDefault="003E1CB6" w:rsidP="003E1CB6">
      <w:pPr>
        <w:rPr>
          <w:rFonts w:cstheme="minorHAnsi"/>
          <w:sz w:val="24"/>
          <w:szCs w:val="24"/>
        </w:rPr>
      </w:pPr>
    </w:p>
    <w:p w14:paraId="637C976C" w14:textId="77777777" w:rsidR="003E1CB6" w:rsidRDefault="003E1CB6" w:rsidP="003E1CB6">
      <w:pPr>
        <w:rPr>
          <w:rFonts w:cstheme="minorHAnsi"/>
          <w:sz w:val="24"/>
          <w:szCs w:val="24"/>
        </w:rPr>
      </w:pPr>
    </w:p>
    <w:p w14:paraId="3DC9ED4A" w14:textId="77777777" w:rsidR="003E1CB6" w:rsidRDefault="003E1CB6" w:rsidP="003E1CB6">
      <w:pPr>
        <w:rPr>
          <w:rFonts w:cstheme="minorHAnsi"/>
          <w:sz w:val="24"/>
          <w:szCs w:val="24"/>
        </w:rPr>
      </w:pPr>
    </w:p>
    <w:p w14:paraId="06A10EAC" w14:textId="77777777" w:rsidR="003E1CB6" w:rsidRDefault="003E1CB6" w:rsidP="003E1CB6">
      <w:pPr>
        <w:rPr>
          <w:rFonts w:cstheme="minorHAnsi"/>
          <w:sz w:val="24"/>
          <w:szCs w:val="24"/>
        </w:rPr>
      </w:pPr>
    </w:p>
    <w:p w14:paraId="6BBC8757" w14:textId="77777777" w:rsidR="003E1CB6" w:rsidRDefault="003E1CB6" w:rsidP="003E1CB6">
      <w:pPr>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.9.</w:t>
      </w:r>
      <w:r>
        <w:rPr>
          <w:rFonts w:cstheme="minorHAnsi"/>
          <w:sz w:val="24"/>
          <w:szCs w:val="24"/>
        </w:rPr>
        <w:t xml:space="preserve"> Grade repeats across family types</w:t>
      </w:r>
    </w:p>
    <w:p w14:paraId="3AA110EA" w14:textId="77777777" w:rsidR="003E1CB6" w:rsidRPr="00F909A5" w:rsidRDefault="003E1CB6" w:rsidP="003E1CB6">
      <w:pPr>
        <w:spacing w:line="360" w:lineRule="auto"/>
        <w:jc w:val="both"/>
        <w:rPr>
          <w:rFonts w:cstheme="minorHAnsi"/>
          <w:sz w:val="24"/>
          <w:szCs w:val="24"/>
        </w:rPr>
      </w:pPr>
      <w:r>
        <w:rPr>
          <w:rFonts w:cstheme="minorHAnsi"/>
          <w:sz w:val="24"/>
          <w:szCs w:val="24"/>
        </w:rPr>
        <w:t>Grade repeats before 4</w:t>
      </w:r>
      <w:r w:rsidRPr="00823606">
        <w:rPr>
          <w:rFonts w:cstheme="minorHAnsi"/>
          <w:sz w:val="24"/>
          <w:szCs w:val="24"/>
          <w:vertAlign w:val="superscript"/>
        </w:rPr>
        <w:t>th</w:t>
      </w:r>
      <w:r>
        <w:rPr>
          <w:rFonts w:cstheme="minorHAnsi"/>
          <w:sz w:val="24"/>
          <w:szCs w:val="24"/>
        </w:rPr>
        <w:t xml:space="preserve"> grade</w:t>
      </w:r>
    </w:p>
    <w:tbl>
      <w:tblPr>
        <w:tblW w:w="7078" w:type="dxa"/>
        <w:tblInd w:w="996" w:type="dxa"/>
        <w:tblLook w:val="04A0" w:firstRow="1" w:lastRow="0" w:firstColumn="1" w:lastColumn="0" w:noHBand="0" w:noVBand="1"/>
      </w:tblPr>
      <w:tblGrid>
        <w:gridCol w:w="1609"/>
        <w:gridCol w:w="1777"/>
        <w:gridCol w:w="1909"/>
        <w:gridCol w:w="1783"/>
      </w:tblGrid>
      <w:tr w:rsidR="003E1CB6" w:rsidRPr="00823606" w14:paraId="70F77AFD" w14:textId="77777777" w:rsidTr="00A965C3">
        <w:trPr>
          <w:trHeight w:val="612"/>
        </w:trPr>
        <w:tc>
          <w:tcPr>
            <w:tcW w:w="1609" w:type="dxa"/>
            <w:tcBorders>
              <w:top w:val="nil"/>
              <w:left w:val="nil"/>
              <w:bottom w:val="single" w:sz="8" w:space="0" w:color="auto"/>
              <w:right w:val="single" w:sz="8" w:space="0" w:color="auto"/>
            </w:tcBorders>
            <w:shd w:val="clear" w:color="auto" w:fill="auto"/>
            <w:noWrap/>
            <w:vAlign w:val="bottom"/>
            <w:hideMark/>
          </w:tcPr>
          <w:p w14:paraId="5012A1AC" w14:textId="77777777" w:rsidR="003E1CB6" w:rsidRPr="00823606" w:rsidRDefault="003E1CB6" w:rsidP="00F00D37">
            <w:pPr>
              <w:spacing w:after="0" w:line="240" w:lineRule="auto"/>
              <w:rPr>
                <w:rFonts w:ascii="Times New Roman" w:eastAsia="Times New Roman" w:hAnsi="Times New Roman" w:cs="Times New Roman"/>
                <w:sz w:val="24"/>
                <w:szCs w:val="24"/>
                <w:lang w:val="en-GB" w:eastAsia="en-GB"/>
              </w:rPr>
            </w:pPr>
          </w:p>
        </w:tc>
        <w:tc>
          <w:tcPr>
            <w:tcW w:w="5469"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75D113F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Family structure</w:t>
            </w:r>
          </w:p>
        </w:tc>
      </w:tr>
      <w:tr w:rsidR="003E1CB6" w:rsidRPr="00823606" w14:paraId="65FCA99D" w14:textId="77777777" w:rsidTr="00A965C3">
        <w:trPr>
          <w:trHeight w:val="927"/>
        </w:trPr>
        <w:tc>
          <w:tcPr>
            <w:tcW w:w="1609"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613625C8"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No. of grade repeats</w:t>
            </w:r>
          </w:p>
        </w:tc>
        <w:tc>
          <w:tcPr>
            <w:tcW w:w="177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5545CD1" w14:textId="1E2FD8B8" w:rsidR="003E1CB6" w:rsidRPr="00823606" w:rsidRDefault="00D73A85" w:rsidP="00F00D37">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I</w:t>
            </w:r>
            <w:r w:rsidR="003E1CB6" w:rsidRPr="00823606">
              <w:rPr>
                <w:rFonts w:ascii="Calibri" w:eastAsia="Times New Roman" w:hAnsi="Calibri" w:cs="Calibri"/>
                <w:lang w:val="en-GB" w:eastAsia="en-GB"/>
              </w:rPr>
              <w:t>ntact</w:t>
            </w:r>
          </w:p>
        </w:tc>
        <w:tc>
          <w:tcPr>
            <w:tcW w:w="19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079C519" w14:textId="525CE792" w:rsidR="003E1CB6" w:rsidRPr="00823606" w:rsidRDefault="00D73A85" w:rsidP="00F00D37">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Non-</w:t>
            </w:r>
            <w:r w:rsidR="003E1CB6" w:rsidRPr="00823606">
              <w:rPr>
                <w:rFonts w:ascii="Calibri" w:eastAsia="Times New Roman" w:hAnsi="Calibri" w:cs="Calibri"/>
                <w:lang w:val="en-GB" w:eastAsia="en-GB"/>
              </w:rPr>
              <w:t>intact</w:t>
            </w:r>
          </w:p>
        </w:tc>
        <w:tc>
          <w:tcPr>
            <w:tcW w:w="178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A8B1DA3"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Total</w:t>
            </w:r>
          </w:p>
        </w:tc>
      </w:tr>
      <w:tr w:rsidR="003E1CB6" w:rsidRPr="00823606" w14:paraId="53CAC6F6"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903DD1B"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460BF5"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93.95%</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4583DA"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90.99%</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E037D6"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92.94%</w:t>
            </w:r>
          </w:p>
        </w:tc>
      </w:tr>
      <w:tr w:rsidR="003E1CB6" w:rsidRPr="00823606" w14:paraId="273C8E6E"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53FAA61"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1</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780B01"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5.38%</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4AEEF2"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7.86%</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BD7BA0"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6.23%</w:t>
            </w:r>
          </w:p>
        </w:tc>
      </w:tr>
      <w:tr w:rsidR="003E1CB6" w:rsidRPr="00823606" w14:paraId="208E945C"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930DB9D"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2</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66051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0.47%</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DDB172"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0.85%</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ED52CE"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0.60%</w:t>
            </w:r>
          </w:p>
        </w:tc>
      </w:tr>
      <w:tr w:rsidR="003E1CB6" w:rsidRPr="00823606" w14:paraId="2CBE8075" w14:textId="77777777" w:rsidTr="00A965C3">
        <w:trPr>
          <w:trHeight w:val="740"/>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8DE5A1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3 or more</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325DC6"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0.06%</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444ABA"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0.06%</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3743A"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0.06%</w:t>
            </w:r>
          </w:p>
        </w:tc>
      </w:tr>
      <w:tr w:rsidR="003E1CB6" w:rsidRPr="00823606" w14:paraId="060AF4B9"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352C280"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&lt;NA&gt;</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FC729B"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0.14%</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C57070"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0.24%</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77412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0.18%</w:t>
            </w:r>
          </w:p>
        </w:tc>
      </w:tr>
      <w:tr w:rsidR="003E1CB6" w:rsidRPr="00823606" w14:paraId="19AB261E"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D5B0D62"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Total</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1D60EF"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100.00%</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1CA63C"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100.00%</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223DD8"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100.00%</w:t>
            </w:r>
          </w:p>
        </w:tc>
      </w:tr>
    </w:tbl>
    <w:p w14:paraId="4D062F55" w14:textId="7BFEBFDC" w:rsidR="00D73A85" w:rsidRDefault="00D73A85" w:rsidP="003E1CB6">
      <w:pPr>
        <w:rPr>
          <w:rFonts w:cstheme="minorHAnsi"/>
          <w:b/>
          <w:bCs/>
          <w:sz w:val="24"/>
          <w:szCs w:val="24"/>
        </w:rPr>
      </w:pPr>
    </w:p>
    <w:p w14:paraId="77134910" w14:textId="4DEAF448" w:rsidR="008D566D" w:rsidRDefault="008D566D" w:rsidP="003E1CB6">
      <w:pPr>
        <w:rPr>
          <w:rFonts w:cstheme="minorHAnsi"/>
          <w:b/>
          <w:bCs/>
          <w:sz w:val="24"/>
          <w:szCs w:val="24"/>
        </w:rPr>
      </w:pPr>
    </w:p>
    <w:p w14:paraId="49AA52DC" w14:textId="0783DE17" w:rsidR="008D566D" w:rsidRDefault="008D566D" w:rsidP="003E1CB6">
      <w:pPr>
        <w:rPr>
          <w:rFonts w:cstheme="minorHAnsi"/>
          <w:b/>
          <w:bCs/>
          <w:sz w:val="24"/>
          <w:szCs w:val="24"/>
        </w:rPr>
      </w:pPr>
    </w:p>
    <w:p w14:paraId="68EBDEDC" w14:textId="25B11131" w:rsidR="008D566D" w:rsidRDefault="008D566D" w:rsidP="003E1CB6">
      <w:pPr>
        <w:rPr>
          <w:rFonts w:cstheme="minorHAnsi"/>
          <w:b/>
          <w:bCs/>
          <w:sz w:val="24"/>
          <w:szCs w:val="24"/>
        </w:rPr>
      </w:pPr>
    </w:p>
    <w:p w14:paraId="14ED4A7D" w14:textId="2208DB63" w:rsidR="008D566D" w:rsidRDefault="008D566D" w:rsidP="003E1CB6">
      <w:pPr>
        <w:rPr>
          <w:rFonts w:cstheme="minorHAnsi"/>
          <w:b/>
          <w:bCs/>
          <w:sz w:val="24"/>
          <w:szCs w:val="24"/>
        </w:rPr>
      </w:pPr>
    </w:p>
    <w:p w14:paraId="48D539B5" w14:textId="03ED6403" w:rsidR="008D566D" w:rsidRDefault="008D566D" w:rsidP="003E1CB6">
      <w:pPr>
        <w:rPr>
          <w:rFonts w:cstheme="minorHAnsi"/>
          <w:b/>
          <w:bCs/>
          <w:sz w:val="24"/>
          <w:szCs w:val="24"/>
        </w:rPr>
      </w:pPr>
    </w:p>
    <w:p w14:paraId="45228535" w14:textId="77777777" w:rsidR="008D566D" w:rsidRDefault="008D566D" w:rsidP="003E1CB6">
      <w:pPr>
        <w:rPr>
          <w:rFonts w:cstheme="minorHAnsi"/>
          <w:b/>
          <w:bCs/>
          <w:sz w:val="24"/>
          <w:szCs w:val="24"/>
        </w:rPr>
      </w:pPr>
    </w:p>
    <w:p w14:paraId="34FFE333" w14:textId="31F988E9" w:rsidR="003E1CB6" w:rsidRDefault="003E1CB6" w:rsidP="003E1CB6">
      <w:pPr>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.9.</w:t>
      </w:r>
      <w:r>
        <w:rPr>
          <w:rFonts w:cstheme="minorHAnsi"/>
          <w:sz w:val="24"/>
          <w:szCs w:val="24"/>
        </w:rPr>
        <w:t xml:space="preserve"> Grade repeats across family types</w:t>
      </w:r>
    </w:p>
    <w:p w14:paraId="57BBEA20" w14:textId="77777777" w:rsidR="003E1CB6" w:rsidRPr="00F909A5" w:rsidRDefault="003E1CB6" w:rsidP="003E1CB6">
      <w:pPr>
        <w:spacing w:line="360" w:lineRule="auto"/>
        <w:jc w:val="both"/>
        <w:rPr>
          <w:rFonts w:cstheme="minorHAnsi"/>
          <w:sz w:val="24"/>
          <w:szCs w:val="24"/>
        </w:rPr>
      </w:pPr>
      <w:r>
        <w:rPr>
          <w:rFonts w:cstheme="minorHAnsi"/>
          <w:sz w:val="24"/>
          <w:szCs w:val="24"/>
        </w:rPr>
        <w:t>Grade repeats between 5</w:t>
      </w:r>
      <w:r w:rsidRPr="00823606">
        <w:rPr>
          <w:rFonts w:cstheme="minorHAnsi"/>
          <w:sz w:val="24"/>
          <w:szCs w:val="24"/>
          <w:vertAlign w:val="superscript"/>
        </w:rPr>
        <w:t>th</w:t>
      </w:r>
      <w:r>
        <w:rPr>
          <w:rFonts w:cstheme="minorHAnsi"/>
          <w:sz w:val="24"/>
          <w:szCs w:val="24"/>
        </w:rPr>
        <w:t xml:space="preserve"> and 8</w:t>
      </w:r>
      <w:r w:rsidRPr="00823606">
        <w:rPr>
          <w:rFonts w:cstheme="minorHAnsi"/>
          <w:sz w:val="24"/>
          <w:szCs w:val="24"/>
          <w:vertAlign w:val="superscript"/>
        </w:rPr>
        <w:t>th</w:t>
      </w:r>
      <w:r>
        <w:rPr>
          <w:rFonts w:cstheme="minorHAnsi"/>
          <w:sz w:val="24"/>
          <w:szCs w:val="24"/>
        </w:rPr>
        <w:t xml:space="preserve"> grade</w:t>
      </w:r>
    </w:p>
    <w:tbl>
      <w:tblPr>
        <w:tblpPr w:leftFromText="180" w:rightFromText="180" w:vertAnchor="text" w:horzAnchor="margin" w:tblpXSpec="center" w:tblpY="187"/>
        <w:tblW w:w="6176" w:type="dxa"/>
        <w:tblLook w:val="04A0" w:firstRow="1" w:lastRow="0" w:firstColumn="1" w:lastColumn="0" w:noHBand="0" w:noVBand="1"/>
      </w:tblPr>
      <w:tblGrid>
        <w:gridCol w:w="1427"/>
        <w:gridCol w:w="1582"/>
        <w:gridCol w:w="1582"/>
        <w:gridCol w:w="1585"/>
      </w:tblGrid>
      <w:tr w:rsidR="003E1CB6" w:rsidRPr="00F909A5" w14:paraId="1A4D7806" w14:textId="77777777" w:rsidTr="00A965C3">
        <w:trPr>
          <w:trHeight w:val="525"/>
        </w:trPr>
        <w:tc>
          <w:tcPr>
            <w:tcW w:w="1427" w:type="dxa"/>
            <w:tcBorders>
              <w:top w:val="nil"/>
              <w:left w:val="nil"/>
              <w:bottom w:val="single" w:sz="8" w:space="0" w:color="auto"/>
              <w:right w:val="single" w:sz="8" w:space="0" w:color="auto"/>
            </w:tcBorders>
            <w:shd w:val="clear" w:color="auto" w:fill="auto"/>
            <w:noWrap/>
            <w:vAlign w:val="bottom"/>
            <w:hideMark/>
          </w:tcPr>
          <w:p w14:paraId="5F11BC38" w14:textId="77777777" w:rsidR="003E1CB6" w:rsidRPr="00F909A5" w:rsidRDefault="003E1CB6" w:rsidP="00F00D37">
            <w:pPr>
              <w:spacing w:after="0" w:line="360" w:lineRule="auto"/>
              <w:rPr>
                <w:rFonts w:eastAsia="Times New Roman" w:cstheme="minorHAnsi"/>
                <w:sz w:val="24"/>
                <w:szCs w:val="24"/>
                <w:lang w:val="en-GB" w:eastAsia="en-GB"/>
              </w:rPr>
            </w:pPr>
          </w:p>
        </w:tc>
        <w:tc>
          <w:tcPr>
            <w:tcW w:w="4749"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466E8E14" w14:textId="77777777" w:rsidR="003E1CB6" w:rsidRPr="00F909A5" w:rsidRDefault="003E1CB6" w:rsidP="008D566D">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Family structure</w:t>
            </w:r>
          </w:p>
        </w:tc>
      </w:tr>
      <w:tr w:rsidR="003E1CB6" w:rsidRPr="00F909A5" w14:paraId="1B86BEDF" w14:textId="77777777" w:rsidTr="00A965C3">
        <w:trPr>
          <w:trHeight w:val="994"/>
        </w:trPr>
        <w:tc>
          <w:tcPr>
            <w:tcW w:w="142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29024118"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No. of grade repeats</w:t>
            </w:r>
          </w:p>
        </w:tc>
        <w:tc>
          <w:tcPr>
            <w:tcW w:w="158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687F110" w14:textId="12F38302" w:rsidR="003E1CB6" w:rsidRPr="00F909A5" w:rsidRDefault="001A312F"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158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837C742" w14:textId="6DA39B95" w:rsidR="003E1CB6" w:rsidRPr="00F909A5" w:rsidRDefault="001A312F" w:rsidP="008D566D">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w:t>
            </w:r>
            <w:r w:rsidR="007A3AB0">
              <w:rPr>
                <w:rFonts w:eastAsia="Times New Roman" w:cstheme="minorHAnsi"/>
                <w:color w:val="000000"/>
                <w:sz w:val="24"/>
                <w:szCs w:val="24"/>
                <w:lang w:val="en-GB" w:eastAsia="en-GB"/>
              </w:rPr>
              <w:t>on-</w:t>
            </w:r>
            <w:r w:rsidR="003E1CB6" w:rsidRPr="00F909A5">
              <w:rPr>
                <w:rFonts w:eastAsia="Times New Roman" w:cstheme="minorHAnsi"/>
                <w:color w:val="000000"/>
                <w:sz w:val="24"/>
                <w:szCs w:val="24"/>
                <w:lang w:val="en-GB" w:eastAsia="en-GB"/>
              </w:rPr>
              <w:t>intact</w:t>
            </w:r>
          </w:p>
        </w:tc>
        <w:tc>
          <w:tcPr>
            <w:tcW w:w="158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EE3FDA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r>
      <w:tr w:rsidR="003E1CB6" w:rsidRPr="00F909A5" w14:paraId="24C2DDA5"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55244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5D017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95.38%</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0E3E5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92.55%</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7AA96F"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94.39%</w:t>
            </w:r>
          </w:p>
        </w:tc>
      </w:tr>
      <w:tr w:rsidR="003E1CB6" w:rsidRPr="00F909A5" w14:paraId="6CE6F848"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2BDC00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7BE7F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3.74%</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7FB7E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6.30%</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BE7DA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4.62%</w:t>
            </w:r>
          </w:p>
        </w:tc>
      </w:tr>
      <w:tr w:rsidR="003E1CB6" w:rsidRPr="00F909A5" w14:paraId="6902BD3C" w14:textId="77777777" w:rsidTr="00A965C3">
        <w:trPr>
          <w:trHeight w:val="605"/>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3CFDE2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2</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8ABC6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0.44%</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6AE92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0.53%</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8045C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0.48%</w:t>
            </w:r>
          </w:p>
        </w:tc>
      </w:tr>
      <w:tr w:rsidR="003E1CB6" w:rsidRPr="00F909A5" w14:paraId="2F5253B2" w14:textId="77777777" w:rsidTr="00A965C3">
        <w:trPr>
          <w:trHeight w:val="690"/>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92298F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w:t>
            </w:r>
            <w:r>
              <w:rPr>
                <w:rFonts w:eastAsia="Times New Roman" w:cstheme="minorHAnsi"/>
                <w:color w:val="000000"/>
                <w:sz w:val="24"/>
                <w:szCs w:val="24"/>
                <w:lang w:val="en-GB" w:eastAsia="en-GB"/>
              </w:rPr>
              <w:t xml:space="preserve"> or more</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53F4D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0.08%</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E5525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0.21%</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93E8A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0.12%</w:t>
            </w:r>
          </w:p>
        </w:tc>
      </w:tr>
      <w:tr w:rsidR="003E1CB6" w:rsidRPr="00F909A5" w14:paraId="12A382C7"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461B081"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&lt;NA&gt;</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BCFA5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0.37%</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DD8FC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0.41%</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E1EF3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0.39%</w:t>
            </w:r>
          </w:p>
        </w:tc>
      </w:tr>
      <w:tr w:rsidR="003E1CB6" w:rsidRPr="00F909A5" w14:paraId="397797C2"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5DCC5B1"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98D00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713CE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AA27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r>
    </w:tbl>
    <w:p w14:paraId="3C05AFDD" w14:textId="77777777" w:rsidR="003E1CB6" w:rsidRPr="00F909A5" w:rsidRDefault="003E1CB6" w:rsidP="003E1CB6">
      <w:pPr>
        <w:spacing w:line="360" w:lineRule="auto"/>
        <w:jc w:val="both"/>
        <w:rPr>
          <w:rFonts w:cstheme="minorHAnsi"/>
          <w:sz w:val="24"/>
          <w:szCs w:val="24"/>
        </w:rPr>
      </w:pPr>
    </w:p>
    <w:p w14:paraId="41388894" w14:textId="77777777" w:rsidR="003E1CB6" w:rsidRPr="00F909A5" w:rsidRDefault="003E1CB6" w:rsidP="003E1CB6">
      <w:pPr>
        <w:spacing w:line="360" w:lineRule="auto"/>
        <w:jc w:val="both"/>
        <w:rPr>
          <w:rFonts w:cstheme="minorHAnsi"/>
          <w:sz w:val="24"/>
          <w:szCs w:val="24"/>
        </w:rPr>
      </w:pPr>
    </w:p>
    <w:p w14:paraId="30DC60B2" w14:textId="77777777" w:rsidR="003E1CB6" w:rsidRPr="00F909A5" w:rsidRDefault="003E1CB6" w:rsidP="003E1CB6">
      <w:pPr>
        <w:spacing w:line="360" w:lineRule="auto"/>
        <w:jc w:val="both"/>
        <w:rPr>
          <w:rFonts w:cstheme="minorHAnsi"/>
          <w:sz w:val="24"/>
          <w:szCs w:val="24"/>
        </w:rPr>
      </w:pPr>
    </w:p>
    <w:p w14:paraId="117658B8"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04364C56"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321B2947"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570B5ECF"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6A41191E" w14:textId="77777777" w:rsidR="003E1CB6" w:rsidRDefault="003E1CB6" w:rsidP="003E1CB6">
      <w:pPr>
        <w:spacing w:line="360" w:lineRule="auto"/>
        <w:jc w:val="both"/>
        <w:rPr>
          <w:rFonts w:cstheme="minorHAnsi"/>
          <w:sz w:val="24"/>
          <w:szCs w:val="24"/>
        </w:rPr>
      </w:pPr>
    </w:p>
    <w:p w14:paraId="48841B23" w14:textId="77777777" w:rsidR="003E1CB6" w:rsidRDefault="003E1CB6" w:rsidP="003E1CB6">
      <w:pPr>
        <w:spacing w:line="360" w:lineRule="auto"/>
        <w:jc w:val="both"/>
        <w:rPr>
          <w:rFonts w:cstheme="minorHAnsi"/>
          <w:sz w:val="24"/>
          <w:szCs w:val="24"/>
        </w:rPr>
      </w:pPr>
    </w:p>
    <w:p w14:paraId="0F11E8C2" w14:textId="77777777" w:rsidR="003E1CB6" w:rsidRDefault="003E1CB6" w:rsidP="003E1CB6">
      <w:pPr>
        <w:spacing w:line="360" w:lineRule="auto"/>
        <w:jc w:val="both"/>
        <w:rPr>
          <w:rFonts w:cstheme="minorHAnsi"/>
          <w:b/>
          <w:bCs/>
          <w:sz w:val="24"/>
          <w:szCs w:val="24"/>
        </w:rPr>
      </w:pPr>
    </w:p>
    <w:p w14:paraId="2E5F6365" w14:textId="77777777" w:rsidR="007A3AB0" w:rsidRDefault="007A3AB0" w:rsidP="003E1CB6">
      <w:pPr>
        <w:spacing w:line="360" w:lineRule="auto"/>
        <w:jc w:val="both"/>
        <w:rPr>
          <w:rFonts w:cstheme="minorHAnsi"/>
          <w:b/>
          <w:bCs/>
          <w:sz w:val="24"/>
          <w:szCs w:val="24"/>
        </w:rPr>
      </w:pPr>
    </w:p>
    <w:p w14:paraId="3D1B0230" w14:textId="64265A34" w:rsidR="003E1CB6" w:rsidRPr="00F909A5"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.10.</w:t>
      </w:r>
      <w:r>
        <w:rPr>
          <w:rFonts w:cstheme="minorHAnsi"/>
          <w:sz w:val="24"/>
          <w:szCs w:val="24"/>
        </w:rPr>
        <w:t xml:space="preserve"> Expels across family types</w:t>
      </w:r>
    </w:p>
    <w:tbl>
      <w:tblPr>
        <w:tblpPr w:leftFromText="180" w:rightFromText="180" w:vertAnchor="page" w:horzAnchor="margin" w:tblpXSpec="center" w:tblpY="9421"/>
        <w:tblW w:w="7247" w:type="dxa"/>
        <w:tblLook w:val="04A0" w:firstRow="1" w:lastRow="0" w:firstColumn="1" w:lastColumn="0" w:noHBand="0" w:noVBand="1"/>
      </w:tblPr>
      <w:tblGrid>
        <w:gridCol w:w="1492"/>
        <w:gridCol w:w="1965"/>
        <w:gridCol w:w="1823"/>
        <w:gridCol w:w="1967"/>
      </w:tblGrid>
      <w:tr w:rsidR="007A3AB0" w:rsidRPr="009E3BDA" w14:paraId="5A438C31" w14:textId="77777777" w:rsidTr="00A965C3">
        <w:trPr>
          <w:trHeight w:val="531"/>
        </w:trPr>
        <w:tc>
          <w:tcPr>
            <w:tcW w:w="1492" w:type="dxa"/>
            <w:tcBorders>
              <w:top w:val="nil"/>
              <w:left w:val="nil"/>
              <w:bottom w:val="single" w:sz="8" w:space="0" w:color="auto"/>
              <w:right w:val="single" w:sz="8" w:space="0" w:color="auto"/>
            </w:tcBorders>
            <w:shd w:val="clear" w:color="auto" w:fill="auto"/>
            <w:noWrap/>
            <w:vAlign w:val="bottom"/>
            <w:hideMark/>
          </w:tcPr>
          <w:p w14:paraId="15D5CFF9" w14:textId="77777777" w:rsidR="007A3AB0" w:rsidRPr="009E3BDA" w:rsidRDefault="007A3AB0" w:rsidP="007A3AB0">
            <w:pPr>
              <w:spacing w:after="0" w:line="240" w:lineRule="auto"/>
              <w:rPr>
                <w:rFonts w:ascii="Times New Roman" w:eastAsia="Times New Roman" w:hAnsi="Times New Roman" w:cs="Times New Roman"/>
                <w:sz w:val="24"/>
                <w:szCs w:val="24"/>
                <w:lang w:val="en-GB" w:eastAsia="en-GB"/>
              </w:rPr>
            </w:pPr>
          </w:p>
        </w:tc>
        <w:tc>
          <w:tcPr>
            <w:tcW w:w="5755"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469842B2"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Family structure</w:t>
            </w:r>
          </w:p>
        </w:tc>
      </w:tr>
      <w:tr w:rsidR="007A3AB0" w:rsidRPr="009E3BDA" w14:paraId="257DD7BA" w14:textId="77777777" w:rsidTr="00A965C3">
        <w:trPr>
          <w:trHeight w:val="1012"/>
        </w:trPr>
        <w:tc>
          <w:tcPr>
            <w:tcW w:w="149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6C66125C"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No. of expels</w:t>
            </w:r>
          </w:p>
        </w:tc>
        <w:tc>
          <w:tcPr>
            <w:tcW w:w="196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DB361B" w14:textId="6DE6B6B6" w:rsidR="007A3AB0" w:rsidRPr="009E3BDA" w:rsidRDefault="001A312F" w:rsidP="007A3AB0">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7A3AB0" w:rsidRPr="009E3BDA">
              <w:rPr>
                <w:rFonts w:ascii="Calibri" w:eastAsia="Times New Roman" w:hAnsi="Calibri" w:cs="Calibri"/>
                <w:color w:val="000000"/>
                <w:lang w:val="en-GB" w:eastAsia="en-GB"/>
              </w:rPr>
              <w:t>ntact</w:t>
            </w:r>
          </w:p>
        </w:tc>
        <w:tc>
          <w:tcPr>
            <w:tcW w:w="182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EB765D3" w14:textId="1ECC0A33" w:rsidR="007A3AB0" w:rsidRPr="009E3BDA" w:rsidRDefault="001A312F" w:rsidP="007A3AB0">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7A3AB0">
              <w:rPr>
                <w:rFonts w:ascii="Calibri" w:eastAsia="Times New Roman" w:hAnsi="Calibri" w:cs="Calibri"/>
                <w:color w:val="000000"/>
                <w:lang w:val="en-GB" w:eastAsia="en-GB"/>
              </w:rPr>
              <w:t>on-</w:t>
            </w:r>
            <w:r w:rsidR="007A3AB0" w:rsidRPr="009E3BDA">
              <w:rPr>
                <w:rFonts w:ascii="Calibri" w:eastAsia="Times New Roman" w:hAnsi="Calibri" w:cs="Calibri"/>
                <w:color w:val="000000"/>
                <w:lang w:val="en-GB" w:eastAsia="en-GB"/>
              </w:rPr>
              <w:t>intact</w:t>
            </w:r>
          </w:p>
        </w:tc>
        <w:tc>
          <w:tcPr>
            <w:tcW w:w="196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CCA3C72"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Total</w:t>
            </w:r>
          </w:p>
        </w:tc>
      </w:tr>
      <w:tr w:rsidR="007A3AB0" w:rsidRPr="009E3BDA" w14:paraId="2DE03400"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7C9CD37"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D29E3B"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99.79%</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0D22D1"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99.32%</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FD562F"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99.63%</w:t>
            </w:r>
          </w:p>
        </w:tc>
      </w:tr>
      <w:tr w:rsidR="007A3AB0" w:rsidRPr="009E3BDA" w14:paraId="0281FC97"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37B633"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557FF8"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0.21%</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1B24D6"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0.65%</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60F41E"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0.36%</w:t>
            </w:r>
          </w:p>
        </w:tc>
      </w:tr>
      <w:tr w:rsidR="007A3AB0" w:rsidRPr="009E3BDA" w14:paraId="1868329A"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C3F097"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3</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F1B27E"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0.00%</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5949E4"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0.03%</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74798F"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0.01%</w:t>
            </w:r>
          </w:p>
        </w:tc>
      </w:tr>
      <w:tr w:rsidR="007A3AB0" w:rsidRPr="009E3BDA" w14:paraId="15BF72A1"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069F4A4"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Total</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DB2859"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100.00%</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A7A00C"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100.00%</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B3AB4C"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100.00%</w:t>
            </w:r>
          </w:p>
        </w:tc>
      </w:tr>
    </w:tbl>
    <w:p w14:paraId="4DB3D85E" w14:textId="77777777" w:rsidR="003E1CB6" w:rsidRDefault="003E1CB6" w:rsidP="003E1CB6">
      <w:pPr>
        <w:spacing w:line="360" w:lineRule="auto"/>
        <w:jc w:val="both"/>
        <w:rPr>
          <w:rFonts w:cstheme="minorHAnsi"/>
          <w:sz w:val="24"/>
          <w:szCs w:val="24"/>
        </w:rPr>
      </w:pPr>
    </w:p>
    <w:p w14:paraId="0780764D" w14:textId="77777777" w:rsidR="003E1CB6" w:rsidRDefault="003E1CB6" w:rsidP="003E1CB6">
      <w:pPr>
        <w:spacing w:line="360" w:lineRule="auto"/>
        <w:jc w:val="both"/>
        <w:rPr>
          <w:rFonts w:cstheme="minorHAnsi"/>
          <w:sz w:val="24"/>
          <w:szCs w:val="24"/>
        </w:rPr>
      </w:pPr>
    </w:p>
    <w:p w14:paraId="66472DE1" w14:textId="77777777" w:rsidR="003E1CB6" w:rsidRDefault="003E1CB6" w:rsidP="003E1CB6">
      <w:pPr>
        <w:spacing w:line="360" w:lineRule="auto"/>
        <w:jc w:val="both"/>
        <w:rPr>
          <w:rFonts w:cstheme="minorHAnsi"/>
          <w:sz w:val="24"/>
          <w:szCs w:val="24"/>
        </w:rPr>
      </w:pPr>
    </w:p>
    <w:p w14:paraId="53B7FCA2" w14:textId="77777777" w:rsidR="003E1CB6" w:rsidRDefault="003E1CB6" w:rsidP="003E1CB6">
      <w:pPr>
        <w:spacing w:line="360" w:lineRule="auto"/>
        <w:jc w:val="both"/>
        <w:rPr>
          <w:rFonts w:cstheme="minorHAnsi"/>
          <w:sz w:val="24"/>
          <w:szCs w:val="24"/>
        </w:rPr>
      </w:pPr>
    </w:p>
    <w:p w14:paraId="5463C245" w14:textId="77777777" w:rsidR="003E1CB6" w:rsidRDefault="003E1CB6" w:rsidP="003E1CB6">
      <w:pPr>
        <w:spacing w:line="360" w:lineRule="auto"/>
        <w:jc w:val="both"/>
        <w:rPr>
          <w:rFonts w:cstheme="minorHAnsi"/>
          <w:sz w:val="24"/>
          <w:szCs w:val="24"/>
        </w:rPr>
      </w:pPr>
    </w:p>
    <w:p w14:paraId="1220AEBB" w14:textId="77777777" w:rsidR="003E1CB6" w:rsidRDefault="003E1CB6" w:rsidP="003E1CB6">
      <w:pPr>
        <w:spacing w:line="360" w:lineRule="auto"/>
        <w:jc w:val="both"/>
        <w:rPr>
          <w:rFonts w:cstheme="minorHAnsi"/>
          <w:sz w:val="24"/>
          <w:szCs w:val="24"/>
        </w:rPr>
      </w:pPr>
    </w:p>
    <w:p w14:paraId="0ADBF15C" w14:textId="77777777" w:rsidR="003E1CB6" w:rsidRDefault="003E1CB6" w:rsidP="003E1CB6">
      <w:pPr>
        <w:spacing w:line="360" w:lineRule="auto"/>
        <w:jc w:val="both"/>
        <w:rPr>
          <w:rFonts w:cstheme="minorHAnsi"/>
          <w:sz w:val="24"/>
          <w:szCs w:val="24"/>
        </w:rPr>
      </w:pPr>
    </w:p>
    <w:p w14:paraId="32C71D74" w14:textId="77777777" w:rsidR="003E1CB6" w:rsidRDefault="003E1CB6" w:rsidP="003E1CB6">
      <w:pPr>
        <w:spacing w:line="360" w:lineRule="auto"/>
        <w:jc w:val="both"/>
        <w:rPr>
          <w:rFonts w:cstheme="minorHAnsi"/>
          <w:sz w:val="24"/>
          <w:szCs w:val="24"/>
        </w:rPr>
      </w:pPr>
    </w:p>
    <w:p w14:paraId="1BC1CC7A" w14:textId="77777777" w:rsidR="003E1CB6" w:rsidRDefault="003E1CB6" w:rsidP="003E1CB6">
      <w:pPr>
        <w:spacing w:line="360" w:lineRule="auto"/>
        <w:jc w:val="both"/>
        <w:rPr>
          <w:rFonts w:cstheme="minorHAnsi"/>
          <w:b/>
          <w:bCs/>
          <w:sz w:val="24"/>
          <w:szCs w:val="24"/>
        </w:rPr>
      </w:pPr>
    </w:p>
    <w:p w14:paraId="74CE15EC" w14:textId="77777777" w:rsidR="003E1CB6" w:rsidRDefault="003E1CB6" w:rsidP="003E1CB6">
      <w:pPr>
        <w:spacing w:line="360" w:lineRule="auto"/>
        <w:jc w:val="both"/>
        <w:rPr>
          <w:rFonts w:cstheme="minorHAnsi"/>
          <w:b/>
          <w:bCs/>
          <w:sz w:val="24"/>
          <w:szCs w:val="24"/>
        </w:rPr>
      </w:pPr>
    </w:p>
    <w:p w14:paraId="6B30AB24" w14:textId="77777777" w:rsidR="007A3AB0" w:rsidRDefault="007A3AB0" w:rsidP="003E1CB6">
      <w:pPr>
        <w:spacing w:line="360" w:lineRule="auto"/>
        <w:jc w:val="both"/>
        <w:rPr>
          <w:rFonts w:cstheme="minorHAnsi"/>
          <w:b/>
          <w:bCs/>
          <w:sz w:val="24"/>
          <w:szCs w:val="24"/>
        </w:rPr>
      </w:pPr>
    </w:p>
    <w:p w14:paraId="212BE204" w14:textId="7CCD4DDA" w:rsidR="003E1CB6" w:rsidRDefault="003E1CB6" w:rsidP="003E1CB6">
      <w:pPr>
        <w:spacing w:line="360" w:lineRule="auto"/>
        <w:jc w:val="both"/>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.11.</w:t>
      </w:r>
      <w:r>
        <w:rPr>
          <w:rFonts w:cstheme="minorHAnsi"/>
          <w:sz w:val="24"/>
          <w:szCs w:val="24"/>
        </w:rPr>
        <w:t xml:space="preserve"> Dropouts (leaving due to low grades) across family types</w:t>
      </w:r>
    </w:p>
    <w:tbl>
      <w:tblPr>
        <w:tblpPr w:leftFromText="180" w:rightFromText="180" w:vertAnchor="text" w:horzAnchor="margin" w:tblpXSpec="center" w:tblpY="75"/>
        <w:tblW w:w="6782" w:type="dxa"/>
        <w:tblLook w:val="04A0" w:firstRow="1" w:lastRow="0" w:firstColumn="1" w:lastColumn="0" w:noHBand="0" w:noVBand="1"/>
      </w:tblPr>
      <w:tblGrid>
        <w:gridCol w:w="1899"/>
        <w:gridCol w:w="1587"/>
        <w:gridCol w:w="1587"/>
        <w:gridCol w:w="1709"/>
      </w:tblGrid>
      <w:tr w:rsidR="003E1CB6" w:rsidRPr="00A46020" w14:paraId="303A31E9" w14:textId="77777777" w:rsidTr="00A965C3">
        <w:trPr>
          <w:trHeight w:val="551"/>
        </w:trPr>
        <w:tc>
          <w:tcPr>
            <w:tcW w:w="1899" w:type="dxa"/>
            <w:tcBorders>
              <w:top w:val="nil"/>
              <w:left w:val="nil"/>
              <w:bottom w:val="nil"/>
              <w:right w:val="single" w:sz="8" w:space="0" w:color="auto"/>
            </w:tcBorders>
            <w:shd w:val="clear" w:color="auto" w:fill="auto"/>
            <w:noWrap/>
            <w:vAlign w:val="bottom"/>
            <w:hideMark/>
          </w:tcPr>
          <w:p w14:paraId="2B8A80DB" w14:textId="77777777" w:rsidR="003E1CB6" w:rsidRPr="00A46020" w:rsidRDefault="003E1CB6" w:rsidP="00F00D37">
            <w:pPr>
              <w:spacing w:after="0" w:line="240" w:lineRule="auto"/>
              <w:rPr>
                <w:rFonts w:ascii="Times New Roman" w:eastAsia="Times New Roman" w:hAnsi="Times New Roman" w:cs="Times New Roman"/>
                <w:sz w:val="24"/>
                <w:szCs w:val="24"/>
                <w:lang w:val="en-GB" w:eastAsia="en-GB"/>
              </w:rPr>
            </w:pPr>
          </w:p>
        </w:tc>
        <w:tc>
          <w:tcPr>
            <w:tcW w:w="4883"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7B7E1D6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Family structure</w:t>
            </w:r>
          </w:p>
        </w:tc>
      </w:tr>
      <w:tr w:rsidR="003E1CB6" w:rsidRPr="00A46020" w14:paraId="30E17FA4" w14:textId="77777777" w:rsidTr="00A965C3">
        <w:trPr>
          <w:trHeight w:val="1052"/>
        </w:trPr>
        <w:tc>
          <w:tcPr>
            <w:tcW w:w="1899"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4399947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No. of dropouts</w:t>
            </w:r>
          </w:p>
        </w:tc>
        <w:tc>
          <w:tcPr>
            <w:tcW w:w="15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5E20E8B" w14:textId="056CC8E0" w:rsidR="003E1CB6" w:rsidRPr="00A46020" w:rsidRDefault="001A312F"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A46020">
              <w:rPr>
                <w:rFonts w:ascii="Calibri" w:eastAsia="Times New Roman" w:hAnsi="Calibri" w:cs="Calibri"/>
                <w:color w:val="000000"/>
                <w:lang w:val="en-GB" w:eastAsia="en-GB"/>
              </w:rPr>
              <w:t>ntact</w:t>
            </w:r>
          </w:p>
        </w:tc>
        <w:tc>
          <w:tcPr>
            <w:tcW w:w="15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C54DEDB" w14:textId="33BF3FC4" w:rsidR="003E1CB6" w:rsidRPr="00A46020" w:rsidRDefault="001A312F"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7A3AB0">
              <w:rPr>
                <w:rFonts w:ascii="Calibri" w:eastAsia="Times New Roman" w:hAnsi="Calibri" w:cs="Calibri"/>
                <w:color w:val="000000"/>
                <w:lang w:val="en-GB" w:eastAsia="en-GB"/>
              </w:rPr>
              <w:t>on-</w:t>
            </w:r>
            <w:r w:rsidR="003E1CB6" w:rsidRPr="00A46020">
              <w:rPr>
                <w:rFonts w:ascii="Calibri" w:eastAsia="Times New Roman" w:hAnsi="Calibri" w:cs="Calibri"/>
                <w:color w:val="000000"/>
                <w:lang w:val="en-GB" w:eastAsia="en-GB"/>
              </w:rPr>
              <w:t>intact</w:t>
            </w:r>
          </w:p>
        </w:tc>
        <w:tc>
          <w:tcPr>
            <w:tcW w:w="17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EF67B3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r>
      <w:tr w:rsidR="003E1CB6" w:rsidRPr="00A46020" w14:paraId="35A2F44D"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5EA72D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43BDA1"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98.79%</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CE8D1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97.38%</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06E599"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98.31%</w:t>
            </w:r>
          </w:p>
        </w:tc>
      </w:tr>
      <w:tr w:rsidR="003E1CB6" w:rsidRPr="00A46020" w14:paraId="6B1AE122"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783000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A495B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1.13%</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0F3A8F"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2.38%</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464D9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1.56%</w:t>
            </w:r>
          </w:p>
        </w:tc>
      </w:tr>
      <w:tr w:rsidR="003E1CB6" w:rsidRPr="00A46020" w14:paraId="62096773"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13BC26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2</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9C9B7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0.06%</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040B3A"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0.18%</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2F98E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0.10%</w:t>
            </w:r>
          </w:p>
        </w:tc>
      </w:tr>
      <w:tr w:rsidR="003E1CB6" w:rsidRPr="00A46020" w14:paraId="0BC7EEE5"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DD293F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3</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829DB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0.02%</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E8E6B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0.06%</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E80301"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0.03%</w:t>
            </w:r>
          </w:p>
        </w:tc>
      </w:tr>
      <w:tr w:rsidR="003E1CB6" w:rsidRPr="00A46020" w14:paraId="0913047C"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0247D2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E19F86"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100.00%</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B1C28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100.00%</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808FA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100.00%</w:t>
            </w:r>
          </w:p>
        </w:tc>
      </w:tr>
    </w:tbl>
    <w:p w14:paraId="399FB93A" w14:textId="77777777" w:rsidR="003E1CB6" w:rsidRDefault="003E1CB6" w:rsidP="003E1CB6">
      <w:pPr>
        <w:spacing w:line="360" w:lineRule="auto"/>
        <w:jc w:val="both"/>
        <w:rPr>
          <w:rFonts w:cstheme="minorHAnsi"/>
          <w:sz w:val="24"/>
          <w:szCs w:val="24"/>
        </w:rPr>
      </w:pPr>
    </w:p>
    <w:p w14:paraId="3F91B80B" w14:textId="77777777" w:rsidR="003E1CB6" w:rsidRDefault="003E1CB6" w:rsidP="003E1CB6">
      <w:pPr>
        <w:spacing w:line="360" w:lineRule="auto"/>
        <w:jc w:val="both"/>
        <w:rPr>
          <w:rFonts w:cstheme="minorHAnsi"/>
          <w:sz w:val="24"/>
          <w:szCs w:val="24"/>
        </w:rPr>
      </w:pPr>
    </w:p>
    <w:p w14:paraId="544E4CE5" w14:textId="77777777" w:rsidR="003E1CB6" w:rsidRDefault="003E1CB6" w:rsidP="003E1CB6">
      <w:pPr>
        <w:spacing w:line="360" w:lineRule="auto"/>
        <w:jc w:val="both"/>
        <w:rPr>
          <w:rFonts w:cstheme="minorHAnsi"/>
          <w:sz w:val="24"/>
          <w:szCs w:val="24"/>
        </w:rPr>
      </w:pPr>
    </w:p>
    <w:p w14:paraId="5AE8D14B" w14:textId="77777777" w:rsidR="003E1CB6" w:rsidRDefault="003E1CB6" w:rsidP="003E1CB6">
      <w:pPr>
        <w:spacing w:line="360" w:lineRule="auto"/>
        <w:jc w:val="both"/>
        <w:rPr>
          <w:rFonts w:cstheme="minorHAnsi"/>
          <w:sz w:val="24"/>
          <w:szCs w:val="24"/>
        </w:rPr>
      </w:pPr>
    </w:p>
    <w:p w14:paraId="30B21DDD" w14:textId="77777777" w:rsidR="003E1CB6" w:rsidRDefault="003E1CB6" w:rsidP="003E1CB6">
      <w:pPr>
        <w:spacing w:line="360" w:lineRule="auto"/>
        <w:jc w:val="both"/>
        <w:rPr>
          <w:rFonts w:cstheme="minorHAnsi"/>
          <w:sz w:val="24"/>
          <w:szCs w:val="24"/>
        </w:rPr>
      </w:pPr>
    </w:p>
    <w:p w14:paraId="3C30652D" w14:textId="77777777" w:rsidR="003E1CB6" w:rsidRDefault="003E1CB6" w:rsidP="003E1CB6">
      <w:pPr>
        <w:spacing w:line="360" w:lineRule="auto"/>
        <w:jc w:val="both"/>
        <w:rPr>
          <w:rFonts w:cstheme="minorHAnsi"/>
          <w:sz w:val="24"/>
          <w:szCs w:val="24"/>
        </w:rPr>
      </w:pPr>
    </w:p>
    <w:p w14:paraId="27A64A8A" w14:textId="77777777" w:rsidR="003E1CB6" w:rsidRDefault="003E1CB6" w:rsidP="003E1CB6">
      <w:pPr>
        <w:spacing w:line="360" w:lineRule="auto"/>
        <w:jc w:val="both"/>
        <w:rPr>
          <w:rFonts w:cstheme="minorHAnsi"/>
          <w:sz w:val="24"/>
          <w:szCs w:val="24"/>
        </w:rPr>
      </w:pPr>
    </w:p>
    <w:p w14:paraId="318645C8" w14:textId="77777777" w:rsidR="003E1CB6" w:rsidRDefault="003E1CB6" w:rsidP="003E1CB6">
      <w:pPr>
        <w:spacing w:line="360" w:lineRule="auto"/>
        <w:jc w:val="both"/>
        <w:rPr>
          <w:rFonts w:cstheme="minorHAnsi"/>
          <w:sz w:val="24"/>
          <w:szCs w:val="24"/>
        </w:rPr>
      </w:pPr>
    </w:p>
    <w:p w14:paraId="072FE599" w14:textId="50B4BC4F"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.12.</w:t>
      </w:r>
      <w:r>
        <w:rPr>
          <w:rFonts w:cstheme="minorHAnsi"/>
          <w:sz w:val="24"/>
          <w:szCs w:val="24"/>
        </w:rPr>
        <w:t xml:space="preserve"> Measures of parental </w:t>
      </w:r>
      <w:r w:rsidR="00B737E8">
        <w:rPr>
          <w:rFonts w:cstheme="minorHAnsi"/>
          <w:sz w:val="24"/>
          <w:szCs w:val="24"/>
        </w:rPr>
        <w:t>school</w:t>
      </w:r>
      <w:r w:rsidR="0096725B">
        <w:rPr>
          <w:rFonts w:cstheme="minorHAnsi"/>
          <w:sz w:val="24"/>
          <w:szCs w:val="24"/>
        </w:rPr>
        <w:t xml:space="preserve"> activity</w:t>
      </w:r>
      <w:r>
        <w:rPr>
          <w:rFonts w:cstheme="minorHAnsi"/>
          <w:sz w:val="24"/>
          <w:szCs w:val="24"/>
        </w:rPr>
        <w:t xml:space="preserve"> (Overall score = Sum of first 3 columns</w:t>
      </w:r>
      <w:r w:rsidR="007A3AB0">
        <w:rPr>
          <w:rFonts w:cstheme="minorHAnsi"/>
          <w:sz w:val="24"/>
          <w:szCs w:val="24"/>
        </w:rPr>
        <w:t>; the higher the better</w:t>
      </w:r>
      <w:r>
        <w:rPr>
          <w:rFonts w:cstheme="minorHAnsi"/>
          <w:sz w:val="24"/>
          <w:szCs w:val="24"/>
        </w:rPr>
        <w:t>)</w:t>
      </w:r>
    </w:p>
    <w:tbl>
      <w:tblPr>
        <w:tblW w:w="6926" w:type="dxa"/>
        <w:tblInd w:w="1077" w:type="dxa"/>
        <w:tblLook w:val="04A0" w:firstRow="1" w:lastRow="0" w:firstColumn="1" w:lastColumn="0" w:noHBand="0" w:noVBand="1"/>
      </w:tblPr>
      <w:tblGrid>
        <w:gridCol w:w="1677"/>
        <w:gridCol w:w="1808"/>
        <w:gridCol w:w="1111"/>
        <w:gridCol w:w="1045"/>
        <w:gridCol w:w="1285"/>
      </w:tblGrid>
      <w:tr w:rsidR="003E1CB6" w:rsidRPr="00A46020" w14:paraId="239773FA" w14:textId="77777777" w:rsidTr="00A965C3">
        <w:trPr>
          <w:trHeight w:val="1013"/>
        </w:trPr>
        <w:tc>
          <w:tcPr>
            <w:tcW w:w="1677" w:type="dxa"/>
            <w:tcBorders>
              <w:top w:val="nil"/>
              <w:left w:val="nil"/>
              <w:bottom w:val="single" w:sz="8" w:space="0" w:color="auto"/>
              <w:right w:val="single" w:sz="8" w:space="0" w:color="auto"/>
            </w:tcBorders>
            <w:shd w:val="clear" w:color="auto" w:fill="auto"/>
            <w:noWrap/>
            <w:vAlign w:val="bottom"/>
            <w:hideMark/>
          </w:tcPr>
          <w:p w14:paraId="5387CD30" w14:textId="77777777" w:rsidR="003E1CB6" w:rsidRPr="00A46020" w:rsidRDefault="003E1CB6" w:rsidP="00F00D37">
            <w:pPr>
              <w:spacing w:after="0" w:line="240" w:lineRule="auto"/>
              <w:rPr>
                <w:rFonts w:ascii="Times New Roman" w:eastAsia="Times New Roman" w:hAnsi="Times New Roman" w:cs="Times New Roman"/>
                <w:sz w:val="24"/>
                <w:szCs w:val="24"/>
                <w:lang w:val="en-GB" w:eastAsia="en-GB"/>
              </w:rPr>
            </w:pPr>
          </w:p>
        </w:tc>
        <w:tc>
          <w:tcPr>
            <w:tcW w:w="180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D7838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Attend parent meetings</w:t>
            </w:r>
          </w:p>
        </w:tc>
        <w:tc>
          <w:tcPr>
            <w:tcW w:w="1111"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5DDAAC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Talk to teachers</w:t>
            </w:r>
          </w:p>
        </w:tc>
        <w:tc>
          <w:tcPr>
            <w:tcW w:w="104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3ECB0B7"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Study w/ the child</w:t>
            </w:r>
          </w:p>
        </w:tc>
        <w:tc>
          <w:tcPr>
            <w:tcW w:w="128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A4426F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Overall Score</w:t>
            </w:r>
          </w:p>
        </w:tc>
      </w:tr>
      <w:tr w:rsidR="003E1CB6" w:rsidRPr="00A46020" w14:paraId="546B23D8" w14:textId="77777777" w:rsidTr="00A965C3">
        <w:trPr>
          <w:trHeight w:val="519"/>
        </w:trPr>
        <w:tc>
          <w:tcPr>
            <w:tcW w:w="167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0448F1C0" w14:textId="56B2F815"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A46020">
              <w:rPr>
                <w:rFonts w:ascii="Calibri" w:eastAsia="Times New Roman" w:hAnsi="Calibri" w:cs="Calibri"/>
                <w:color w:val="000000"/>
                <w:lang w:val="en-GB" w:eastAsia="en-GB"/>
              </w:rPr>
              <w:t>ntact</w:t>
            </w:r>
          </w:p>
        </w:tc>
        <w:tc>
          <w:tcPr>
            <w:tcW w:w="18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6F0180" w14:textId="1B855583"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1.24</w:t>
            </w:r>
          </w:p>
        </w:tc>
        <w:tc>
          <w:tcPr>
            <w:tcW w:w="11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9998E4" w14:textId="2A45D421"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1.74</w:t>
            </w:r>
          </w:p>
        </w:tc>
        <w:tc>
          <w:tcPr>
            <w:tcW w:w="10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8B3360" w14:textId="4D6ABD51"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2.25</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3ECDD5" w14:textId="509AD8E5"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5.23</w:t>
            </w:r>
          </w:p>
        </w:tc>
      </w:tr>
      <w:tr w:rsidR="003E1CB6" w:rsidRPr="00A46020" w14:paraId="43696558" w14:textId="77777777" w:rsidTr="00A965C3">
        <w:trPr>
          <w:trHeight w:val="519"/>
        </w:trPr>
        <w:tc>
          <w:tcPr>
            <w:tcW w:w="167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D4AE98A" w14:textId="0D5BC0A6"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Non-</w:t>
            </w:r>
            <w:r w:rsidR="003E1CB6" w:rsidRPr="00A46020">
              <w:rPr>
                <w:rFonts w:ascii="Calibri" w:eastAsia="Times New Roman" w:hAnsi="Calibri" w:cs="Calibri"/>
                <w:color w:val="000000"/>
                <w:lang w:val="en-GB" w:eastAsia="en-GB"/>
              </w:rPr>
              <w:t>intact</w:t>
            </w:r>
          </w:p>
        </w:tc>
        <w:tc>
          <w:tcPr>
            <w:tcW w:w="18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E2555" w14:textId="7B6BD411"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1.35</w:t>
            </w:r>
          </w:p>
        </w:tc>
        <w:tc>
          <w:tcPr>
            <w:tcW w:w="11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1AEB52" w14:textId="482D1CD8"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1.78</w:t>
            </w:r>
          </w:p>
        </w:tc>
        <w:tc>
          <w:tcPr>
            <w:tcW w:w="10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C28088" w14:textId="061E0E8F"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2.4</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C9AFC8" w14:textId="6E93A2A2"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5.54</w:t>
            </w:r>
          </w:p>
        </w:tc>
      </w:tr>
    </w:tbl>
    <w:p w14:paraId="3D61CB11" w14:textId="77777777" w:rsidR="003E1CB6" w:rsidRDefault="003E1CB6" w:rsidP="003E1CB6">
      <w:pPr>
        <w:spacing w:line="360" w:lineRule="auto"/>
        <w:jc w:val="both"/>
        <w:rPr>
          <w:rFonts w:cstheme="minorHAnsi"/>
          <w:sz w:val="24"/>
          <w:szCs w:val="24"/>
        </w:rPr>
      </w:pPr>
    </w:p>
    <w:p w14:paraId="6BB82CCE" w14:textId="70B4FD26"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.13.</w:t>
      </w:r>
      <w:r>
        <w:rPr>
          <w:rFonts w:cstheme="minorHAnsi"/>
          <w:sz w:val="24"/>
          <w:szCs w:val="24"/>
        </w:rPr>
        <w:t xml:space="preserve"> Monthly </w:t>
      </w:r>
      <w:r w:rsidR="00AB64CB">
        <w:rPr>
          <w:rFonts w:cstheme="minorHAnsi"/>
          <w:sz w:val="24"/>
          <w:szCs w:val="24"/>
        </w:rPr>
        <w:t xml:space="preserve">average </w:t>
      </w:r>
      <w:r>
        <w:rPr>
          <w:rFonts w:cstheme="minorHAnsi"/>
          <w:sz w:val="24"/>
          <w:szCs w:val="24"/>
        </w:rPr>
        <w:t xml:space="preserve">parental </w:t>
      </w:r>
      <w:r w:rsidR="000769E7">
        <w:rPr>
          <w:rFonts w:cstheme="minorHAnsi"/>
          <w:sz w:val="24"/>
          <w:szCs w:val="24"/>
        </w:rPr>
        <w:t xml:space="preserve">school-related </w:t>
      </w:r>
      <w:r w:rsidR="00A966F9">
        <w:rPr>
          <w:rFonts w:cstheme="minorHAnsi"/>
          <w:sz w:val="24"/>
          <w:szCs w:val="24"/>
        </w:rPr>
        <w:t>spending</w:t>
      </w:r>
      <w:r w:rsidR="00AB64CB">
        <w:rPr>
          <w:rFonts w:cstheme="minorHAnsi"/>
          <w:sz w:val="24"/>
          <w:szCs w:val="24"/>
        </w:rPr>
        <w:t xml:space="preserve"> across family types in HUF</w:t>
      </w:r>
      <w:r>
        <w:rPr>
          <w:rFonts w:cstheme="minorHAnsi"/>
          <w:sz w:val="24"/>
          <w:szCs w:val="24"/>
        </w:rPr>
        <w:t>.</w:t>
      </w:r>
    </w:p>
    <w:tbl>
      <w:tblPr>
        <w:tblW w:w="8859" w:type="dxa"/>
        <w:tblLook w:val="04A0" w:firstRow="1" w:lastRow="0" w:firstColumn="1" w:lastColumn="0" w:noHBand="0" w:noVBand="1"/>
      </w:tblPr>
      <w:tblGrid>
        <w:gridCol w:w="947"/>
        <w:gridCol w:w="1605"/>
        <w:gridCol w:w="1559"/>
        <w:gridCol w:w="1559"/>
        <w:gridCol w:w="1560"/>
        <w:gridCol w:w="1629"/>
      </w:tblGrid>
      <w:tr w:rsidR="000769E7" w:rsidRPr="00851D1B" w14:paraId="38A238A0" w14:textId="77777777" w:rsidTr="00A965C3">
        <w:trPr>
          <w:trHeight w:val="814"/>
        </w:trPr>
        <w:tc>
          <w:tcPr>
            <w:tcW w:w="947" w:type="dxa"/>
            <w:tcBorders>
              <w:top w:val="nil"/>
              <w:left w:val="nil"/>
              <w:bottom w:val="single" w:sz="8" w:space="0" w:color="auto"/>
              <w:right w:val="single" w:sz="8" w:space="0" w:color="auto"/>
            </w:tcBorders>
            <w:shd w:val="clear" w:color="auto" w:fill="auto"/>
            <w:noWrap/>
            <w:vAlign w:val="bottom"/>
            <w:hideMark/>
          </w:tcPr>
          <w:p w14:paraId="139BCEAE" w14:textId="0D7CBE58" w:rsidR="003E1CB6" w:rsidRPr="00851D1B" w:rsidRDefault="003E1CB6" w:rsidP="00F00D37">
            <w:pPr>
              <w:spacing w:after="0" w:line="240" w:lineRule="auto"/>
              <w:rPr>
                <w:rFonts w:ascii="Times New Roman" w:eastAsia="Times New Roman" w:hAnsi="Times New Roman" w:cs="Times New Roman"/>
                <w:sz w:val="24"/>
                <w:szCs w:val="24"/>
                <w:lang w:val="en-GB" w:eastAsia="en-GB"/>
              </w:rPr>
            </w:pPr>
          </w:p>
        </w:tc>
        <w:tc>
          <w:tcPr>
            <w:tcW w:w="160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B5495CB" w14:textId="7421498D"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Textbooks</w:t>
            </w:r>
          </w:p>
        </w:tc>
        <w:tc>
          <w:tcPr>
            <w:tcW w:w="155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7036982" w14:textId="08928B45"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Transportation</w:t>
            </w:r>
          </w:p>
        </w:tc>
        <w:tc>
          <w:tcPr>
            <w:tcW w:w="155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8F3751F" w14:textId="0DDC46A9"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Extra classes</w:t>
            </w:r>
          </w:p>
        </w:tc>
        <w:tc>
          <w:tcPr>
            <w:tcW w:w="15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EE0F861" w14:textId="60602888"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School trips</w:t>
            </w:r>
          </w:p>
        </w:tc>
        <w:tc>
          <w:tcPr>
            <w:tcW w:w="16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7A5A470" w14:textId="0DC07972" w:rsidR="003E1CB6" w:rsidRPr="00851D1B"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Total</w:t>
            </w:r>
          </w:p>
        </w:tc>
      </w:tr>
      <w:tr w:rsidR="000769E7" w:rsidRPr="00851D1B" w14:paraId="26493954" w14:textId="77777777" w:rsidTr="00A965C3">
        <w:trPr>
          <w:trHeight w:val="814"/>
        </w:trPr>
        <w:tc>
          <w:tcPr>
            <w:tcW w:w="94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2632718" w14:textId="6BC031BC" w:rsidR="003E1CB6" w:rsidRPr="00851D1B"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851D1B">
              <w:rPr>
                <w:rFonts w:ascii="Calibri" w:eastAsia="Times New Roman" w:hAnsi="Calibri" w:cs="Calibri"/>
                <w:color w:val="000000"/>
                <w:lang w:val="en-GB" w:eastAsia="en-GB"/>
              </w:rPr>
              <w:t>ntact</w:t>
            </w:r>
          </w:p>
        </w:tc>
        <w:tc>
          <w:tcPr>
            <w:tcW w:w="16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DF9CCE" w14:textId="3B63E7F8"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26,790.42</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8F89EA" w14:textId="7F035468"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2,111.00</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AAB23F" w14:textId="3C2FFEB5"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1,109.24</w:t>
            </w:r>
          </w:p>
        </w:tc>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84E55E" w14:textId="3A8BE7F2"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3,763.29</w:t>
            </w:r>
          </w:p>
        </w:tc>
        <w:tc>
          <w:tcPr>
            <w:tcW w:w="16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600FC1" w14:textId="26D413EB"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33,773.95</w:t>
            </w:r>
          </w:p>
        </w:tc>
      </w:tr>
      <w:tr w:rsidR="000769E7" w:rsidRPr="00851D1B" w14:paraId="1BD665E9" w14:textId="77777777" w:rsidTr="00A965C3">
        <w:trPr>
          <w:trHeight w:val="814"/>
        </w:trPr>
        <w:tc>
          <w:tcPr>
            <w:tcW w:w="94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22919AA" w14:textId="4C81CFE7" w:rsidR="003E1CB6" w:rsidRPr="00851D1B"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101B48">
              <w:rPr>
                <w:rFonts w:ascii="Calibri" w:eastAsia="Times New Roman" w:hAnsi="Calibri" w:cs="Calibri"/>
                <w:color w:val="000000"/>
                <w:lang w:val="en-GB" w:eastAsia="en-GB"/>
              </w:rPr>
              <w:t>on-</w:t>
            </w:r>
            <w:r w:rsidR="003E1CB6" w:rsidRPr="00851D1B">
              <w:rPr>
                <w:rFonts w:ascii="Calibri" w:eastAsia="Times New Roman" w:hAnsi="Calibri" w:cs="Calibri"/>
                <w:color w:val="000000"/>
                <w:lang w:val="en-GB" w:eastAsia="en-GB"/>
              </w:rPr>
              <w:t>intact</w:t>
            </w:r>
          </w:p>
        </w:tc>
        <w:tc>
          <w:tcPr>
            <w:tcW w:w="16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CA79E7" w14:textId="360639D3"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19,559.32</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B38961" w14:textId="4EB4C092"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1,769.54</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AA2EBE" w14:textId="24974C08"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780.85</w:t>
            </w:r>
          </w:p>
        </w:tc>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D02D6E" w14:textId="5B4CE311"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3,564.46</w:t>
            </w:r>
          </w:p>
        </w:tc>
        <w:tc>
          <w:tcPr>
            <w:tcW w:w="16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6B98EB" w14:textId="2671D705"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25,674.17</w:t>
            </w:r>
          </w:p>
        </w:tc>
      </w:tr>
    </w:tbl>
    <w:p w14:paraId="20A3E756" w14:textId="77777777" w:rsidR="008D566D" w:rsidRDefault="008D566D" w:rsidP="003E1CB6">
      <w:pPr>
        <w:spacing w:line="360" w:lineRule="auto"/>
        <w:jc w:val="both"/>
        <w:rPr>
          <w:rFonts w:cstheme="minorHAnsi"/>
          <w:b/>
          <w:bCs/>
          <w:sz w:val="24"/>
          <w:szCs w:val="24"/>
        </w:rPr>
      </w:pPr>
    </w:p>
    <w:p w14:paraId="4A337D2A" w14:textId="36EC31BD" w:rsidR="003E1CB6" w:rsidRDefault="003E1CB6" w:rsidP="003E1CB6">
      <w:pPr>
        <w:spacing w:line="360" w:lineRule="auto"/>
        <w:jc w:val="both"/>
        <w:rPr>
          <w:rFonts w:cstheme="minorHAnsi"/>
          <w:sz w:val="24"/>
          <w:szCs w:val="24"/>
        </w:rPr>
      </w:pPr>
      <w:r w:rsidRPr="000717F2">
        <w:rPr>
          <w:rFonts w:cstheme="minorHAnsi"/>
          <w:b/>
          <w:bCs/>
          <w:sz w:val="24"/>
          <w:szCs w:val="24"/>
        </w:rPr>
        <w:t>Appendix 3.14.</w:t>
      </w:r>
      <w:r>
        <w:rPr>
          <w:rFonts w:cstheme="minorHAnsi"/>
          <w:sz w:val="24"/>
          <w:szCs w:val="24"/>
        </w:rPr>
        <w:t xml:space="preserve"> Number of school changes due to moving</w:t>
      </w:r>
      <w:r w:rsidR="009E5F59">
        <w:rPr>
          <w:rFonts w:cstheme="minorHAnsi"/>
          <w:sz w:val="24"/>
          <w:szCs w:val="24"/>
        </w:rPr>
        <w:t>.</w:t>
      </w:r>
    </w:p>
    <w:tbl>
      <w:tblPr>
        <w:tblW w:w="6840" w:type="dxa"/>
        <w:tblInd w:w="876" w:type="dxa"/>
        <w:tblLook w:val="04A0" w:firstRow="1" w:lastRow="0" w:firstColumn="1" w:lastColumn="0" w:noHBand="0" w:noVBand="1"/>
      </w:tblPr>
      <w:tblGrid>
        <w:gridCol w:w="1602"/>
        <w:gridCol w:w="1602"/>
        <w:gridCol w:w="1602"/>
        <w:gridCol w:w="2034"/>
      </w:tblGrid>
      <w:tr w:rsidR="003E1CB6" w:rsidRPr="00A46020" w14:paraId="2E562BF4" w14:textId="77777777" w:rsidTr="00A965C3">
        <w:trPr>
          <w:trHeight w:val="780"/>
        </w:trPr>
        <w:tc>
          <w:tcPr>
            <w:tcW w:w="1602" w:type="dxa"/>
            <w:tcBorders>
              <w:top w:val="nil"/>
              <w:left w:val="nil"/>
              <w:bottom w:val="nil"/>
              <w:right w:val="single" w:sz="8" w:space="0" w:color="auto"/>
            </w:tcBorders>
            <w:shd w:val="clear" w:color="auto" w:fill="auto"/>
            <w:noWrap/>
            <w:vAlign w:val="bottom"/>
            <w:hideMark/>
          </w:tcPr>
          <w:p w14:paraId="345589AD" w14:textId="77777777" w:rsidR="003E1CB6" w:rsidRPr="00A46020" w:rsidRDefault="003E1CB6" w:rsidP="00F00D37">
            <w:pPr>
              <w:spacing w:after="0" w:line="240" w:lineRule="auto"/>
              <w:rPr>
                <w:rFonts w:ascii="Times New Roman" w:eastAsia="Times New Roman" w:hAnsi="Times New Roman" w:cs="Times New Roman"/>
                <w:sz w:val="24"/>
                <w:szCs w:val="24"/>
                <w:lang w:val="en-GB" w:eastAsia="en-GB"/>
              </w:rPr>
            </w:pPr>
          </w:p>
        </w:tc>
        <w:tc>
          <w:tcPr>
            <w:tcW w:w="5238"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508F8E6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Family structure</w:t>
            </w:r>
          </w:p>
        </w:tc>
      </w:tr>
      <w:tr w:rsidR="003E1CB6" w:rsidRPr="00A46020" w14:paraId="4CB1B1FE" w14:textId="77777777" w:rsidTr="00A965C3">
        <w:trPr>
          <w:trHeight w:val="1403"/>
        </w:trPr>
        <w:tc>
          <w:tcPr>
            <w:tcW w:w="160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3AE10E20" w14:textId="0EC311CE"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No. of school change</w:t>
            </w:r>
            <w:r w:rsidR="00621B61">
              <w:rPr>
                <w:rFonts w:ascii="Calibri" w:eastAsia="Times New Roman" w:hAnsi="Calibri" w:cs="Calibri"/>
                <w:color w:val="000000"/>
                <w:lang w:val="en-GB" w:eastAsia="en-GB"/>
              </w:rPr>
              <w:t xml:space="preserve"> due to moving</w:t>
            </w:r>
          </w:p>
        </w:tc>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6E7BD56" w14:textId="4C46C066"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A46020">
              <w:rPr>
                <w:rFonts w:ascii="Calibri" w:eastAsia="Times New Roman" w:hAnsi="Calibri" w:cs="Calibri"/>
                <w:color w:val="000000"/>
                <w:lang w:val="en-GB" w:eastAsia="en-GB"/>
              </w:rPr>
              <w:t>ntact</w:t>
            </w:r>
          </w:p>
        </w:tc>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35772AB" w14:textId="449D1F82"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7A3AB0">
              <w:rPr>
                <w:rFonts w:ascii="Calibri" w:eastAsia="Times New Roman" w:hAnsi="Calibri" w:cs="Calibri"/>
                <w:color w:val="000000"/>
                <w:lang w:val="en-GB" w:eastAsia="en-GB"/>
              </w:rPr>
              <w:t>on-</w:t>
            </w:r>
            <w:r w:rsidR="003E1CB6" w:rsidRPr="00A46020">
              <w:rPr>
                <w:rFonts w:ascii="Calibri" w:eastAsia="Times New Roman" w:hAnsi="Calibri" w:cs="Calibri"/>
                <w:color w:val="000000"/>
                <w:lang w:val="en-GB" w:eastAsia="en-GB"/>
              </w:rPr>
              <w:t>intact</w:t>
            </w:r>
          </w:p>
        </w:tc>
        <w:tc>
          <w:tcPr>
            <w:tcW w:w="203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CD6EF9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r>
      <w:tr w:rsidR="003E1CB6" w:rsidRPr="00A46020" w14:paraId="22658336"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806441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6E6ED6"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93.29%</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9ECABA"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83.34%</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D42A3E"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89.93%</w:t>
            </w:r>
          </w:p>
        </w:tc>
      </w:tr>
      <w:tr w:rsidR="003E1CB6" w:rsidRPr="00A46020" w14:paraId="3E68A415"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B677DA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4CD4CD"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5.68%</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8C817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12.04%</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5030B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7.81%</w:t>
            </w:r>
          </w:p>
        </w:tc>
      </w:tr>
      <w:tr w:rsidR="003E1CB6" w:rsidRPr="00A46020" w14:paraId="6ED56958"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6B92C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2</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EB556D"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0.84%</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93514"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3.41%</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B60B1E"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1.72%</w:t>
            </w:r>
          </w:p>
        </w:tc>
      </w:tr>
      <w:tr w:rsidR="003E1CB6" w:rsidRPr="00A46020" w14:paraId="4B3064EE"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C37411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3</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C8ED64"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0.17%</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47ED9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0.91%</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72B90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0.43%</w:t>
            </w:r>
          </w:p>
        </w:tc>
      </w:tr>
      <w:tr w:rsidR="003E1CB6" w:rsidRPr="00A46020" w14:paraId="63DBE18C" w14:textId="77777777" w:rsidTr="00A965C3">
        <w:trPr>
          <w:trHeight w:val="482"/>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A9CEB2F"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4</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F7330F"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0.02%</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6E76C6"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0.29%</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F9034"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0.11%</w:t>
            </w:r>
          </w:p>
        </w:tc>
      </w:tr>
      <w:tr w:rsidR="003E1CB6" w:rsidRPr="00A46020" w14:paraId="438DF214" w14:textId="77777777" w:rsidTr="00A965C3">
        <w:trPr>
          <w:trHeight w:val="49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5689CB7"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50DEB1"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7BE75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66F9E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w:t>
            </w:r>
          </w:p>
        </w:tc>
      </w:tr>
    </w:tbl>
    <w:p w14:paraId="3A998FBB" w14:textId="313F8ED4" w:rsidR="00F06DE1" w:rsidRDefault="00F06DE1" w:rsidP="003E1CB6">
      <w:pPr>
        <w:spacing w:line="360" w:lineRule="auto"/>
        <w:jc w:val="both"/>
        <w:rPr>
          <w:rFonts w:cstheme="minorHAnsi"/>
          <w:noProof/>
          <w:sz w:val="24"/>
          <w:szCs w:val="24"/>
          <w:lang w:val="hu-HU"/>
        </w:rPr>
      </w:pPr>
    </w:p>
    <w:p w14:paraId="6E5729C3" w14:textId="0CCE4644" w:rsidR="000717F2" w:rsidRDefault="000717F2" w:rsidP="000717F2">
      <w:pPr>
        <w:spacing w:line="360" w:lineRule="auto"/>
        <w:jc w:val="center"/>
        <w:rPr>
          <w:rFonts w:cstheme="minorHAnsi"/>
          <w:b/>
          <w:bCs/>
          <w:sz w:val="24"/>
          <w:szCs w:val="24"/>
        </w:rPr>
      </w:pPr>
      <w:r w:rsidRPr="000717F2">
        <w:rPr>
          <w:rFonts w:cstheme="minorHAnsi"/>
          <w:b/>
          <w:bCs/>
          <w:sz w:val="24"/>
          <w:szCs w:val="24"/>
        </w:rPr>
        <w:t>Description of variables</w:t>
      </w:r>
    </w:p>
    <w:p w14:paraId="1C0228BE" w14:textId="23F8558E" w:rsidR="000717F2" w:rsidRPr="00274813" w:rsidRDefault="000717F2" w:rsidP="008D4427">
      <w:pPr>
        <w:spacing w:line="360" w:lineRule="auto"/>
        <w:jc w:val="both"/>
        <w:rPr>
          <w:rFonts w:cstheme="minorHAnsi"/>
          <w:sz w:val="24"/>
          <w:szCs w:val="24"/>
        </w:rPr>
      </w:pPr>
      <w:r>
        <w:rPr>
          <w:rFonts w:cstheme="minorHAnsi"/>
          <w:b/>
          <w:bCs/>
          <w:sz w:val="24"/>
          <w:szCs w:val="24"/>
        </w:rPr>
        <w:t>GPA</w:t>
      </w:r>
      <w:r w:rsidR="008D4427">
        <w:rPr>
          <w:rFonts w:cstheme="minorHAnsi"/>
          <w:b/>
          <w:bCs/>
          <w:sz w:val="24"/>
          <w:szCs w:val="24"/>
        </w:rPr>
        <w:t xml:space="preserve"> (float)</w:t>
      </w:r>
      <w:r>
        <w:rPr>
          <w:rFonts w:cstheme="minorHAnsi"/>
          <w:b/>
          <w:bCs/>
          <w:sz w:val="24"/>
          <w:szCs w:val="24"/>
        </w:rPr>
        <w:t>:</w:t>
      </w:r>
      <w:r w:rsidR="00274813">
        <w:rPr>
          <w:rFonts w:cstheme="minorHAnsi"/>
          <w:b/>
          <w:bCs/>
          <w:sz w:val="24"/>
          <w:szCs w:val="24"/>
        </w:rPr>
        <w:t xml:space="preserve"> </w:t>
      </w:r>
      <w:r w:rsidR="00274813">
        <w:rPr>
          <w:rFonts w:cstheme="minorHAnsi"/>
          <w:sz w:val="24"/>
          <w:szCs w:val="24"/>
        </w:rPr>
        <w:t>The arithmetic average of all subject grades ranging from 1 (fail) to 5 (excellent).</w:t>
      </w:r>
    </w:p>
    <w:p w14:paraId="5BCB27C3" w14:textId="38453D2C" w:rsidR="000717F2" w:rsidRPr="00274813" w:rsidRDefault="000717F2" w:rsidP="008D4427">
      <w:pPr>
        <w:tabs>
          <w:tab w:val="left" w:pos="6237"/>
        </w:tabs>
        <w:spacing w:line="360" w:lineRule="auto"/>
        <w:jc w:val="both"/>
        <w:rPr>
          <w:rFonts w:cstheme="minorHAnsi"/>
          <w:sz w:val="24"/>
          <w:szCs w:val="24"/>
        </w:rPr>
      </w:pPr>
      <w:r>
        <w:rPr>
          <w:rFonts w:cstheme="minorHAnsi"/>
          <w:b/>
          <w:bCs/>
          <w:sz w:val="24"/>
          <w:szCs w:val="24"/>
        </w:rPr>
        <w:t>Roma-origin</w:t>
      </w:r>
      <w:r w:rsidR="008D4427">
        <w:rPr>
          <w:rFonts w:cstheme="minorHAnsi"/>
          <w:b/>
          <w:bCs/>
          <w:sz w:val="24"/>
          <w:szCs w:val="24"/>
        </w:rPr>
        <w:t xml:space="preserve"> (binary)</w:t>
      </w:r>
      <w:r>
        <w:rPr>
          <w:rFonts w:cstheme="minorHAnsi"/>
          <w:b/>
          <w:bCs/>
          <w:sz w:val="24"/>
          <w:szCs w:val="24"/>
        </w:rPr>
        <w:t>:</w:t>
      </w:r>
      <w:r w:rsidR="00274813">
        <w:rPr>
          <w:rFonts w:cstheme="minorHAnsi"/>
          <w:b/>
          <w:bCs/>
          <w:sz w:val="24"/>
          <w:szCs w:val="24"/>
        </w:rPr>
        <w:t xml:space="preserve"> </w:t>
      </w:r>
      <w:r w:rsidR="00274813">
        <w:rPr>
          <w:rFonts w:cstheme="minorHAnsi"/>
          <w:sz w:val="24"/>
          <w:szCs w:val="24"/>
        </w:rPr>
        <w:t xml:space="preserve">The caretaker mother and father of the respondents were asked whether they have a Roma-origin, and if at least one of them identified themselves as a Roma (primarily or secondarily), the dummy of one was assigned to the categorical variable. </w:t>
      </w:r>
    </w:p>
    <w:p w14:paraId="4CD792FA" w14:textId="63DDD015" w:rsidR="000717F2" w:rsidRDefault="000717F2" w:rsidP="008D4427">
      <w:pPr>
        <w:spacing w:line="360" w:lineRule="auto"/>
        <w:jc w:val="both"/>
        <w:rPr>
          <w:rFonts w:cstheme="minorHAnsi"/>
          <w:sz w:val="24"/>
          <w:szCs w:val="24"/>
        </w:rPr>
      </w:pPr>
      <w:r>
        <w:rPr>
          <w:rFonts w:cstheme="minorHAnsi"/>
          <w:b/>
          <w:bCs/>
          <w:sz w:val="24"/>
          <w:szCs w:val="24"/>
        </w:rPr>
        <w:t>Health status</w:t>
      </w:r>
      <w:r w:rsidR="008D4427">
        <w:rPr>
          <w:rFonts w:cstheme="minorHAnsi"/>
          <w:b/>
          <w:bCs/>
          <w:sz w:val="24"/>
          <w:szCs w:val="24"/>
        </w:rPr>
        <w:t xml:space="preserve"> (categorical)</w:t>
      </w:r>
      <w:r>
        <w:rPr>
          <w:rFonts w:cstheme="minorHAnsi"/>
          <w:b/>
          <w:bCs/>
          <w:sz w:val="24"/>
          <w:szCs w:val="24"/>
        </w:rPr>
        <w:t>:</w:t>
      </w:r>
      <w:r w:rsidR="00274813">
        <w:rPr>
          <w:rFonts w:cstheme="minorHAnsi"/>
          <w:b/>
          <w:bCs/>
          <w:sz w:val="24"/>
          <w:szCs w:val="24"/>
        </w:rPr>
        <w:t xml:space="preserve"> </w:t>
      </w:r>
      <w:r w:rsidR="00274813">
        <w:rPr>
          <w:rFonts w:cstheme="minorHAnsi"/>
          <w:sz w:val="24"/>
          <w:szCs w:val="24"/>
        </w:rPr>
        <w:t>Respondents were asked the following question with the options listed below:</w:t>
      </w:r>
    </w:p>
    <w:p w14:paraId="2B524160" w14:textId="63F8FBCE" w:rsidR="008C55E8" w:rsidRPr="00A764F4" w:rsidRDefault="008C55E8" w:rsidP="00A764F4">
      <w:pPr>
        <w:pStyle w:val="kerd"/>
        <w:numPr>
          <w:ilvl w:val="0"/>
          <w:numId w:val="0"/>
        </w:numPr>
        <w:ind w:left="720"/>
        <w:jc w:val="both"/>
        <w:rPr>
          <w:rFonts w:asciiTheme="minorHAnsi" w:eastAsiaTheme="minorHAnsi" w:hAnsiTheme="minorHAnsi" w:cstheme="minorHAnsi"/>
          <w:i/>
          <w:iCs/>
          <w:sz w:val="24"/>
          <w:szCs w:val="24"/>
          <w:lang w:val="en-US" w:eastAsia="en-US"/>
        </w:rPr>
      </w:pPr>
      <w:r w:rsidRPr="00A764F4">
        <w:rPr>
          <w:rFonts w:asciiTheme="minorHAnsi" w:eastAsiaTheme="minorHAnsi" w:hAnsiTheme="minorHAnsi"/>
          <w:i/>
          <w:iCs/>
          <w:sz w:val="24"/>
          <w:szCs w:val="24"/>
          <w:lang w:eastAsia="en-US"/>
        </w:rPr>
        <w:t>How would you rate the state of your health?</w:t>
      </w:r>
    </w:p>
    <w:p w14:paraId="61E0E700" w14:textId="77777777" w:rsidR="008D4427" w:rsidRPr="008D4427" w:rsidRDefault="008D4427" w:rsidP="008D4427">
      <w:pPr>
        <w:pStyle w:val="kerd"/>
        <w:numPr>
          <w:ilvl w:val="0"/>
          <w:numId w:val="0"/>
        </w:numPr>
        <w:ind w:left="720"/>
        <w:jc w:val="both"/>
        <w:rPr>
          <w:rFonts w:asciiTheme="minorHAnsi" w:eastAsiaTheme="minorHAnsi" w:hAnsiTheme="minorHAnsi" w:cstheme="minorHAnsi"/>
          <w:sz w:val="24"/>
          <w:szCs w:val="24"/>
          <w:lang w:val="en-US" w:eastAsia="en-US"/>
        </w:rPr>
      </w:pPr>
    </w:p>
    <w:p w14:paraId="494A6B86" w14:textId="78BA0CB3" w:rsidR="008D4427" w:rsidRPr="008D4427" w:rsidRDefault="008D4427" w:rsidP="008D4427">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1 – Excellent</w:t>
      </w:r>
    </w:p>
    <w:p w14:paraId="470BE0DA" w14:textId="15061622" w:rsidR="008D4427" w:rsidRPr="008D4427" w:rsidRDefault="008D4427" w:rsidP="008D4427">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2 – Good</w:t>
      </w:r>
    </w:p>
    <w:p w14:paraId="2DBDD7A0" w14:textId="76FA6FCF" w:rsidR="008D4427" w:rsidRPr="008D4427" w:rsidRDefault="00F85FFA" w:rsidP="008D4427">
      <w:pPr>
        <w:pStyle w:val="v1"/>
        <w:ind w:left="720" w:firstLine="0"/>
        <w:jc w:val="both"/>
        <w:rPr>
          <w:rFonts w:asciiTheme="minorHAnsi" w:eastAsiaTheme="minorHAnsi" w:hAnsiTheme="minorHAnsi"/>
          <w:sz w:val="24"/>
          <w:szCs w:val="24"/>
          <w:lang w:eastAsia="en-US"/>
        </w:rPr>
      </w:pPr>
      <w:r>
        <w:rPr>
          <w:rFonts w:asciiTheme="minorHAnsi" w:eastAsiaTheme="minorHAnsi" w:hAnsiTheme="minorHAnsi"/>
          <w:sz w:val="24"/>
          <w:szCs w:val="24"/>
          <w:lang w:eastAsia="en-US"/>
        </w:rPr>
        <w:t>3</w:t>
      </w:r>
      <w:r w:rsidR="008D4427" w:rsidRPr="008D4427">
        <w:rPr>
          <w:rFonts w:asciiTheme="minorHAnsi" w:eastAsiaTheme="minorHAnsi" w:hAnsiTheme="minorHAnsi"/>
          <w:sz w:val="24"/>
          <w:szCs w:val="24"/>
          <w:lang w:eastAsia="en-US"/>
        </w:rPr>
        <w:t xml:space="preserve"> – satisfactory or</w:t>
      </w:r>
    </w:p>
    <w:p w14:paraId="72313C45" w14:textId="2DEC85AF" w:rsidR="00274813" w:rsidRDefault="008D4427" w:rsidP="008D4427">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4 – bad?</w:t>
      </w:r>
    </w:p>
    <w:p w14:paraId="1AF06749" w14:textId="77777777" w:rsidR="008D4427" w:rsidRPr="008D4427" w:rsidRDefault="008D4427" w:rsidP="008D4427">
      <w:pPr>
        <w:pStyle w:val="v1"/>
        <w:ind w:left="720" w:firstLine="0"/>
        <w:jc w:val="both"/>
        <w:rPr>
          <w:rFonts w:asciiTheme="minorHAnsi" w:eastAsiaTheme="minorHAnsi" w:hAnsiTheme="minorHAnsi"/>
          <w:sz w:val="24"/>
          <w:szCs w:val="24"/>
          <w:lang w:eastAsia="en-US"/>
        </w:rPr>
      </w:pPr>
    </w:p>
    <w:p w14:paraId="75B45AD4" w14:textId="2A38092F" w:rsidR="008D4427" w:rsidRPr="008D4427" w:rsidRDefault="000717F2" w:rsidP="008D4427">
      <w:pPr>
        <w:spacing w:line="360" w:lineRule="auto"/>
        <w:jc w:val="both"/>
        <w:rPr>
          <w:rFonts w:cstheme="minorHAnsi"/>
          <w:sz w:val="24"/>
          <w:szCs w:val="24"/>
        </w:rPr>
      </w:pPr>
      <w:r>
        <w:rPr>
          <w:rFonts w:cstheme="minorHAnsi"/>
          <w:b/>
          <w:bCs/>
          <w:sz w:val="24"/>
          <w:szCs w:val="24"/>
        </w:rPr>
        <w:t>Birthweight</w:t>
      </w:r>
      <w:r w:rsidR="008D4427">
        <w:rPr>
          <w:rFonts w:cstheme="minorHAnsi"/>
          <w:b/>
          <w:bCs/>
          <w:sz w:val="24"/>
          <w:szCs w:val="24"/>
        </w:rPr>
        <w:t xml:space="preserve"> (binary)</w:t>
      </w:r>
      <w:r>
        <w:rPr>
          <w:rFonts w:cstheme="minorHAnsi"/>
          <w:b/>
          <w:bCs/>
          <w:sz w:val="24"/>
          <w:szCs w:val="24"/>
        </w:rPr>
        <w:t>:</w:t>
      </w:r>
      <w:r w:rsidR="008D4427">
        <w:rPr>
          <w:rFonts w:cstheme="minorHAnsi"/>
          <w:b/>
          <w:bCs/>
          <w:sz w:val="24"/>
          <w:szCs w:val="24"/>
        </w:rPr>
        <w:t xml:space="preserve"> </w:t>
      </w:r>
      <w:r w:rsidR="008D4427">
        <w:rPr>
          <w:rFonts w:cstheme="minorHAnsi"/>
          <w:sz w:val="24"/>
          <w:szCs w:val="24"/>
        </w:rPr>
        <w:t>Reported birthweight in grams. As in the cited literatures, I also used the threshold of 2,500 grams as a measure of low birthweight. Therefore, the variable is a dummy construction which takes one if the respondent born with a low birthweight (below 2,500 grams).</w:t>
      </w:r>
    </w:p>
    <w:p w14:paraId="19427F3C" w14:textId="7EF587C7" w:rsidR="000717F2" w:rsidRPr="006B6553" w:rsidRDefault="000717F2" w:rsidP="003E1CB6">
      <w:pPr>
        <w:spacing w:line="360" w:lineRule="auto"/>
        <w:jc w:val="both"/>
        <w:rPr>
          <w:rFonts w:cstheme="minorHAnsi"/>
          <w:sz w:val="24"/>
          <w:szCs w:val="24"/>
        </w:rPr>
      </w:pPr>
      <w:r>
        <w:rPr>
          <w:rFonts w:cstheme="minorHAnsi"/>
          <w:b/>
          <w:bCs/>
          <w:sz w:val="24"/>
          <w:szCs w:val="24"/>
        </w:rPr>
        <w:lastRenderedPageBreak/>
        <w:t>No. Minors</w:t>
      </w:r>
      <w:r w:rsidR="00CB0F25">
        <w:rPr>
          <w:rFonts w:cstheme="minorHAnsi"/>
          <w:b/>
          <w:bCs/>
          <w:sz w:val="24"/>
          <w:szCs w:val="24"/>
        </w:rPr>
        <w:t xml:space="preserve"> (integer)</w:t>
      </w:r>
      <w:r w:rsidR="00420765">
        <w:rPr>
          <w:rFonts w:cstheme="minorHAnsi"/>
          <w:b/>
          <w:bCs/>
          <w:sz w:val="24"/>
          <w:szCs w:val="24"/>
        </w:rPr>
        <w:t>:</w:t>
      </w:r>
      <w:r w:rsidR="006B6553">
        <w:rPr>
          <w:rFonts w:cstheme="minorHAnsi"/>
          <w:b/>
          <w:bCs/>
          <w:sz w:val="24"/>
          <w:szCs w:val="24"/>
        </w:rPr>
        <w:t xml:space="preserve"> </w:t>
      </w:r>
      <w:r w:rsidR="006B6553">
        <w:rPr>
          <w:rFonts w:cstheme="minorHAnsi"/>
          <w:sz w:val="24"/>
          <w:szCs w:val="24"/>
        </w:rPr>
        <w:t xml:space="preserve">Respondent were asked on the number of </w:t>
      </w:r>
      <w:r w:rsidR="0092022C">
        <w:rPr>
          <w:rFonts w:cstheme="minorHAnsi"/>
          <w:sz w:val="24"/>
          <w:szCs w:val="24"/>
        </w:rPr>
        <w:t>minors in different age groups (0-3, 4-6, 7-14, 15-18 of age) within the household. The variable aggregates all age groups to determine the minor cohabitants.</w:t>
      </w:r>
    </w:p>
    <w:p w14:paraId="0A184BDA" w14:textId="5C8541E5" w:rsidR="000717F2" w:rsidRDefault="000717F2" w:rsidP="003E1CB6">
      <w:pPr>
        <w:spacing w:line="360" w:lineRule="auto"/>
        <w:jc w:val="both"/>
        <w:rPr>
          <w:rFonts w:cstheme="minorHAnsi"/>
          <w:b/>
          <w:bCs/>
          <w:sz w:val="24"/>
          <w:szCs w:val="24"/>
        </w:rPr>
      </w:pPr>
      <w:r>
        <w:rPr>
          <w:rFonts w:cstheme="minorHAnsi"/>
          <w:b/>
          <w:bCs/>
          <w:sz w:val="24"/>
          <w:szCs w:val="24"/>
        </w:rPr>
        <w:t>School Type</w:t>
      </w:r>
      <w:r w:rsidR="00420765">
        <w:rPr>
          <w:rFonts w:cstheme="minorHAnsi"/>
          <w:b/>
          <w:bCs/>
          <w:sz w:val="24"/>
          <w:szCs w:val="24"/>
        </w:rPr>
        <w:t xml:space="preserve"> (categorical)</w:t>
      </w:r>
      <w:r>
        <w:rPr>
          <w:rFonts w:cstheme="minorHAnsi"/>
          <w:b/>
          <w:bCs/>
          <w:sz w:val="24"/>
          <w:szCs w:val="24"/>
        </w:rPr>
        <w:t>:</w:t>
      </w:r>
      <w:r w:rsidR="00186DD4">
        <w:rPr>
          <w:rFonts w:cstheme="minorHAnsi"/>
          <w:b/>
          <w:bCs/>
          <w:sz w:val="24"/>
          <w:szCs w:val="24"/>
        </w:rPr>
        <w:t xml:space="preserve"> </w:t>
      </w:r>
      <w:r w:rsidR="00186DD4">
        <w:rPr>
          <w:rFonts w:cstheme="minorHAnsi"/>
          <w:sz w:val="24"/>
          <w:szCs w:val="24"/>
        </w:rPr>
        <w:t>Respondents were asked the following question with the options listed below:</w:t>
      </w:r>
    </w:p>
    <w:p w14:paraId="35A43CB7" w14:textId="1C38A8A6" w:rsidR="00186DD4" w:rsidRPr="00A764F4" w:rsidRDefault="00186DD4" w:rsidP="00A764F4">
      <w:pPr>
        <w:pStyle w:val="kerd"/>
        <w:numPr>
          <w:ilvl w:val="0"/>
          <w:numId w:val="0"/>
        </w:numPr>
        <w:ind w:left="720"/>
        <w:jc w:val="both"/>
        <w:rPr>
          <w:rFonts w:asciiTheme="minorHAnsi" w:eastAsiaTheme="minorHAnsi" w:hAnsiTheme="minorHAnsi"/>
          <w:i/>
          <w:iCs/>
          <w:sz w:val="24"/>
          <w:szCs w:val="24"/>
          <w:lang w:eastAsia="en-US"/>
        </w:rPr>
      </w:pPr>
      <w:r w:rsidRPr="00A764F4">
        <w:rPr>
          <w:rFonts w:asciiTheme="minorHAnsi" w:eastAsiaTheme="minorHAnsi" w:hAnsiTheme="minorHAnsi"/>
          <w:i/>
          <w:iCs/>
          <w:sz w:val="24"/>
          <w:szCs w:val="24"/>
          <w:lang w:eastAsia="en-US"/>
        </w:rPr>
        <w:t>What type of school does he/she go to?</w:t>
      </w:r>
    </w:p>
    <w:p w14:paraId="44AA9869" w14:textId="77777777" w:rsidR="00186DD4" w:rsidRDefault="00186DD4" w:rsidP="00186DD4">
      <w:pPr>
        <w:pStyle w:val="kerd"/>
        <w:numPr>
          <w:ilvl w:val="0"/>
          <w:numId w:val="0"/>
        </w:numPr>
        <w:ind w:left="720"/>
        <w:jc w:val="both"/>
        <w:rPr>
          <w:rFonts w:asciiTheme="minorHAnsi" w:eastAsiaTheme="minorHAnsi" w:hAnsiTheme="minorHAnsi"/>
          <w:sz w:val="24"/>
          <w:szCs w:val="24"/>
          <w:lang w:eastAsia="en-US"/>
        </w:rPr>
      </w:pPr>
    </w:p>
    <w:p w14:paraId="19347794" w14:textId="673F114C" w:rsidR="00186DD4" w:rsidRPr="008D4427"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1 – </w:t>
      </w:r>
      <w:r w:rsidRPr="00186DD4">
        <w:rPr>
          <w:rFonts w:asciiTheme="minorHAnsi" w:eastAsiaTheme="minorHAnsi" w:hAnsiTheme="minorHAnsi"/>
          <w:sz w:val="24"/>
          <w:szCs w:val="24"/>
          <w:lang w:eastAsia="en-US"/>
        </w:rPr>
        <w:t>general school</w:t>
      </w:r>
    </w:p>
    <w:p w14:paraId="0CDC1A72" w14:textId="00920828" w:rsidR="00186DD4" w:rsidRPr="008D4427"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2 – </w:t>
      </w:r>
      <w:r w:rsidRPr="00186DD4">
        <w:rPr>
          <w:rFonts w:asciiTheme="minorHAnsi" w:eastAsiaTheme="minorHAnsi" w:hAnsiTheme="minorHAnsi"/>
          <w:sz w:val="24"/>
          <w:szCs w:val="24"/>
          <w:lang w:eastAsia="en-US"/>
        </w:rPr>
        <w:t>vocational (formerly: skilled worker) training school</w:t>
      </w:r>
    </w:p>
    <w:p w14:paraId="72EF4B4C" w14:textId="29ADF30D" w:rsidR="00186DD4" w:rsidRPr="008D4427"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3 – </w:t>
      </w:r>
      <w:r w:rsidRPr="00186DD4">
        <w:rPr>
          <w:rFonts w:asciiTheme="minorHAnsi" w:eastAsiaTheme="minorHAnsi" w:hAnsiTheme="minorHAnsi"/>
          <w:sz w:val="24"/>
          <w:szCs w:val="24"/>
          <w:lang w:eastAsia="en-US"/>
        </w:rPr>
        <w:t>vocational secondary school</w:t>
      </w:r>
    </w:p>
    <w:p w14:paraId="6128922D" w14:textId="4AABAA52" w:rsidR="00186DD4" w:rsidRPr="00186DD4"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4 – </w:t>
      </w:r>
      <w:r w:rsidRPr="00186DD4">
        <w:rPr>
          <w:rFonts w:asciiTheme="minorHAnsi" w:eastAsiaTheme="minorHAnsi" w:hAnsiTheme="minorHAnsi"/>
          <w:sz w:val="24"/>
          <w:szCs w:val="24"/>
          <w:lang w:eastAsia="en-US"/>
        </w:rPr>
        <w:t>4 year academic secondary school</w:t>
      </w:r>
    </w:p>
    <w:p w14:paraId="3C6FFC2A" w14:textId="357CC3DD" w:rsidR="00186DD4" w:rsidRDefault="00186DD4" w:rsidP="00186DD4">
      <w:pPr>
        <w:pStyle w:val="v1"/>
        <w:ind w:left="720" w:firstLine="0"/>
        <w:jc w:val="both"/>
        <w:rPr>
          <w:rFonts w:asciiTheme="minorHAnsi" w:eastAsiaTheme="minorHAnsi" w:hAnsiTheme="minorHAnsi"/>
          <w:sz w:val="24"/>
          <w:szCs w:val="24"/>
          <w:lang w:eastAsia="en-US"/>
        </w:rPr>
      </w:pPr>
      <w:r>
        <w:rPr>
          <w:rFonts w:asciiTheme="minorHAnsi" w:eastAsiaTheme="minorHAnsi" w:hAnsiTheme="minorHAnsi"/>
          <w:sz w:val="24"/>
          <w:szCs w:val="24"/>
          <w:lang w:eastAsia="en-US"/>
        </w:rPr>
        <w:t>5</w:t>
      </w:r>
      <w:r w:rsidRPr="008D4427">
        <w:rPr>
          <w:rFonts w:asciiTheme="minorHAnsi" w:eastAsiaTheme="minorHAnsi" w:hAnsiTheme="minorHAnsi"/>
          <w:sz w:val="24"/>
          <w:szCs w:val="24"/>
          <w:lang w:eastAsia="en-US"/>
        </w:rPr>
        <w:t xml:space="preserve"> – </w:t>
      </w:r>
      <w:r w:rsidRPr="00186DD4">
        <w:rPr>
          <w:rFonts w:asciiTheme="minorHAnsi" w:eastAsiaTheme="minorHAnsi" w:hAnsiTheme="minorHAnsi"/>
          <w:sz w:val="24"/>
          <w:szCs w:val="24"/>
          <w:lang w:eastAsia="en-US"/>
        </w:rPr>
        <w:t>6 year academic secondary school</w:t>
      </w:r>
    </w:p>
    <w:p w14:paraId="761801BC" w14:textId="67DD27DD" w:rsidR="00186DD4" w:rsidRPr="00186DD4" w:rsidRDefault="00186DD4" w:rsidP="00186DD4">
      <w:pPr>
        <w:pStyle w:val="v1"/>
        <w:ind w:left="720" w:firstLine="0"/>
        <w:jc w:val="both"/>
        <w:rPr>
          <w:rFonts w:asciiTheme="minorHAnsi" w:eastAsiaTheme="minorHAnsi" w:hAnsiTheme="minorHAnsi"/>
          <w:sz w:val="24"/>
          <w:szCs w:val="24"/>
          <w:lang w:eastAsia="en-US"/>
        </w:rPr>
      </w:pPr>
      <w:r>
        <w:rPr>
          <w:rFonts w:asciiTheme="minorHAnsi" w:eastAsiaTheme="minorHAnsi" w:hAnsiTheme="minorHAnsi"/>
          <w:sz w:val="24"/>
          <w:szCs w:val="24"/>
          <w:lang w:eastAsia="en-US"/>
        </w:rPr>
        <w:t>6</w:t>
      </w:r>
      <w:r w:rsidRPr="008D4427">
        <w:rPr>
          <w:rFonts w:asciiTheme="minorHAnsi" w:eastAsiaTheme="minorHAnsi" w:hAnsiTheme="minorHAnsi"/>
          <w:sz w:val="24"/>
          <w:szCs w:val="24"/>
          <w:lang w:eastAsia="en-US"/>
        </w:rPr>
        <w:t xml:space="preserve"> – </w:t>
      </w:r>
      <w:r w:rsidRPr="00186DD4">
        <w:rPr>
          <w:rFonts w:asciiTheme="minorHAnsi" w:eastAsiaTheme="minorHAnsi" w:hAnsiTheme="minorHAnsi"/>
          <w:sz w:val="24"/>
          <w:szCs w:val="24"/>
          <w:lang w:eastAsia="en-US"/>
        </w:rPr>
        <w:t>8 year academic secondary school</w:t>
      </w:r>
    </w:p>
    <w:p w14:paraId="12AEA7DB" w14:textId="33AF1CB8" w:rsidR="00CF3FF3" w:rsidRDefault="00186DD4" w:rsidP="00CF3FF3">
      <w:pPr>
        <w:pStyle w:val="v1"/>
        <w:ind w:left="720" w:firstLine="0"/>
        <w:jc w:val="both"/>
        <w:rPr>
          <w:rFonts w:asciiTheme="minorHAnsi" w:eastAsiaTheme="minorHAnsi" w:hAnsiTheme="minorHAnsi"/>
          <w:sz w:val="24"/>
          <w:szCs w:val="24"/>
          <w:lang w:eastAsia="en-US"/>
        </w:rPr>
      </w:pPr>
      <w:r w:rsidRPr="00186DD4">
        <w:rPr>
          <w:rFonts w:asciiTheme="minorHAnsi" w:eastAsiaTheme="minorHAnsi" w:hAnsiTheme="minorHAnsi"/>
          <w:sz w:val="24"/>
          <w:szCs w:val="24"/>
          <w:lang w:eastAsia="en-US"/>
        </w:rPr>
        <w:t xml:space="preserve">7 </w:t>
      </w:r>
      <w:r w:rsidRPr="008D4427">
        <w:rPr>
          <w:rFonts w:asciiTheme="minorHAnsi" w:eastAsiaTheme="minorHAnsi" w:hAnsiTheme="minorHAnsi"/>
          <w:sz w:val="24"/>
          <w:szCs w:val="24"/>
          <w:lang w:eastAsia="en-US"/>
        </w:rPr>
        <w:t>–</w:t>
      </w:r>
      <w:r>
        <w:rPr>
          <w:rFonts w:asciiTheme="minorHAnsi" w:eastAsiaTheme="minorHAnsi" w:hAnsiTheme="minorHAnsi"/>
          <w:sz w:val="24"/>
          <w:szCs w:val="24"/>
          <w:lang w:eastAsia="en-US"/>
        </w:rPr>
        <w:t xml:space="preserve"> other school</w:t>
      </w:r>
    </w:p>
    <w:p w14:paraId="03C1E74F" w14:textId="6DBB9575" w:rsidR="00CF3FF3" w:rsidRDefault="00CF3FF3" w:rsidP="00CF3FF3">
      <w:pPr>
        <w:pStyle w:val="v1"/>
        <w:ind w:left="0" w:firstLine="0"/>
        <w:jc w:val="both"/>
        <w:rPr>
          <w:rFonts w:asciiTheme="minorHAnsi" w:eastAsiaTheme="minorHAnsi" w:hAnsiTheme="minorHAnsi"/>
          <w:sz w:val="24"/>
          <w:szCs w:val="24"/>
          <w:lang w:eastAsia="en-US"/>
        </w:rPr>
      </w:pPr>
    </w:p>
    <w:p w14:paraId="50618C1C" w14:textId="45A1EFCD" w:rsidR="00CF3FF3" w:rsidRPr="00CF3FF3" w:rsidRDefault="00CF3FF3" w:rsidP="00CF3FF3">
      <w:pPr>
        <w:pStyle w:val="v1"/>
        <w:ind w:left="0" w:firstLine="0"/>
        <w:jc w:val="both"/>
        <w:rPr>
          <w:rFonts w:asciiTheme="minorHAnsi" w:eastAsiaTheme="minorHAnsi" w:hAnsiTheme="minorHAnsi" w:cstheme="minorHAnsi"/>
          <w:sz w:val="24"/>
          <w:szCs w:val="24"/>
          <w:lang w:eastAsia="en-US"/>
        </w:rPr>
      </w:pPr>
      <w:r w:rsidRPr="00CF3FF3">
        <w:rPr>
          <w:rFonts w:asciiTheme="minorHAnsi" w:hAnsiTheme="minorHAnsi" w:cstheme="minorHAnsi"/>
          <w:i/>
          <w:iCs/>
          <w:sz w:val="24"/>
          <w:szCs w:val="24"/>
        </w:rPr>
        <w:t>Inputs were reduced to three distinct categories: 1 - vocational or equivalent 2 - high school 3 - other. There were no students who attended general school.</w:t>
      </w:r>
    </w:p>
    <w:p w14:paraId="3960988D" w14:textId="77777777" w:rsidR="00186DD4" w:rsidRPr="00186DD4" w:rsidRDefault="00186DD4" w:rsidP="00186DD4">
      <w:pPr>
        <w:pStyle w:val="v1"/>
        <w:ind w:left="720" w:firstLine="0"/>
        <w:jc w:val="both"/>
        <w:rPr>
          <w:rFonts w:asciiTheme="minorHAnsi" w:eastAsiaTheme="minorHAnsi" w:hAnsiTheme="minorHAnsi"/>
          <w:sz w:val="24"/>
          <w:szCs w:val="24"/>
          <w:lang w:eastAsia="en-US"/>
        </w:rPr>
      </w:pPr>
    </w:p>
    <w:p w14:paraId="60A7B3EA" w14:textId="41405D8B" w:rsidR="000717F2" w:rsidRDefault="000717F2" w:rsidP="003E1CB6">
      <w:pPr>
        <w:spacing w:line="360" w:lineRule="auto"/>
        <w:jc w:val="both"/>
        <w:rPr>
          <w:rFonts w:cstheme="minorHAnsi"/>
          <w:b/>
          <w:bCs/>
          <w:sz w:val="24"/>
          <w:szCs w:val="24"/>
        </w:rPr>
      </w:pPr>
      <w:r>
        <w:rPr>
          <w:rFonts w:cstheme="minorHAnsi"/>
          <w:b/>
          <w:bCs/>
          <w:sz w:val="24"/>
          <w:szCs w:val="24"/>
        </w:rPr>
        <w:t>School Maintainer</w:t>
      </w:r>
      <w:r w:rsidR="0027344D">
        <w:rPr>
          <w:rFonts w:cstheme="minorHAnsi"/>
          <w:b/>
          <w:bCs/>
          <w:sz w:val="24"/>
          <w:szCs w:val="24"/>
        </w:rPr>
        <w:t xml:space="preserve"> (categorical)</w:t>
      </w:r>
      <w:r>
        <w:rPr>
          <w:rFonts w:cstheme="minorHAnsi"/>
          <w:b/>
          <w:bCs/>
          <w:sz w:val="24"/>
          <w:szCs w:val="24"/>
        </w:rPr>
        <w:t>:</w:t>
      </w:r>
      <w:r w:rsidR="003E240F">
        <w:rPr>
          <w:rFonts w:cstheme="minorHAnsi"/>
          <w:b/>
          <w:bCs/>
          <w:sz w:val="24"/>
          <w:szCs w:val="24"/>
        </w:rPr>
        <w:t xml:space="preserve"> </w:t>
      </w:r>
      <w:r w:rsidR="005D68B5">
        <w:rPr>
          <w:rFonts w:cstheme="minorHAnsi"/>
          <w:sz w:val="24"/>
          <w:szCs w:val="24"/>
        </w:rPr>
        <w:t>Respondents were asked the following question with the options listed below:</w:t>
      </w:r>
    </w:p>
    <w:p w14:paraId="21C14A22" w14:textId="548CEC08" w:rsidR="003E240F" w:rsidRPr="00A764F4" w:rsidRDefault="003E240F" w:rsidP="00A764F4">
      <w:pPr>
        <w:pStyle w:val="kerd"/>
        <w:numPr>
          <w:ilvl w:val="0"/>
          <w:numId w:val="0"/>
        </w:numPr>
        <w:ind w:left="720"/>
        <w:jc w:val="both"/>
        <w:rPr>
          <w:rFonts w:asciiTheme="minorHAnsi" w:eastAsiaTheme="minorHAnsi" w:hAnsiTheme="minorHAnsi"/>
          <w:i/>
          <w:iCs/>
          <w:sz w:val="24"/>
          <w:szCs w:val="24"/>
          <w:lang w:eastAsia="en-US"/>
        </w:rPr>
      </w:pPr>
      <w:r w:rsidRPr="00A764F4">
        <w:rPr>
          <w:rFonts w:asciiTheme="minorHAnsi" w:eastAsiaTheme="minorHAnsi" w:hAnsiTheme="minorHAnsi"/>
          <w:i/>
          <w:iCs/>
          <w:sz w:val="24"/>
          <w:szCs w:val="24"/>
          <w:lang w:eastAsia="en-US"/>
        </w:rPr>
        <w:t>What is the school’s educational provider?</w:t>
      </w:r>
    </w:p>
    <w:p w14:paraId="3D47C48D" w14:textId="5CE7DD6C" w:rsidR="003E240F" w:rsidRDefault="003E240F" w:rsidP="003E240F">
      <w:pPr>
        <w:pStyle w:val="kerd"/>
        <w:numPr>
          <w:ilvl w:val="0"/>
          <w:numId w:val="0"/>
        </w:numPr>
        <w:ind w:left="510" w:hanging="510"/>
        <w:jc w:val="both"/>
        <w:rPr>
          <w:rFonts w:asciiTheme="minorHAnsi" w:eastAsiaTheme="minorHAnsi" w:hAnsiTheme="minorHAnsi"/>
          <w:sz w:val="24"/>
          <w:szCs w:val="24"/>
          <w:lang w:eastAsia="en-US"/>
        </w:rPr>
      </w:pPr>
    </w:p>
    <w:p w14:paraId="0B4EA2C0" w14:textId="6FE1997E" w:rsidR="003E240F" w:rsidRPr="003E240F" w:rsidRDefault="003E240F" w:rsidP="003E240F">
      <w:pPr>
        <w:pStyle w:val="v1"/>
        <w:ind w:left="720" w:firstLine="0"/>
        <w:jc w:val="both"/>
        <w:rPr>
          <w:rFonts w:asciiTheme="minorHAnsi" w:eastAsiaTheme="minorHAnsi" w:hAnsiTheme="minorHAnsi"/>
          <w:sz w:val="24"/>
          <w:szCs w:val="24"/>
          <w:lang w:eastAsia="en-US"/>
        </w:rPr>
      </w:pPr>
      <w:r w:rsidRPr="003E240F">
        <w:rPr>
          <w:rFonts w:asciiTheme="minorHAnsi" w:eastAsiaTheme="minorHAnsi" w:hAnsiTheme="minorHAnsi"/>
          <w:sz w:val="24"/>
          <w:szCs w:val="24"/>
          <w:lang w:eastAsia="en-US"/>
        </w:rPr>
        <w:t>1 – the state or a local authority,</w:t>
      </w:r>
    </w:p>
    <w:p w14:paraId="62C64C2E" w14:textId="74FC153B" w:rsidR="003E240F" w:rsidRPr="003E240F" w:rsidRDefault="003E240F" w:rsidP="003E240F">
      <w:pPr>
        <w:pStyle w:val="v1"/>
        <w:ind w:left="720" w:firstLine="0"/>
        <w:jc w:val="both"/>
        <w:rPr>
          <w:rFonts w:asciiTheme="minorHAnsi" w:eastAsiaTheme="minorHAnsi" w:hAnsiTheme="minorHAnsi"/>
          <w:sz w:val="24"/>
          <w:szCs w:val="24"/>
          <w:lang w:eastAsia="en-US"/>
        </w:rPr>
      </w:pPr>
      <w:r w:rsidRPr="003E240F">
        <w:rPr>
          <w:rFonts w:asciiTheme="minorHAnsi" w:eastAsiaTheme="minorHAnsi" w:hAnsiTheme="minorHAnsi"/>
          <w:sz w:val="24"/>
          <w:szCs w:val="24"/>
          <w:lang w:eastAsia="en-US"/>
        </w:rPr>
        <w:t xml:space="preserve">2 – the church, </w:t>
      </w:r>
    </w:p>
    <w:p w14:paraId="6C6575E5" w14:textId="2F593B9E" w:rsidR="003E240F" w:rsidRPr="003E240F" w:rsidRDefault="003E240F" w:rsidP="003E240F">
      <w:pPr>
        <w:pStyle w:val="v1"/>
        <w:ind w:left="720" w:firstLine="0"/>
        <w:jc w:val="both"/>
        <w:rPr>
          <w:rFonts w:asciiTheme="minorHAnsi" w:eastAsiaTheme="minorHAnsi" w:hAnsiTheme="minorHAnsi"/>
          <w:sz w:val="24"/>
          <w:szCs w:val="24"/>
          <w:lang w:eastAsia="en-US"/>
        </w:rPr>
      </w:pPr>
      <w:r w:rsidRPr="003E240F">
        <w:rPr>
          <w:rFonts w:asciiTheme="minorHAnsi" w:eastAsiaTheme="minorHAnsi" w:hAnsiTheme="minorHAnsi"/>
          <w:sz w:val="24"/>
          <w:szCs w:val="24"/>
          <w:lang w:eastAsia="en-US"/>
        </w:rPr>
        <w:t>3 – it is a private school run by a foundation or other source</w:t>
      </w:r>
    </w:p>
    <w:p w14:paraId="2B471031" w14:textId="77777777" w:rsidR="003E240F" w:rsidRPr="003E240F" w:rsidRDefault="003E240F" w:rsidP="005D68B5">
      <w:pPr>
        <w:pStyle w:val="kerd"/>
        <w:numPr>
          <w:ilvl w:val="0"/>
          <w:numId w:val="0"/>
        </w:numPr>
        <w:jc w:val="both"/>
        <w:rPr>
          <w:rFonts w:asciiTheme="minorHAnsi" w:eastAsiaTheme="minorHAnsi" w:hAnsiTheme="minorHAnsi"/>
          <w:sz w:val="24"/>
          <w:szCs w:val="24"/>
          <w:lang w:eastAsia="en-US"/>
        </w:rPr>
      </w:pPr>
    </w:p>
    <w:p w14:paraId="6C13860D" w14:textId="7108C1B8" w:rsidR="000717F2" w:rsidRPr="002D71D0" w:rsidRDefault="000717F2" w:rsidP="003E1CB6">
      <w:pPr>
        <w:spacing w:line="360" w:lineRule="auto"/>
        <w:jc w:val="both"/>
        <w:rPr>
          <w:rFonts w:cstheme="minorHAnsi"/>
          <w:sz w:val="24"/>
          <w:szCs w:val="24"/>
        </w:rPr>
      </w:pPr>
      <w:r>
        <w:rPr>
          <w:rFonts w:cstheme="minorHAnsi"/>
          <w:b/>
          <w:bCs/>
          <w:sz w:val="24"/>
          <w:szCs w:val="24"/>
        </w:rPr>
        <w:t>Household Income</w:t>
      </w:r>
      <w:r w:rsidR="003942DC">
        <w:rPr>
          <w:rFonts w:cstheme="minorHAnsi"/>
          <w:b/>
          <w:bCs/>
          <w:sz w:val="24"/>
          <w:szCs w:val="24"/>
        </w:rPr>
        <w:t xml:space="preserve"> (float)</w:t>
      </w:r>
      <w:r>
        <w:rPr>
          <w:rFonts w:cstheme="minorHAnsi"/>
          <w:b/>
          <w:bCs/>
          <w:sz w:val="24"/>
          <w:szCs w:val="24"/>
        </w:rPr>
        <w:t>:</w:t>
      </w:r>
      <w:r w:rsidR="002D71D0">
        <w:rPr>
          <w:rFonts w:cstheme="minorHAnsi"/>
          <w:b/>
          <w:bCs/>
          <w:sz w:val="24"/>
          <w:szCs w:val="24"/>
        </w:rPr>
        <w:t xml:space="preserve"> </w:t>
      </w:r>
      <w:r w:rsidR="002D71D0">
        <w:rPr>
          <w:rFonts w:cstheme="minorHAnsi"/>
          <w:sz w:val="24"/>
          <w:szCs w:val="24"/>
        </w:rPr>
        <w:t xml:space="preserve">Aggregated reported net monthly income (HUF) of the caretakers in the household on a logarithmic scale. </w:t>
      </w:r>
    </w:p>
    <w:p w14:paraId="2CDE835F" w14:textId="640D5BB6" w:rsidR="000717F2" w:rsidRDefault="000717F2" w:rsidP="003E1CB6">
      <w:pPr>
        <w:spacing w:line="360" w:lineRule="auto"/>
        <w:jc w:val="both"/>
        <w:rPr>
          <w:rFonts w:cstheme="minorHAnsi"/>
          <w:sz w:val="24"/>
          <w:szCs w:val="24"/>
        </w:rPr>
      </w:pPr>
      <w:r>
        <w:rPr>
          <w:rFonts w:cstheme="minorHAnsi"/>
          <w:b/>
          <w:bCs/>
          <w:sz w:val="24"/>
          <w:szCs w:val="24"/>
        </w:rPr>
        <w:t>Welfare</w:t>
      </w:r>
      <w:r w:rsidR="003942DC">
        <w:rPr>
          <w:rFonts w:cstheme="minorHAnsi"/>
          <w:b/>
          <w:bCs/>
          <w:sz w:val="24"/>
          <w:szCs w:val="24"/>
        </w:rPr>
        <w:t xml:space="preserve"> (categorical)</w:t>
      </w:r>
      <w:r>
        <w:rPr>
          <w:rFonts w:cstheme="minorHAnsi"/>
          <w:b/>
          <w:bCs/>
          <w:sz w:val="24"/>
          <w:szCs w:val="24"/>
        </w:rPr>
        <w:t>:</w:t>
      </w:r>
      <w:r w:rsidR="002D71D0">
        <w:rPr>
          <w:rFonts w:cstheme="minorHAnsi"/>
          <w:b/>
          <w:bCs/>
          <w:sz w:val="24"/>
          <w:szCs w:val="24"/>
        </w:rPr>
        <w:t xml:space="preserve"> </w:t>
      </w:r>
      <w:r w:rsidR="002D71D0">
        <w:rPr>
          <w:rFonts w:cstheme="minorHAnsi"/>
          <w:sz w:val="24"/>
          <w:szCs w:val="24"/>
        </w:rPr>
        <w:t>Respondents were asked the following question with the options listed below:</w:t>
      </w:r>
    </w:p>
    <w:p w14:paraId="7D11A3DF" w14:textId="77777777" w:rsidR="00A83082" w:rsidRPr="00A764F4" w:rsidRDefault="00A83082" w:rsidP="00A83082">
      <w:pPr>
        <w:pStyle w:val="kerd"/>
        <w:numPr>
          <w:ilvl w:val="0"/>
          <w:numId w:val="0"/>
        </w:numPr>
        <w:ind w:left="510" w:hanging="113"/>
        <w:jc w:val="both"/>
        <w:rPr>
          <w:rFonts w:asciiTheme="minorHAnsi" w:eastAsiaTheme="minorHAnsi" w:hAnsiTheme="minorHAnsi"/>
          <w:i/>
          <w:iCs/>
          <w:sz w:val="24"/>
          <w:szCs w:val="24"/>
          <w:lang w:eastAsia="en-US"/>
        </w:rPr>
      </w:pPr>
      <w:r w:rsidRPr="00A764F4">
        <w:rPr>
          <w:rFonts w:asciiTheme="minorHAnsi" w:eastAsiaTheme="minorHAnsi" w:hAnsiTheme="minorHAnsi"/>
          <w:i/>
          <w:iCs/>
          <w:sz w:val="24"/>
          <w:szCs w:val="24"/>
          <w:lang w:eastAsia="en-US"/>
        </w:rPr>
        <w:lastRenderedPageBreak/>
        <w:t>Compared to other families, how well does your family live?</w:t>
      </w:r>
    </w:p>
    <w:p w14:paraId="28C88D76" w14:textId="77777777" w:rsidR="00A83082" w:rsidRDefault="00A83082" w:rsidP="00A83082">
      <w:pPr>
        <w:pStyle w:val="kerd"/>
        <w:numPr>
          <w:ilvl w:val="0"/>
          <w:numId w:val="0"/>
        </w:numPr>
        <w:ind w:left="720"/>
        <w:jc w:val="both"/>
        <w:rPr>
          <w:rFonts w:asciiTheme="minorHAnsi" w:eastAsiaTheme="minorHAnsi" w:hAnsiTheme="minorHAnsi"/>
          <w:sz w:val="24"/>
          <w:szCs w:val="24"/>
          <w:lang w:eastAsia="en-US"/>
        </w:rPr>
      </w:pPr>
    </w:p>
    <w:p w14:paraId="30E7ADA0"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1 – They get on very badly, have to give up many things. </w:t>
      </w:r>
    </w:p>
    <w:p w14:paraId="42FCB116"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2 – They can only get on badly. </w:t>
      </w:r>
    </w:p>
    <w:p w14:paraId="73226A49"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3 – They live on an average level.</w:t>
      </w:r>
    </w:p>
    <w:p w14:paraId="0A5475CC"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4 – They live better than the average. </w:t>
      </w:r>
    </w:p>
    <w:p w14:paraId="6537CF93"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5 – They live very well, can allow almost everything.</w:t>
      </w:r>
    </w:p>
    <w:p w14:paraId="6F84523F" w14:textId="77777777" w:rsidR="00A83082" w:rsidRDefault="00A83082" w:rsidP="003E1CB6">
      <w:pPr>
        <w:spacing w:line="360" w:lineRule="auto"/>
        <w:jc w:val="both"/>
        <w:rPr>
          <w:rFonts w:cstheme="minorHAnsi"/>
          <w:sz w:val="24"/>
          <w:szCs w:val="24"/>
        </w:rPr>
      </w:pPr>
    </w:p>
    <w:p w14:paraId="482DA878" w14:textId="0EBB567A" w:rsidR="006D67C1" w:rsidRDefault="000717F2" w:rsidP="006D67C1">
      <w:pPr>
        <w:spacing w:line="360" w:lineRule="auto"/>
        <w:jc w:val="both"/>
        <w:rPr>
          <w:rFonts w:cstheme="minorHAnsi"/>
          <w:sz w:val="24"/>
          <w:szCs w:val="24"/>
        </w:rPr>
      </w:pPr>
      <w:r>
        <w:rPr>
          <w:rFonts w:cstheme="minorHAnsi"/>
          <w:b/>
          <w:bCs/>
          <w:sz w:val="24"/>
          <w:szCs w:val="24"/>
        </w:rPr>
        <w:t>Maternal Degree</w:t>
      </w:r>
      <w:r w:rsidR="00881E40">
        <w:rPr>
          <w:rFonts w:cstheme="minorHAnsi"/>
          <w:b/>
          <w:bCs/>
          <w:sz w:val="24"/>
          <w:szCs w:val="24"/>
        </w:rPr>
        <w:t xml:space="preserve"> (categorical)</w:t>
      </w:r>
      <w:r>
        <w:rPr>
          <w:rFonts w:cstheme="minorHAnsi"/>
          <w:b/>
          <w:bCs/>
          <w:sz w:val="24"/>
          <w:szCs w:val="24"/>
        </w:rPr>
        <w:t>:</w:t>
      </w:r>
      <w:r w:rsidR="006D67C1">
        <w:rPr>
          <w:rFonts w:cstheme="minorHAnsi"/>
          <w:b/>
          <w:bCs/>
          <w:sz w:val="24"/>
          <w:szCs w:val="24"/>
        </w:rPr>
        <w:t xml:space="preserve"> </w:t>
      </w:r>
      <w:r w:rsidR="006D67C1">
        <w:rPr>
          <w:rFonts w:cstheme="minorHAnsi"/>
          <w:sz w:val="24"/>
          <w:szCs w:val="24"/>
        </w:rPr>
        <w:t>Female caretakers were asked the report their educational attainment on the basis of the following categories:</w:t>
      </w:r>
    </w:p>
    <w:p w14:paraId="234C5F6A" w14:textId="3E46D3B6"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00 – general school age or pre-school age </w:t>
      </w:r>
    </w:p>
    <w:p w14:paraId="43F52F2A" w14:textId="268C7D96"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01 – less than lower secondary school</w:t>
      </w:r>
    </w:p>
    <w:p w14:paraId="301F26F1" w14:textId="2F6B1CA7"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02 – lower secondary school</w:t>
      </w:r>
    </w:p>
    <w:p w14:paraId="3625A65F" w14:textId="60DB54D5"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03 – basic vocational education (uncertified)</w:t>
      </w:r>
    </w:p>
    <w:p w14:paraId="5D6C548A" w14:textId="792337AF"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04 – vocational certificate</w:t>
      </w:r>
    </w:p>
    <w:p w14:paraId="1FF41DA8" w14:textId="09D76D8F"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05 –maturity certificate in vocational secondary school</w:t>
      </w:r>
    </w:p>
    <w:p w14:paraId="7322829B" w14:textId="5F91AF88"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06 – maturity certificate in academic secondary school</w:t>
      </w:r>
    </w:p>
    <w:p w14:paraId="0DF96694" w14:textId="78F2B908"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07 – post secondary, non-tertiary education</w:t>
      </w:r>
    </w:p>
    <w:p w14:paraId="33E0EF64" w14:textId="26A24DD6"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08 – college level or BA</w:t>
      </w:r>
    </w:p>
    <w:p w14:paraId="574CAEEF" w14:textId="0C82A9DB"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09 – university level or MA</w:t>
      </w:r>
    </w:p>
    <w:p w14:paraId="6BA78498" w14:textId="761D4B82"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10 – doctoral or equivalent level (PhD, DLA)</w:t>
      </w:r>
    </w:p>
    <w:p w14:paraId="5E173269" w14:textId="77777777" w:rsidR="003C4099" w:rsidRDefault="003C4099" w:rsidP="003E1CB6">
      <w:pPr>
        <w:spacing w:line="360" w:lineRule="auto"/>
        <w:jc w:val="both"/>
        <w:rPr>
          <w:rFonts w:cstheme="minorHAnsi"/>
          <w:b/>
          <w:bCs/>
          <w:sz w:val="24"/>
          <w:szCs w:val="24"/>
        </w:rPr>
      </w:pPr>
    </w:p>
    <w:p w14:paraId="125C8268" w14:textId="3C70093B" w:rsidR="00177F7B" w:rsidRDefault="000717F2" w:rsidP="003E1CB6">
      <w:pPr>
        <w:spacing w:line="360" w:lineRule="auto"/>
        <w:jc w:val="both"/>
        <w:rPr>
          <w:rFonts w:cstheme="minorHAnsi"/>
          <w:sz w:val="24"/>
          <w:szCs w:val="24"/>
        </w:rPr>
      </w:pPr>
      <w:r>
        <w:rPr>
          <w:rFonts w:cstheme="minorHAnsi"/>
          <w:b/>
          <w:bCs/>
          <w:sz w:val="24"/>
          <w:szCs w:val="24"/>
        </w:rPr>
        <w:t xml:space="preserve">Parental School </w:t>
      </w:r>
      <w:r w:rsidR="00770735">
        <w:rPr>
          <w:rFonts w:cstheme="minorHAnsi"/>
          <w:b/>
          <w:bCs/>
          <w:sz w:val="24"/>
          <w:szCs w:val="24"/>
        </w:rPr>
        <w:t>Involvement</w:t>
      </w:r>
      <w:r>
        <w:rPr>
          <w:rFonts w:cstheme="minorHAnsi"/>
          <w:b/>
          <w:bCs/>
          <w:sz w:val="24"/>
          <w:szCs w:val="24"/>
        </w:rPr>
        <w:t xml:space="preserve"> (PSI)</w:t>
      </w:r>
      <w:r w:rsidR="00881E40">
        <w:rPr>
          <w:rFonts w:cstheme="minorHAnsi"/>
          <w:b/>
          <w:bCs/>
          <w:sz w:val="24"/>
          <w:szCs w:val="24"/>
        </w:rPr>
        <w:t xml:space="preserve"> (integer)</w:t>
      </w:r>
      <w:r>
        <w:rPr>
          <w:rFonts w:cstheme="minorHAnsi"/>
          <w:b/>
          <w:bCs/>
          <w:sz w:val="24"/>
          <w:szCs w:val="24"/>
        </w:rPr>
        <w:t>:</w:t>
      </w:r>
      <w:r w:rsidR="00777D19">
        <w:rPr>
          <w:rFonts w:cstheme="minorHAnsi"/>
          <w:b/>
          <w:bCs/>
          <w:sz w:val="24"/>
          <w:szCs w:val="24"/>
        </w:rPr>
        <w:t xml:space="preserve"> </w:t>
      </w:r>
      <w:r w:rsidR="00777D19" w:rsidRPr="00C52E32">
        <w:rPr>
          <w:rFonts w:cstheme="minorHAnsi"/>
          <w:sz w:val="24"/>
          <w:szCs w:val="24"/>
        </w:rPr>
        <w:t xml:space="preserve">We can distinguish two variables (1) Parental school </w:t>
      </w:r>
      <w:r w:rsidR="0096725B">
        <w:rPr>
          <w:rFonts w:cstheme="minorHAnsi"/>
          <w:sz w:val="24"/>
          <w:szCs w:val="24"/>
        </w:rPr>
        <w:t>activity</w:t>
      </w:r>
      <w:r w:rsidR="00777D19" w:rsidRPr="00C52E32">
        <w:rPr>
          <w:rFonts w:cstheme="minorHAnsi"/>
          <w:sz w:val="24"/>
          <w:szCs w:val="24"/>
        </w:rPr>
        <w:t xml:space="preserve"> rate</w:t>
      </w:r>
      <w:r w:rsidR="002C4778">
        <w:rPr>
          <w:rFonts w:cstheme="minorHAnsi"/>
          <w:sz w:val="24"/>
          <w:szCs w:val="24"/>
        </w:rPr>
        <w:t xml:space="preserve"> (frequency of parent-teacher talk and attending parent conferences</w:t>
      </w:r>
      <w:r w:rsidR="00A92900">
        <w:rPr>
          <w:rFonts w:cstheme="minorHAnsi"/>
          <w:sz w:val="24"/>
          <w:szCs w:val="24"/>
        </w:rPr>
        <w:t>)</w:t>
      </w:r>
      <w:r w:rsidR="00777D19" w:rsidRPr="00C52E32">
        <w:rPr>
          <w:rFonts w:cstheme="minorHAnsi"/>
          <w:sz w:val="24"/>
          <w:szCs w:val="24"/>
        </w:rPr>
        <w:t xml:space="preserve">, and </w:t>
      </w:r>
      <w:r w:rsidR="00C52E32" w:rsidRPr="00C52E32">
        <w:rPr>
          <w:rFonts w:cstheme="minorHAnsi"/>
          <w:sz w:val="24"/>
          <w:szCs w:val="24"/>
        </w:rPr>
        <w:t xml:space="preserve">the </w:t>
      </w:r>
      <w:r w:rsidR="00777D19" w:rsidRPr="00C52E32">
        <w:rPr>
          <w:rFonts w:cstheme="minorHAnsi"/>
          <w:sz w:val="24"/>
          <w:szCs w:val="24"/>
        </w:rPr>
        <w:t>(2)</w:t>
      </w:r>
      <w:r w:rsidR="00C52E32" w:rsidRPr="00C52E32">
        <w:rPr>
          <w:rFonts w:cstheme="minorHAnsi"/>
          <w:sz w:val="24"/>
          <w:szCs w:val="24"/>
        </w:rPr>
        <w:t xml:space="preserve"> </w:t>
      </w:r>
      <w:r w:rsidR="00770735">
        <w:rPr>
          <w:rFonts w:cstheme="minorHAnsi"/>
          <w:sz w:val="24"/>
          <w:szCs w:val="24"/>
        </w:rPr>
        <w:t xml:space="preserve">monthly </w:t>
      </w:r>
      <w:r w:rsidR="00B843C7">
        <w:rPr>
          <w:rFonts w:cstheme="minorHAnsi"/>
          <w:sz w:val="24"/>
          <w:szCs w:val="24"/>
        </w:rPr>
        <w:t xml:space="preserve">aggregated </w:t>
      </w:r>
      <w:r w:rsidR="00770735">
        <w:rPr>
          <w:rFonts w:cstheme="minorHAnsi"/>
          <w:sz w:val="24"/>
          <w:szCs w:val="24"/>
        </w:rPr>
        <w:t>school</w:t>
      </w:r>
      <w:r w:rsidR="00C52E32" w:rsidRPr="00C52E32">
        <w:rPr>
          <w:rFonts w:cstheme="minorHAnsi"/>
          <w:sz w:val="24"/>
          <w:szCs w:val="24"/>
        </w:rPr>
        <w:t xml:space="preserve"> </w:t>
      </w:r>
      <w:r w:rsidR="00770735">
        <w:rPr>
          <w:rFonts w:cstheme="minorHAnsi"/>
          <w:sz w:val="24"/>
          <w:szCs w:val="24"/>
        </w:rPr>
        <w:t>investments</w:t>
      </w:r>
      <w:r w:rsidR="00B843C7">
        <w:rPr>
          <w:rFonts w:cstheme="minorHAnsi"/>
          <w:sz w:val="24"/>
          <w:szCs w:val="24"/>
        </w:rPr>
        <w:t xml:space="preserve"> (HUF)</w:t>
      </w:r>
      <w:r w:rsidR="00770735">
        <w:rPr>
          <w:rFonts w:cstheme="minorHAnsi"/>
          <w:sz w:val="24"/>
          <w:szCs w:val="24"/>
        </w:rPr>
        <w:t xml:space="preserve"> on textbooks or </w:t>
      </w:r>
      <w:r w:rsidR="00A92900">
        <w:rPr>
          <w:rFonts w:cstheme="minorHAnsi"/>
          <w:sz w:val="24"/>
          <w:szCs w:val="24"/>
        </w:rPr>
        <w:t>equipment</w:t>
      </w:r>
      <w:r w:rsidR="00770735">
        <w:rPr>
          <w:rFonts w:cstheme="minorHAnsi"/>
          <w:sz w:val="24"/>
          <w:szCs w:val="24"/>
        </w:rPr>
        <w:t>, transportation costs (</w:t>
      </w:r>
      <w:r w:rsidR="000B785B">
        <w:rPr>
          <w:rFonts w:cstheme="minorHAnsi"/>
          <w:sz w:val="24"/>
          <w:szCs w:val="24"/>
        </w:rPr>
        <w:t>e.g.,</w:t>
      </w:r>
      <w:r w:rsidR="00770735">
        <w:rPr>
          <w:rFonts w:cstheme="minorHAnsi"/>
          <w:sz w:val="24"/>
          <w:szCs w:val="24"/>
        </w:rPr>
        <w:t xml:space="preserve"> public transportation passes, petrol to personal vehicle, etc.), school trips and extra classes</w:t>
      </w:r>
      <w:r w:rsidR="00B843C7">
        <w:rPr>
          <w:rFonts w:cstheme="minorHAnsi"/>
          <w:sz w:val="24"/>
          <w:szCs w:val="24"/>
        </w:rPr>
        <w:t xml:space="preserve"> on a logarithmic scale</w:t>
      </w:r>
      <w:r w:rsidR="00C52E32">
        <w:rPr>
          <w:rFonts w:cstheme="minorHAnsi"/>
          <w:sz w:val="24"/>
          <w:szCs w:val="24"/>
        </w:rPr>
        <w:t>.</w:t>
      </w:r>
      <w:r w:rsidR="00770735">
        <w:rPr>
          <w:rFonts w:cstheme="minorHAnsi"/>
          <w:sz w:val="24"/>
          <w:szCs w:val="24"/>
        </w:rPr>
        <w:t xml:space="preserve"> The </w:t>
      </w:r>
      <w:r w:rsidR="000B785B">
        <w:rPr>
          <w:rFonts w:cstheme="minorHAnsi"/>
          <w:sz w:val="24"/>
          <w:szCs w:val="24"/>
        </w:rPr>
        <w:t>former</w:t>
      </w:r>
      <w:r w:rsidR="00770735">
        <w:rPr>
          <w:rFonts w:cstheme="minorHAnsi"/>
          <w:sz w:val="24"/>
          <w:szCs w:val="24"/>
        </w:rPr>
        <w:t xml:space="preserve"> indicator is the sum of the given categories </w:t>
      </w:r>
      <w:r w:rsidR="000B785B">
        <w:rPr>
          <w:rFonts w:cstheme="minorHAnsi"/>
          <w:sz w:val="24"/>
          <w:szCs w:val="24"/>
        </w:rPr>
        <w:t xml:space="preserve">given in the two questions below </w:t>
      </w:r>
      <w:r w:rsidR="00770735">
        <w:rPr>
          <w:rFonts w:cstheme="minorHAnsi"/>
          <w:sz w:val="24"/>
          <w:szCs w:val="24"/>
        </w:rPr>
        <w:t xml:space="preserve">multiplied by negative one, so the higher, the </w:t>
      </w:r>
      <w:r w:rsidR="0096725B">
        <w:rPr>
          <w:rFonts w:cstheme="minorHAnsi"/>
          <w:sz w:val="24"/>
          <w:szCs w:val="24"/>
        </w:rPr>
        <w:t>more active</w:t>
      </w:r>
      <w:r w:rsidR="00770735">
        <w:rPr>
          <w:rFonts w:cstheme="minorHAnsi"/>
          <w:sz w:val="24"/>
          <w:szCs w:val="24"/>
        </w:rPr>
        <w:t>.</w:t>
      </w:r>
    </w:p>
    <w:p w14:paraId="60D114AE" w14:textId="77777777" w:rsidR="00177F7B" w:rsidRDefault="00177F7B" w:rsidP="00177F7B">
      <w:pPr>
        <w:pStyle w:val="kerd"/>
        <w:numPr>
          <w:ilvl w:val="0"/>
          <w:numId w:val="0"/>
        </w:numPr>
        <w:ind w:left="510" w:hanging="113"/>
        <w:jc w:val="both"/>
        <w:rPr>
          <w:rFonts w:asciiTheme="minorHAnsi" w:eastAsiaTheme="minorHAnsi" w:hAnsiTheme="minorHAnsi"/>
          <w:i/>
          <w:iCs/>
          <w:sz w:val="24"/>
          <w:szCs w:val="24"/>
          <w:lang w:eastAsia="en-US"/>
        </w:rPr>
      </w:pPr>
      <w:r w:rsidRPr="00C52E32">
        <w:rPr>
          <w:rFonts w:asciiTheme="minorHAnsi" w:eastAsiaTheme="minorHAnsi" w:hAnsiTheme="minorHAnsi"/>
          <w:i/>
          <w:iCs/>
          <w:sz w:val="24"/>
          <w:szCs w:val="24"/>
          <w:lang w:eastAsia="en-US"/>
        </w:rPr>
        <w:lastRenderedPageBreak/>
        <w:t>How often did they attend ..................’s parent-teacher conferences since 5th grade?</w:t>
      </w:r>
    </w:p>
    <w:p w14:paraId="501343A2" w14:textId="77777777" w:rsidR="00177F7B" w:rsidRPr="00C52E32" w:rsidRDefault="00177F7B" w:rsidP="00177F7B">
      <w:pPr>
        <w:pStyle w:val="kerd"/>
        <w:numPr>
          <w:ilvl w:val="0"/>
          <w:numId w:val="0"/>
        </w:numPr>
        <w:ind w:left="510" w:hanging="510"/>
        <w:jc w:val="both"/>
        <w:rPr>
          <w:rFonts w:asciiTheme="minorHAnsi" w:eastAsiaTheme="minorHAnsi" w:hAnsiTheme="minorHAnsi"/>
          <w:i/>
          <w:iCs/>
          <w:sz w:val="24"/>
          <w:szCs w:val="24"/>
          <w:lang w:eastAsia="en-US"/>
        </w:rPr>
      </w:pPr>
      <w:r>
        <w:rPr>
          <w:rFonts w:asciiTheme="minorHAnsi" w:eastAsiaTheme="minorHAnsi" w:hAnsiTheme="minorHAnsi"/>
          <w:i/>
          <w:iCs/>
          <w:sz w:val="24"/>
          <w:szCs w:val="24"/>
          <w:lang w:eastAsia="en-US"/>
        </w:rPr>
        <w:tab/>
      </w:r>
    </w:p>
    <w:p w14:paraId="0E167153" w14:textId="77777777" w:rsidR="00177F7B" w:rsidRPr="00C52E32"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1 – almost always,</w:t>
      </w:r>
    </w:p>
    <w:p w14:paraId="0E063DF8" w14:textId="77777777" w:rsidR="00177F7B" w:rsidRPr="00C52E32"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2 – usually,</w:t>
      </w:r>
    </w:p>
    <w:p w14:paraId="20840B24" w14:textId="77777777" w:rsidR="00177F7B" w:rsidRPr="00C52E32"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3 – a few times, or</w:t>
      </w:r>
    </w:p>
    <w:p w14:paraId="04AC38D3" w14:textId="24089DFF" w:rsidR="00177F7B"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4 – almost never attend them</w:t>
      </w:r>
    </w:p>
    <w:p w14:paraId="79A2119B" w14:textId="77777777" w:rsidR="00A83082" w:rsidRDefault="00A83082" w:rsidP="00177F7B">
      <w:pPr>
        <w:pStyle w:val="v1"/>
        <w:ind w:left="720" w:firstLine="0"/>
        <w:jc w:val="both"/>
        <w:rPr>
          <w:rFonts w:asciiTheme="minorHAnsi" w:eastAsiaTheme="minorHAnsi" w:hAnsiTheme="minorHAnsi"/>
          <w:sz w:val="24"/>
          <w:szCs w:val="24"/>
          <w:lang w:eastAsia="en-US"/>
        </w:rPr>
      </w:pPr>
    </w:p>
    <w:p w14:paraId="7E394E51" w14:textId="77777777" w:rsidR="00A83082" w:rsidRDefault="00A83082" w:rsidP="00A83082">
      <w:pPr>
        <w:pStyle w:val="kerd"/>
        <w:numPr>
          <w:ilvl w:val="0"/>
          <w:numId w:val="0"/>
        </w:numPr>
        <w:ind w:left="510" w:hanging="113"/>
        <w:jc w:val="both"/>
        <w:rPr>
          <w:rFonts w:asciiTheme="minorHAnsi" w:eastAsiaTheme="minorHAnsi" w:hAnsiTheme="minorHAnsi"/>
          <w:i/>
          <w:iCs/>
          <w:sz w:val="24"/>
          <w:szCs w:val="24"/>
          <w:lang w:eastAsia="en-US"/>
        </w:rPr>
      </w:pPr>
      <w:r w:rsidRPr="00C52E32">
        <w:rPr>
          <w:rFonts w:asciiTheme="minorHAnsi" w:eastAsiaTheme="minorHAnsi" w:hAnsiTheme="minorHAnsi"/>
          <w:i/>
          <w:iCs/>
          <w:sz w:val="24"/>
          <w:szCs w:val="24"/>
          <w:lang w:eastAsia="en-US"/>
        </w:rPr>
        <w:t>Apart from parent-teacher conferences, how often have they seen the teachers since</w:t>
      </w:r>
      <w:r>
        <w:rPr>
          <w:rFonts w:asciiTheme="minorHAnsi" w:eastAsiaTheme="minorHAnsi" w:hAnsiTheme="minorHAnsi"/>
          <w:i/>
          <w:iCs/>
          <w:sz w:val="24"/>
          <w:szCs w:val="24"/>
          <w:lang w:eastAsia="en-US"/>
        </w:rPr>
        <w:t xml:space="preserve"> </w:t>
      </w:r>
      <w:r w:rsidRPr="00C52E32">
        <w:rPr>
          <w:rFonts w:asciiTheme="minorHAnsi" w:eastAsiaTheme="minorHAnsi" w:hAnsiTheme="minorHAnsi"/>
          <w:i/>
          <w:iCs/>
          <w:sz w:val="24"/>
          <w:szCs w:val="24"/>
          <w:lang w:eastAsia="en-US"/>
        </w:rPr>
        <w:t>................... went to 5th grade?</w:t>
      </w:r>
    </w:p>
    <w:p w14:paraId="777E683E" w14:textId="77777777" w:rsidR="00A83082" w:rsidRPr="00C52E32" w:rsidRDefault="00A83082" w:rsidP="00A83082">
      <w:pPr>
        <w:pStyle w:val="kerd"/>
        <w:numPr>
          <w:ilvl w:val="0"/>
          <w:numId w:val="0"/>
        </w:numPr>
        <w:ind w:left="510" w:hanging="113"/>
        <w:jc w:val="both"/>
        <w:rPr>
          <w:rFonts w:asciiTheme="minorHAnsi" w:eastAsiaTheme="minorHAnsi" w:hAnsiTheme="minorHAnsi"/>
          <w:i/>
          <w:iCs/>
          <w:sz w:val="24"/>
          <w:szCs w:val="24"/>
          <w:lang w:eastAsia="en-US"/>
        </w:rPr>
      </w:pPr>
    </w:p>
    <w:p w14:paraId="4772053D" w14:textId="77777777" w:rsidR="00A83082" w:rsidRDefault="00A83082" w:rsidP="00A83082">
      <w:pPr>
        <w:pStyle w:val="vk"/>
      </w:pPr>
    </w:p>
    <w:p w14:paraId="7C3FD298" w14:textId="77777777" w:rsidR="00A83082" w:rsidRPr="00C52E32" w:rsidRDefault="00A83082" w:rsidP="00A83082">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1  –  Often,</w:t>
      </w:r>
    </w:p>
    <w:p w14:paraId="377EFE77" w14:textId="77777777" w:rsidR="00A83082" w:rsidRPr="00C52E32" w:rsidRDefault="00A83082" w:rsidP="00A83082">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2  –  rarely, or</w:t>
      </w:r>
    </w:p>
    <w:p w14:paraId="1DF4EEC7" w14:textId="77777777" w:rsidR="00A83082" w:rsidRDefault="00A83082" w:rsidP="00A83082">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3  –  never?</w:t>
      </w:r>
    </w:p>
    <w:p w14:paraId="37EB6BF6" w14:textId="77777777" w:rsidR="008F222E" w:rsidRDefault="008F222E" w:rsidP="003E1CB6">
      <w:pPr>
        <w:spacing w:line="360" w:lineRule="auto"/>
        <w:jc w:val="both"/>
        <w:rPr>
          <w:rFonts w:cstheme="minorHAnsi"/>
          <w:sz w:val="24"/>
          <w:szCs w:val="24"/>
        </w:rPr>
      </w:pPr>
    </w:p>
    <w:p w14:paraId="653D8AF4" w14:textId="7EBA7351" w:rsidR="000717F2" w:rsidRPr="008F222E" w:rsidRDefault="000717F2" w:rsidP="003E1CB6">
      <w:pPr>
        <w:spacing w:line="360" w:lineRule="auto"/>
        <w:jc w:val="both"/>
        <w:rPr>
          <w:rFonts w:cstheme="minorHAnsi"/>
          <w:sz w:val="24"/>
          <w:szCs w:val="24"/>
        </w:rPr>
      </w:pPr>
      <w:r>
        <w:rPr>
          <w:rFonts w:cstheme="minorHAnsi"/>
          <w:b/>
          <w:bCs/>
          <w:sz w:val="24"/>
          <w:szCs w:val="24"/>
        </w:rPr>
        <w:t>Residential Mobility</w:t>
      </w:r>
      <w:r w:rsidR="00881E40">
        <w:rPr>
          <w:rFonts w:cstheme="minorHAnsi"/>
          <w:b/>
          <w:bCs/>
          <w:sz w:val="24"/>
          <w:szCs w:val="24"/>
        </w:rPr>
        <w:t xml:space="preserve"> (integer)</w:t>
      </w:r>
      <w:r>
        <w:rPr>
          <w:rFonts w:cstheme="minorHAnsi"/>
          <w:b/>
          <w:bCs/>
          <w:sz w:val="24"/>
          <w:szCs w:val="24"/>
        </w:rPr>
        <w:t>:</w:t>
      </w:r>
      <w:r w:rsidR="008F222E">
        <w:rPr>
          <w:rFonts w:cstheme="minorHAnsi"/>
          <w:b/>
          <w:bCs/>
          <w:sz w:val="24"/>
          <w:szCs w:val="24"/>
        </w:rPr>
        <w:t xml:space="preserve"> </w:t>
      </w:r>
      <w:r w:rsidR="008F222E" w:rsidRPr="008F222E">
        <w:rPr>
          <w:rFonts w:cstheme="minorHAnsi"/>
          <w:sz w:val="24"/>
          <w:szCs w:val="24"/>
        </w:rPr>
        <w:t xml:space="preserve">Respondents were asked to list all the schools he/she attended </w:t>
      </w:r>
      <w:r w:rsidR="008F222E">
        <w:rPr>
          <w:rFonts w:cstheme="minorHAnsi"/>
          <w:sz w:val="24"/>
          <w:szCs w:val="24"/>
        </w:rPr>
        <w:t>until 2006</w:t>
      </w:r>
      <w:r w:rsidR="008F222E" w:rsidRPr="008F222E">
        <w:rPr>
          <w:rFonts w:cstheme="minorHAnsi"/>
          <w:sz w:val="24"/>
          <w:szCs w:val="24"/>
        </w:rPr>
        <w:t xml:space="preserve"> and why did he/she switch from one to another.</w:t>
      </w:r>
      <w:r w:rsidR="008F222E">
        <w:rPr>
          <w:rFonts w:cstheme="minorHAnsi"/>
          <w:sz w:val="24"/>
          <w:szCs w:val="24"/>
        </w:rPr>
        <w:t xml:space="preserve"> The number of school changes due to </w:t>
      </w:r>
      <w:r w:rsidR="003C4099">
        <w:rPr>
          <w:rFonts w:cstheme="minorHAnsi"/>
          <w:sz w:val="24"/>
          <w:szCs w:val="24"/>
        </w:rPr>
        <w:t>moving</w:t>
      </w:r>
      <w:r w:rsidR="008F222E">
        <w:rPr>
          <w:rFonts w:cstheme="minorHAnsi"/>
          <w:sz w:val="24"/>
          <w:szCs w:val="24"/>
        </w:rPr>
        <w:t xml:space="preserve"> were summed up to determine the mobility rate of the student in the pre-treatment period.</w:t>
      </w:r>
    </w:p>
    <w:sectPr w:rsidR="000717F2" w:rsidRPr="008F222E" w:rsidSect="00052571">
      <w:headerReference w:type="default" r:id="rId6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15776" w14:textId="77777777" w:rsidR="00D252AF" w:rsidRDefault="00D252AF" w:rsidP="00F63A55">
      <w:pPr>
        <w:spacing w:after="0" w:line="240" w:lineRule="auto"/>
      </w:pPr>
      <w:r>
        <w:separator/>
      </w:r>
    </w:p>
  </w:endnote>
  <w:endnote w:type="continuationSeparator" w:id="0">
    <w:p w14:paraId="5E94F851" w14:textId="77777777" w:rsidR="00D252AF" w:rsidRDefault="00D252AF" w:rsidP="00F6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12174" w14:textId="1B918BF2" w:rsidR="00220A6D" w:rsidRDefault="00220A6D">
    <w:pPr>
      <w:pStyle w:val="Footer"/>
    </w:pPr>
  </w:p>
  <w:p w14:paraId="39B275CB" w14:textId="77777777" w:rsidR="00220A6D" w:rsidRDefault="00220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678D5" w14:textId="77777777" w:rsidR="00D252AF" w:rsidRDefault="00D252AF" w:rsidP="00F63A55">
      <w:pPr>
        <w:spacing w:after="0" w:line="240" w:lineRule="auto"/>
      </w:pPr>
      <w:r>
        <w:separator/>
      </w:r>
    </w:p>
  </w:footnote>
  <w:footnote w:type="continuationSeparator" w:id="0">
    <w:p w14:paraId="22032460" w14:textId="77777777" w:rsidR="00D252AF" w:rsidRDefault="00D252AF" w:rsidP="00F63A55">
      <w:pPr>
        <w:spacing w:after="0" w:line="240" w:lineRule="auto"/>
      </w:pPr>
      <w:r>
        <w:continuationSeparator/>
      </w:r>
    </w:p>
  </w:footnote>
  <w:footnote w:id="1">
    <w:p w14:paraId="473C7221" w14:textId="32AEAC9C" w:rsidR="00220A6D" w:rsidRPr="00F579E5" w:rsidRDefault="00220A6D" w:rsidP="008F3A56">
      <w:pPr>
        <w:pStyle w:val="FootnoteText"/>
        <w:rPr>
          <w:lang w:val="hu-HU"/>
        </w:rPr>
      </w:pPr>
      <w:r w:rsidRPr="00457C48">
        <w:rPr>
          <w:rStyle w:val="FootnoteReference"/>
        </w:rPr>
        <w:footnoteRef/>
      </w:r>
      <w:r w:rsidRPr="00F579E5">
        <w:t xml:space="preserve"> </w:t>
      </w:r>
      <w:r w:rsidRPr="00F579E5">
        <w:rPr>
          <w:rFonts w:cstheme="minorHAnsi"/>
        </w:rPr>
        <w:t xml:space="preserve">Children who experienced a divorce before 14 and possibly </w:t>
      </w:r>
      <w:r>
        <w:rPr>
          <w:rFonts w:cstheme="minorHAnsi"/>
        </w:rPr>
        <w:t>add</w:t>
      </w:r>
      <w:r w:rsidRPr="00F579E5">
        <w:rPr>
          <w:rFonts w:cstheme="minorHAnsi"/>
        </w:rPr>
        <w:t>itional family transition but the structure was stable between the waves</w:t>
      </w:r>
      <w:r>
        <w:rPr>
          <w:rFonts w:cstheme="minorHAnsi"/>
        </w:rPr>
        <w:t>.</w:t>
      </w:r>
    </w:p>
  </w:footnote>
  <w:footnote w:id="2">
    <w:p w14:paraId="74F337FF" w14:textId="77777777" w:rsidR="00220A6D" w:rsidRPr="00F579E5" w:rsidRDefault="00220A6D" w:rsidP="008F3A56">
      <w:pPr>
        <w:pStyle w:val="FootnoteText"/>
        <w:rPr>
          <w:lang w:val="hu-HU"/>
        </w:rPr>
      </w:pPr>
      <w:r w:rsidRPr="00457C48">
        <w:rPr>
          <w:rStyle w:val="FootnoteReference"/>
        </w:rPr>
        <w:footnoteRef/>
      </w:r>
      <w:r w:rsidRPr="00F579E5">
        <w:t xml:space="preserve"> </w:t>
      </w:r>
      <w:r w:rsidRPr="00F579E5">
        <w:rPr>
          <w:rFonts w:cstheme="minorHAnsi"/>
        </w:rPr>
        <w:t>Children who experienced a divorce before 14 and the transition was in-between the waves</w:t>
      </w:r>
      <w:r>
        <w:rPr>
          <w:rFonts w:cstheme="minorHAnsi"/>
        </w:rPr>
        <w:t>.</w:t>
      </w:r>
    </w:p>
  </w:footnote>
  <w:footnote w:id="3">
    <w:p w14:paraId="5C626F0F" w14:textId="7DE24AB0" w:rsidR="000D0819" w:rsidRPr="000D0819" w:rsidRDefault="000D0819">
      <w:pPr>
        <w:pStyle w:val="FootnoteText"/>
        <w:rPr>
          <w:rFonts w:cstheme="minorHAnsi"/>
          <w:lang w:val="hu-HU"/>
        </w:rPr>
      </w:pPr>
      <w:r w:rsidRPr="000D0819">
        <w:rPr>
          <w:rStyle w:val="FootnoteReference"/>
          <w:rFonts w:cstheme="minorHAnsi"/>
        </w:rPr>
        <w:footnoteRef/>
      </w:r>
      <w:r w:rsidRPr="000D0819">
        <w:rPr>
          <w:rFonts w:cstheme="minorHAnsi"/>
        </w:rPr>
        <w:t xml:space="preserve"> </w:t>
      </w:r>
      <w:r>
        <w:rPr>
          <w:rFonts w:cstheme="minorHAnsi"/>
          <w:shd w:val="clear" w:color="auto" w:fill="FFFFFF"/>
        </w:rPr>
        <w:t>M</w:t>
      </w:r>
      <w:r w:rsidRPr="000D0819">
        <w:rPr>
          <w:rFonts w:cstheme="minorHAnsi"/>
          <w:shd w:val="clear" w:color="auto" w:fill="FFFFFF"/>
        </w:rPr>
        <w:t>arriage between people from similar sociological or educational backgrounds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F236" w14:textId="0F5A94A6" w:rsidR="00220A6D" w:rsidRDefault="00220A6D">
    <w:pPr>
      <w:pStyle w:val="Header"/>
    </w:pPr>
  </w:p>
  <w:p w14:paraId="55262E66" w14:textId="77777777" w:rsidR="00220A6D" w:rsidRDefault="00220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062755"/>
      <w:docPartObj>
        <w:docPartGallery w:val="Page Numbers (Top of Page)"/>
        <w:docPartUnique/>
      </w:docPartObj>
    </w:sdtPr>
    <w:sdtEndPr>
      <w:rPr>
        <w:noProof/>
      </w:rPr>
    </w:sdtEndPr>
    <w:sdtContent>
      <w:p w14:paraId="06A54108" w14:textId="53093526" w:rsidR="00220A6D" w:rsidRDefault="00220A6D">
        <w:pPr>
          <w:pStyle w:val="Header"/>
        </w:pPr>
        <w:r>
          <w:fldChar w:fldCharType="begin"/>
        </w:r>
        <w:r>
          <w:instrText xml:space="preserve"> PAGE   \* MERGEFORMAT </w:instrText>
        </w:r>
        <w:r>
          <w:fldChar w:fldCharType="separate"/>
        </w:r>
        <w:r>
          <w:rPr>
            <w:noProof/>
          </w:rPr>
          <w:t>2</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F454E8">
          <w:rPr>
            <w:noProof/>
          </w:rPr>
          <w:t>Appendix</w:t>
        </w:r>
        <w:r>
          <w:rPr>
            <w:noProof/>
          </w:rPr>
          <w:fldChar w:fldCharType="end"/>
        </w:r>
      </w:p>
    </w:sdtContent>
  </w:sdt>
  <w:p w14:paraId="5F15A057" w14:textId="77777777" w:rsidR="00220A6D" w:rsidRPr="00D00A76" w:rsidRDefault="00220A6D">
    <w:pPr>
      <w:pStyle w:val="Header"/>
      <w:rPr>
        <w:lang w:val="hu-H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987D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7CAB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2A2E9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2EB8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470FD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4AAD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7425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6284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B8A9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7E27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51D38"/>
    <w:multiLevelType w:val="hybridMultilevel"/>
    <w:tmpl w:val="B5A64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8D87C56"/>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0ECC4D5C"/>
    <w:multiLevelType w:val="hybridMultilevel"/>
    <w:tmpl w:val="ED3EFC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A61CCA"/>
    <w:multiLevelType w:val="hybridMultilevel"/>
    <w:tmpl w:val="691CD6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9D36F7"/>
    <w:multiLevelType w:val="multilevel"/>
    <w:tmpl w:val="B3F8D5D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703673"/>
    <w:multiLevelType w:val="hybridMultilevel"/>
    <w:tmpl w:val="71A0A720"/>
    <w:lvl w:ilvl="0" w:tplc="0809000F">
      <w:start w:val="28"/>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56AA4"/>
    <w:multiLevelType w:val="hybridMultilevel"/>
    <w:tmpl w:val="CDFE430E"/>
    <w:lvl w:ilvl="0" w:tplc="0809000F">
      <w:start w:val="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FA48D7"/>
    <w:multiLevelType w:val="multilevel"/>
    <w:tmpl w:val="5BB2529E"/>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2C246D"/>
    <w:multiLevelType w:val="multilevel"/>
    <w:tmpl w:val="B3F8D5D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252887"/>
    <w:multiLevelType w:val="hybridMultilevel"/>
    <w:tmpl w:val="078AA8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62794F"/>
    <w:multiLevelType w:val="hybridMultilevel"/>
    <w:tmpl w:val="83EEAD98"/>
    <w:lvl w:ilvl="0" w:tplc="C84829F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C914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56E56AA2"/>
    <w:multiLevelType w:val="multilevel"/>
    <w:tmpl w:val="B3F8D5D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573D8E"/>
    <w:multiLevelType w:val="hybridMultilevel"/>
    <w:tmpl w:val="3D2AE7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B86300"/>
    <w:multiLevelType w:val="multilevel"/>
    <w:tmpl w:val="903CCBAA"/>
    <w:lvl w:ilvl="0">
      <w:start w:val="1"/>
      <w:numFmt w:val="decimal"/>
      <w:lvlText w:val="%1."/>
      <w:lvlJc w:val="left"/>
      <w:pPr>
        <w:ind w:left="360" w:hanging="360"/>
      </w:pPr>
      <w:rPr>
        <w:rFonts w:eastAsiaTheme="minorHAnsi" w:cstheme="minorHAnsi" w:hint="default"/>
        <w:b/>
        <w:color w:val="0563C1" w:themeColor="hyperlink"/>
        <w:u w:val="single"/>
      </w:rPr>
    </w:lvl>
    <w:lvl w:ilvl="1">
      <w:start w:val="1"/>
      <w:numFmt w:val="decimal"/>
      <w:lvlText w:val="%1.%2."/>
      <w:lvlJc w:val="left"/>
      <w:pPr>
        <w:ind w:left="360" w:hanging="360"/>
      </w:pPr>
      <w:rPr>
        <w:rFonts w:eastAsiaTheme="minorHAnsi" w:cstheme="minorHAnsi" w:hint="default"/>
        <w:b/>
        <w:color w:val="0563C1" w:themeColor="hyperlink"/>
        <w:u w:val="single"/>
      </w:rPr>
    </w:lvl>
    <w:lvl w:ilvl="2">
      <w:start w:val="1"/>
      <w:numFmt w:val="decimal"/>
      <w:lvlText w:val="%1.%2.%3."/>
      <w:lvlJc w:val="left"/>
      <w:pPr>
        <w:ind w:left="720" w:hanging="720"/>
      </w:pPr>
      <w:rPr>
        <w:rFonts w:eastAsiaTheme="minorHAnsi" w:cstheme="minorHAnsi" w:hint="default"/>
        <w:b/>
        <w:color w:val="0563C1" w:themeColor="hyperlink"/>
        <w:u w:val="single"/>
      </w:rPr>
    </w:lvl>
    <w:lvl w:ilvl="3">
      <w:start w:val="1"/>
      <w:numFmt w:val="decimal"/>
      <w:lvlText w:val="%1.%2.%3.%4."/>
      <w:lvlJc w:val="left"/>
      <w:pPr>
        <w:ind w:left="720" w:hanging="720"/>
      </w:pPr>
      <w:rPr>
        <w:rFonts w:eastAsiaTheme="minorHAnsi" w:cstheme="minorHAnsi" w:hint="default"/>
        <w:b/>
        <w:color w:val="0563C1" w:themeColor="hyperlink"/>
        <w:u w:val="single"/>
      </w:rPr>
    </w:lvl>
    <w:lvl w:ilvl="4">
      <w:start w:val="1"/>
      <w:numFmt w:val="decimal"/>
      <w:lvlText w:val="%1.%2.%3.%4.%5."/>
      <w:lvlJc w:val="left"/>
      <w:pPr>
        <w:ind w:left="1080" w:hanging="1080"/>
      </w:pPr>
      <w:rPr>
        <w:rFonts w:eastAsiaTheme="minorHAnsi" w:cstheme="minorHAnsi" w:hint="default"/>
        <w:b/>
        <w:color w:val="0563C1" w:themeColor="hyperlink"/>
        <w:u w:val="single"/>
      </w:rPr>
    </w:lvl>
    <w:lvl w:ilvl="5">
      <w:start w:val="1"/>
      <w:numFmt w:val="decimal"/>
      <w:lvlText w:val="%1.%2.%3.%4.%5.%6."/>
      <w:lvlJc w:val="left"/>
      <w:pPr>
        <w:ind w:left="1080" w:hanging="1080"/>
      </w:pPr>
      <w:rPr>
        <w:rFonts w:eastAsiaTheme="minorHAnsi" w:cstheme="minorHAnsi" w:hint="default"/>
        <w:b/>
        <w:color w:val="0563C1" w:themeColor="hyperlink"/>
        <w:u w:val="single"/>
      </w:rPr>
    </w:lvl>
    <w:lvl w:ilvl="6">
      <w:start w:val="1"/>
      <w:numFmt w:val="decimal"/>
      <w:lvlText w:val="%1.%2.%3.%4.%5.%6.%7."/>
      <w:lvlJc w:val="left"/>
      <w:pPr>
        <w:ind w:left="1440" w:hanging="1440"/>
      </w:pPr>
      <w:rPr>
        <w:rFonts w:eastAsiaTheme="minorHAnsi" w:cstheme="minorHAnsi" w:hint="default"/>
        <w:b/>
        <w:color w:val="0563C1" w:themeColor="hyperlink"/>
        <w:u w:val="single"/>
      </w:rPr>
    </w:lvl>
    <w:lvl w:ilvl="7">
      <w:start w:val="1"/>
      <w:numFmt w:val="decimal"/>
      <w:lvlText w:val="%1.%2.%3.%4.%5.%6.%7.%8."/>
      <w:lvlJc w:val="left"/>
      <w:pPr>
        <w:ind w:left="1440" w:hanging="1440"/>
      </w:pPr>
      <w:rPr>
        <w:rFonts w:eastAsiaTheme="minorHAnsi" w:cstheme="minorHAnsi" w:hint="default"/>
        <w:b/>
        <w:color w:val="0563C1" w:themeColor="hyperlink"/>
        <w:u w:val="single"/>
      </w:rPr>
    </w:lvl>
    <w:lvl w:ilvl="8">
      <w:start w:val="1"/>
      <w:numFmt w:val="decimal"/>
      <w:lvlText w:val="%1.%2.%3.%4.%5.%6.%7.%8.%9."/>
      <w:lvlJc w:val="left"/>
      <w:pPr>
        <w:ind w:left="1800" w:hanging="1800"/>
      </w:pPr>
      <w:rPr>
        <w:rFonts w:eastAsiaTheme="minorHAnsi" w:cstheme="minorHAnsi" w:hint="default"/>
        <w:b/>
        <w:color w:val="0563C1" w:themeColor="hyperlink"/>
        <w:u w:val="single"/>
      </w:rPr>
    </w:lvl>
  </w:abstractNum>
  <w:abstractNum w:abstractNumId="25" w15:restartNumberingAfterBreak="0">
    <w:nsid w:val="5CEC0D0F"/>
    <w:multiLevelType w:val="multilevel"/>
    <w:tmpl w:val="718437F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55D674C"/>
    <w:multiLevelType w:val="multilevel"/>
    <w:tmpl w:val="58E4AA2E"/>
    <w:lvl w:ilvl="0">
      <w:start w:val="1"/>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728329D"/>
    <w:multiLevelType w:val="multilevel"/>
    <w:tmpl w:val="40205AAC"/>
    <w:lvl w:ilvl="0">
      <w:start w:val="1"/>
      <w:numFmt w:val="decimal"/>
      <w:pStyle w:val="kerd"/>
      <w:lvlText w:val="%1."/>
      <w:lvlJc w:val="left"/>
      <w:pPr>
        <w:tabs>
          <w:tab w:val="num" w:pos="510"/>
        </w:tabs>
        <w:ind w:left="510" w:hanging="510"/>
      </w:pPr>
      <w:rPr>
        <w:rFonts w:ascii="Arial" w:hAnsi="Arial" w:hint="default"/>
        <w:b/>
        <w:i w:val="0"/>
        <w:sz w:val="22"/>
        <w:u w:val="none"/>
      </w:rPr>
    </w:lvl>
    <w:lvl w:ilvl="1">
      <w:start w:val="1"/>
      <w:numFmt w:val="upperLetter"/>
      <w:lvlText w:val="%2."/>
      <w:lvlJc w:val="left"/>
      <w:pPr>
        <w:tabs>
          <w:tab w:val="num" w:pos="0"/>
        </w:tabs>
        <w:ind w:left="1218" w:hanging="708"/>
      </w:pPr>
      <w:rPr>
        <w:rFonts w:hint="default"/>
      </w:rPr>
    </w:lvl>
    <w:lvl w:ilvl="2">
      <w:start w:val="1"/>
      <w:numFmt w:val="decimal"/>
      <w:lvlText w:val="%3."/>
      <w:lvlJc w:val="left"/>
      <w:pPr>
        <w:tabs>
          <w:tab w:val="num" w:pos="0"/>
        </w:tabs>
        <w:ind w:left="1926" w:hanging="708"/>
      </w:pPr>
      <w:rPr>
        <w:rFonts w:hint="default"/>
      </w:rPr>
    </w:lvl>
    <w:lvl w:ilvl="3">
      <w:start w:val="1"/>
      <w:numFmt w:val="lowerLetter"/>
      <w:lvlText w:val="%4)"/>
      <w:lvlJc w:val="left"/>
      <w:pPr>
        <w:tabs>
          <w:tab w:val="num" w:pos="0"/>
        </w:tabs>
        <w:ind w:left="2634" w:hanging="708"/>
      </w:pPr>
      <w:rPr>
        <w:rFonts w:hint="default"/>
      </w:rPr>
    </w:lvl>
    <w:lvl w:ilvl="4">
      <w:start w:val="1"/>
      <w:numFmt w:val="decimal"/>
      <w:lvlText w:val="(%5)"/>
      <w:lvlJc w:val="left"/>
      <w:pPr>
        <w:tabs>
          <w:tab w:val="num" w:pos="0"/>
        </w:tabs>
        <w:ind w:left="3342" w:hanging="708"/>
      </w:pPr>
      <w:rPr>
        <w:rFonts w:hint="default"/>
      </w:rPr>
    </w:lvl>
    <w:lvl w:ilvl="5">
      <w:start w:val="1"/>
      <w:numFmt w:val="lowerLetter"/>
      <w:lvlText w:val="(%6)"/>
      <w:lvlJc w:val="left"/>
      <w:pPr>
        <w:tabs>
          <w:tab w:val="num" w:pos="0"/>
        </w:tabs>
        <w:ind w:left="4050" w:hanging="708"/>
      </w:pPr>
      <w:rPr>
        <w:rFonts w:hint="default"/>
      </w:rPr>
    </w:lvl>
    <w:lvl w:ilvl="6">
      <w:start w:val="1"/>
      <w:numFmt w:val="lowerRoman"/>
      <w:lvlText w:val="(%7)"/>
      <w:lvlJc w:val="left"/>
      <w:pPr>
        <w:tabs>
          <w:tab w:val="num" w:pos="0"/>
        </w:tabs>
        <w:ind w:left="4758" w:hanging="708"/>
      </w:pPr>
      <w:rPr>
        <w:rFonts w:hint="default"/>
      </w:rPr>
    </w:lvl>
    <w:lvl w:ilvl="7">
      <w:start w:val="1"/>
      <w:numFmt w:val="lowerLetter"/>
      <w:lvlText w:val="(%8)"/>
      <w:lvlJc w:val="left"/>
      <w:pPr>
        <w:tabs>
          <w:tab w:val="num" w:pos="0"/>
        </w:tabs>
        <w:ind w:left="5466" w:hanging="708"/>
      </w:pPr>
      <w:rPr>
        <w:rFonts w:hint="default"/>
      </w:rPr>
    </w:lvl>
    <w:lvl w:ilvl="8">
      <w:start w:val="1"/>
      <w:numFmt w:val="lowerRoman"/>
      <w:lvlText w:val="(%9)"/>
      <w:lvlJc w:val="left"/>
      <w:pPr>
        <w:tabs>
          <w:tab w:val="num" w:pos="0"/>
        </w:tabs>
        <w:ind w:left="6174" w:hanging="708"/>
      </w:pPr>
      <w:rPr>
        <w:rFonts w:hint="default"/>
      </w:rPr>
    </w:lvl>
  </w:abstractNum>
  <w:abstractNum w:abstractNumId="28" w15:restartNumberingAfterBreak="0">
    <w:nsid w:val="68D27CF4"/>
    <w:multiLevelType w:val="hybridMultilevel"/>
    <w:tmpl w:val="88268628"/>
    <w:lvl w:ilvl="0" w:tplc="DEEEE2A6">
      <w:start w:val="92"/>
      <w:numFmt w:val="decimal"/>
      <w:lvlText w:val="%1."/>
      <w:lvlJc w:val="left"/>
      <w:pPr>
        <w:ind w:left="810" w:hanging="450"/>
      </w:pPr>
      <w:rPr>
        <w:rFonts w:eastAsiaTheme="majorEastAsia" w:cstheme="min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5"/>
  </w:num>
  <w:num w:numId="3">
    <w:abstractNumId w:val="26"/>
  </w:num>
  <w:num w:numId="4">
    <w:abstractNumId w:val="11"/>
  </w:num>
  <w:num w:numId="5">
    <w:abstractNumId w:val="21"/>
  </w:num>
  <w:num w:numId="6">
    <w:abstractNumId w:val="14"/>
  </w:num>
  <w:num w:numId="7">
    <w:abstractNumId w:val="22"/>
  </w:num>
  <w:num w:numId="8">
    <w:abstractNumId w:val="17"/>
  </w:num>
  <w:num w:numId="9">
    <w:abstractNumId w:val="18"/>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7"/>
  </w:num>
  <w:num w:numId="22">
    <w:abstractNumId w:val="15"/>
  </w:num>
  <w:num w:numId="23">
    <w:abstractNumId w:val="28"/>
  </w:num>
  <w:num w:numId="24">
    <w:abstractNumId w:val="27"/>
  </w:num>
  <w:num w:numId="25">
    <w:abstractNumId w:val="27"/>
  </w:num>
  <w:num w:numId="26">
    <w:abstractNumId w:val="16"/>
  </w:num>
  <w:num w:numId="27">
    <w:abstractNumId w:val="27"/>
  </w:num>
  <w:num w:numId="28">
    <w:abstractNumId w:val="27"/>
  </w:num>
  <w:num w:numId="29">
    <w:abstractNumId w:val="27"/>
  </w:num>
  <w:num w:numId="30">
    <w:abstractNumId w:val="10"/>
  </w:num>
  <w:num w:numId="31">
    <w:abstractNumId w:val="12"/>
  </w:num>
  <w:num w:numId="32">
    <w:abstractNumId w:val="19"/>
  </w:num>
  <w:num w:numId="33">
    <w:abstractNumId w:val="1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1MDWwNDE1sDA3NjRW0lEKTi0uzszPAymwMK0FANB73b8tAAAA"/>
  </w:docVars>
  <w:rsids>
    <w:rsidRoot w:val="00D2600F"/>
    <w:rsid w:val="00001404"/>
    <w:rsid w:val="000047BF"/>
    <w:rsid w:val="00004A83"/>
    <w:rsid w:val="000051FD"/>
    <w:rsid w:val="00011182"/>
    <w:rsid w:val="000111E9"/>
    <w:rsid w:val="00011463"/>
    <w:rsid w:val="000145B6"/>
    <w:rsid w:val="000153A5"/>
    <w:rsid w:val="00015D81"/>
    <w:rsid w:val="00015E83"/>
    <w:rsid w:val="000160A4"/>
    <w:rsid w:val="0001739E"/>
    <w:rsid w:val="00021798"/>
    <w:rsid w:val="000217F2"/>
    <w:rsid w:val="000220AE"/>
    <w:rsid w:val="00024330"/>
    <w:rsid w:val="0002442C"/>
    <w:rsid w:val="00024B15"/>
    <w:rsid w:val="00026C6B"/>
    <w:rsid w:val="000272B5"/>
    <w:rsid w:val="00031EC0"/>
    <w:rsid w:val="000336ED"/>
    <w:rsid w:val="00033A49"/>
    <w:rsid w:val="00033A4D"/>
    <w:rsid w:val="0003594D"/>
    <w:rsid w:val="000359E4"/>
    <w:rsid w:val="00035C15"/>
    <w:rsid w:val="00036992"/>
    <w:rsid w:val="000374CA"/>
    <w:rsid w:val="0004010F"/>
    <w:rsid w:val="00041111"/>
    <w:rsid w:val="00043B6C"/>
    <w:rsid w:val="00050DB3"/>
    <w:rsid w:val="00051F90"/>
    <w:rsid w:val="00052571"/>
    <w:rsid w:val="00052910"/>
    <w:rsid w:val="00053278"/>
    <w:rsid w:val="000537FA"/>
    <w:rsid w:val="00057DF6"/>
    <w:rsid w:val="0006055D"/>
    <w:rsid w:val="00060EC2"/>
    <w:rsid w:val="00062B99"/>
    <w:rsid w:val="0006499A"/>
    <w:rsid w:val="00065FA7"/>
    <w:rsid w:val="00066BFF"/>
    <w:rsid w:val="00067F0C"/>
    <w:rsid w:val="00070F26"/>
    <w:rsid w:val="000717F2"/>
    <w:rsid w:val="000725E6"/>
    <w:rsid w:val="00072F93"/>
    <w:rsid w:val="000769E7"/>
    <w:rsid w:val="00080794"/>
    <w:rsid w:val="00080B99"/>
    <w:rsid w:val="00081537"/>
    <w:rsid w:val="000821B8"/>
    <w:rsid w:val="0008285C"/>
    <w:rsid w:val="000832D1"/>
    <w:rsid w:val="0008535E"/>
    <w:rsid w:val="000867CE"/>
    <w:rsid w:val="00086DC6"/>
    <w:rsid w:val="00086FE7"/>
    <w:rsid w:val="00090849"/>
    <w:rsid w:val="000925C5"/>
    <w:rsid w:val="00094B5A"/>
    <w:rsid w:val="000957F5"/>
    <w:rsid w:val="000971F6"/>
    <w:rsid w:val="000A0BCE"/>
    <w:rsid w:val="000A0DC6"/>
    <w:rsid w:val="000A284D"/>
    <w:rsid w:val="000A4093"/>
    <w:rsid w:val="000A50B2"/>
    <w:rsid w:val="000A76BB"/>
    <w:rsid w:val="000A7C88"/>
    <w:rsid w:val="000B1C0F"/>
    <w:rsid w:val="000B2DE6"/>
    <w:rsid w:val="000B3080"/>
    <w:rsid w:val="000B3DAE"/>
    <w:rsid w:val="000B42C3"/>
    <w:rsid w:val="000B785B"/>
    <w:rsid w:val="000C003F"/>
    <w:rsid w:val="000C03D2"/>
    <w:rsid w:val="000C2F26"/>
    <w:rsid w:val="000C439B"/>
    <w:rsid w:val="000C44CF"/>
    <w:rsid w:val="000C4C90"/>
    <w:rsid w:val="000C599D"/>
    <w:rsid w:val="000C5BE2"/>
    <w:rsid w:val="000C7038"/>
    <w:rsid w:val="000C721D"/>
    <w:rsid w:val="000D04A0"/>
    <w:rsid w:val="000D055D"/>
    <w:rsid w:val="000D0819"/>
    <w:rsid w:val="000D1676"/>
    <w:rsid w:val="000D1734"/>
    <w:rsid w:val="000D229E"/>
    <w:rsid w:val="000D2649"/>
    <w:rsid w:val="000D2DFB"/>
    <w:rsid w:val="000D2FFE"/>
    <w:rsid w:val="000D3F4D"/>
    <w:rsid w:val="000D43A7"/>
    <w:rsid w:val="000D4E0E"/>
    <w:rsid w:val="000D6380"/>
    <w:rsid w:val="000D6D13"/>
    <w:rsid w:val="000D7C9D"/>
    <w:rsid w:val="000E0A56"/>
    <w:rsid w:val="000E1323"/>
    <w:rsid w:val="000E2774"/>
    <w:rsid w:val="000E34B7"/>
    <w:rsid w:val="000E5D48"/>
    <w:rsid w:val="000E5EB7"/>
    <w:rsid w:val="000F290E"/>
    <w:rsid w:val="000F497B"/>
    <w:rsid w:val="000F4F90"/>
    <w:rsid w:val="000F54B0"/>
    <w:rsid w:val="000F6490"/>
    <w:rsid w:val="001000CF"/>
    <w:rsid w:val="00101B48"/>
    <w:rsid w:val="00102087"/>
    <w:rsid w:val="0010271A"/>
    <w:rsid w:val="00102DED"/>
    <w:rsid w:val="00102F60"/>
    <w:rsid w:val="001056D6"/>
    <w:rsid w:val="00106BD2"/>
    <w:rsid w:val="001117C6"/>
    <w:rsid w:val="00112EEF"/>
    <w:rsid w:val="00115B1A"/>
    <w:rsid w:val="00116E2B"/>
    <w:rsid w:val="001222FB"/>
    <w:rsid w:val="0012410A"/>
    <w:rsid w:val="00124CB8"/>
    <w:rsid w:val="00126457"/>
    <w:rsid w:val="001267F6"/>
    <w:rsid w:val="001279B7"/>
    <w:rsid w:val="00127DB2"/>
    <w:rsid w:val="00132F93"/>
    <w:rsid w:val="0013307A"/>
    <w:rsid w:val="00133188"/>
    <w:rsid w:val="001359C7"/>
    <w:rsid w:val="00135F3D"/>
    <w:rsid w:val="0013634C"/>
    <w:rsid w:val="001402AC"/>
    <w:rsid w:val="001404D0"/>
    <w:rsid w:val="00140912"/>
    <w:rsid w:val="00144C93"/>
    <w:rsid w:val="00144E59"/>
    <w:rsid w:val="00147052"/>
    <w:rsid w:val="00150E97"/>
    <w:rsid w:val="00152A63"/>
    <w:rsid w:val="0015335F"/>
    <w:rsid w:val="0015539C"/>
    <w:rsid w:val="00155C8A"/>
    <w:rsid w:val="00157500"/>
    <w:rsid w:val="001577B3"/>
    <w:rsid w:val="0016021D"/>
    <w:rsid w:val="001612D7"/>
    <w:rsid w:val="00161459"/>
    <w:rsid w:val="001616BA"/>
    <w:rsid w:val="00163F60"/>
    <w:rsid w:val="001641D9"/>
    <w:rsid w:val="00165494"/>
    <w:rsid w:val="001655D3"/>
    <w:rsid w:val="001669AC"/>
    <w:rsid w:val="001669FF"/>
    <w:rsid w:val="00166DD3"/>
    <w:rsid w:val="00167DE7"/>
    <w:rsid w:val="0017180D"/>
    <w:rsid w:val="00171CFE"/>
    <w:rsid w:val="00172A4C"/>
    <w:rsid w:val="001736FC"/>
    <w:rsid w:val="001754B4"/>
    <w:rsid w:val="001757F9"/>
    <w:rsid w:val="001767F5"/>
    <w:rsid w:val="00176CEA"/>
    <w:rsid w:val="00177493"/>
    <w:rsid w:val="00177D72"/>
    <w:rsid w:val="00177F7B"/>
    <w:rsid w:val="0018070F"/>
    <w:rsid w:val="00181B37"/>
    <w:rsid w:val="001826E3"/>
    <w:rsid w:val="00182ED5"/>
    <w:rsid w:val="001839EB"/>
    <w:rsid w:val="001854D4"/>
    <w:rsid w:val="0018570D"/>
    <w:rsid w:val="00185C44"/>
    <w:rsid w:val="00186DD4"/>
    <w:rsid w:val="0018735F"/>
    <w:rsid w:val="001911FC"/>
    <w:rsid w:val="0019199C"/>
    <w:rsid w:val="0019231D"/>
    <w:rsid w:val="001931B7"/>
    <w:rsid w:val="00193DAD"/>
    <w:rsid w:val="00194167"/>
    <w:rsid w:val="001957AC"/>
    <w:rsid w:val="00195FFA"/>
    <w:rsid w:val="00196B34"/>
    <w:rsid w:val="001A083D"/>
    <w:rsid w:val="001A0BC5"/>
    <w:rsid w:val="001A16E8"/>
    <w:rsid w:val="001A1904"/>
    <w:rsid w:val="001A2A29"/>
    <w:rsid w:val="001A2BC9"/>
    <w:rsid w:val="001A2CD8"/>
    <w:rsid w:val="001A312F"/>
    <w:rsid w:val="001A32C7"/>
    <w:rsid w:val="001A3599"/>
    <w:rsid w:val="001A38F8"/>
    <w:rsid w:val="001A6F2C"/>
    <w:rsid w:val="001B121F"/>
    <w:rsid w:val="001B1FBA"/>
    <w:rsid w:val="001B2DEA"/>
    <w:rsid w:val="001B30AA"/>
    <w:rsid w:val="001B3BE0"/>
    <w:rsid w:val="001B3C6B"/>
    <w:rsid w:val="001B3E51"/>
    <w:rsid w:val="001B4956"/>
    <w:rsid w:val="001C035E"/>
    <w:rsid w:val="001C08BF"/>
    <w:rsid w:val="001C27F7"/>
    <w:rsid w:val="001C35E6"/>
    <w:rsid w:val="001C3CA7"/>
    <w:rsid w:val="001C44F4"/>
    <w:rsid w:val="001C6C2D"/>
    <w:rsid w:val="001C70F5"/>
    <w:rsid w:val="001C713C"/>
    <w:rsid w:val="001C7C49"/>
    <w:rsid w:val="001D15D9"/>
    <w:rsid w:val="001D277A"/>
    <w:rsid w:val="001D325D"/>
    <w:rsid w:val="001D385D"/>
    <w:rsid w:val="001D4B6E"/>
    <w:rsid w:val="001D4CBC"/>
    <w:rsid w:val="001D703F"/>
    <w:rsid w:val="001D7122"/>
    <w:rsid w:val="001D7162"/>
    <w:rsid w:val="001D7392"/>
    <w:rsid w:val="001D7456"/>
    <w:rsid w:val="001E132B"/>
    <w:rsid w:val="001E1443"/>
    <w:rsid w:val="001E193E"/>
    <w:rsid w:val="001E25FF"/>
    <w:rsid w:val="001E3AFB"/>
    <w:rsid w:val="001E555D"/>
    <w:rsid w:val="001E598A"/>
    <w:rsid w:val="001F1DD0"/>
    <w:rsid w:val="001F1F3F"/>
    <w:rsid w:val="001F2B93"/>
    <w:rsid w:val="001F42A7"/>
    <w:rsid w:val="001F5B73"/>
    <w:rsid w:val="001F6B97"/>
    <w:rsid w:val="001F70CA"/>
    <w:rsid w:val="001F7C5B"/>
    <w:rsid w:val="00200128"/>
    <w:rsid w:val="00201BCE"/>
    <w:rsid w:val="00202834"/>
    <w:rsid w:val="00203018"/>
    <w:rsid w:val="0020316A"/>
    <w:rsid w:val="00203F7A"/>
    <w:rsid w:val="00204645"/>
    <w:rsid w:val="00204818"/>
    <w:rsid w:val="00204E52"/>
    <w:rsid w:val="00205818"/>
    <w:rsid w:val="0020596E"/>
    <w:rsid w:val="0020627F"/>
    <w:rsid w:val="00206DCB"/>
    <w:rsid w:val="00207BF6"/>
    <w:rsid w:val="00207E95"/>
    <w:rsid w:val="00207EC1"/>
    <w:rsid w:val="00210133"/>
    <w:rsid w:val="00211386"/>
    <w:rsid w:val="00211858"/>
    <w:rsid w:val="00211A69"/>
    <w:rsid w:val="00213CB9"/>
    <w:rsid w:val="00214CA1"/>
    <w:rsid w:val="002156AB"/>
    <w:rsid w:val="0021581D"/>
    <w:rsid w:val="00216253"/>
    <w:rsid w:val="00216528"/>
    <w:rsid w:val="0021679A"/>
    <w:rsid w:val="002202BE"/>
    <w:rsid w:val="00220A6D"/>
    <w:rsid w:val="002216BB"/>
    <w:rsid w:val="00222433"/>
    <w:rsid w:val="002250CC"/>
    <w:rsid w:val="00225582"/>
    <w:rsid w:val="00230E00"/>
    <w:rsid w:val="0023157B"/>
    <w:rsid w:val="00231E35"/>
    <w:rsid w:val="0023209F"/>
    <w:rsid w:val="00232297"/>
    <w:rsid w:val="002325A0"/>
    <w:rsid w:val="00233470"/>
    <w:rsid w:val="002416C0"/>
    <w:rsid w:val="00241AEA"/>
    <w:rsid w:val="00241D38"/>
    <w:rsid w:val="00242591"/>
    <w:rsid w:val="00242DC5"/>
    <w:rsid w:val="00243447"/>
    <w:rsid w:val="00243B12"/>
    <w:rsid w:val="00245362"/>
    <w:rsid w:val="00246729"/>
    <w:rsid w:val="002510E3"/>
    <w:rsid w:val="0025254F"/>
    <w:rsid w:val="00252929"/>
    <w:rsid w:val="00252CF0"/>
    <w:rsid w:val="0025312E"/>
    <w:rsid w:val="0025369A"/>
    <w:rsid w:val="00254B3A"/>
    <w:rsid w:val="00256C75"/>
    <w:rsid w:val="0025735E"/>
    <w:rsid w:val="00257B95"/>
    <w:rsid w:val="00257E92"/>
    <w:rsid w:val="00261DC3"/>
    <w:rsid w:val="00262932"/>
    <w:rsid w:val="002629D1"/>
    <w:rsid w:val="00263710"/>
    <w:rsid w:val="00263B7B"/>
    <w:rsid w:val="00264151"/>
    <w:rsid w:val="0026465B"/>
    <w:rsid w:val="002654EC"/>
    <w:rsid w:val="00265F59"/>
    <w:rsid w:val="002662CF"/>
    <w:rsid w:val="00266E22"/>
    <w:rsid w:val="00270E5D"/>
    <w:rsid w:val="002716ED"/>
    <w:rsid w:val="00271A28"/>
    <w:rsid w:val="002720A9"/>
    <w:rsid w:val="002725FB"/>
    <w:rsid w:val="00272675"/>
    <w:rsid w:val="00272B38"/>
    <w:rsid w:val="0027344D"/>
    <w:rsid w:val="00274070"/>
    <w:rsid w:val="00274813"/>
    <w:rsid w:val="002753D3"/>
    <w:rsid w:val="0027559F"/>
    <w:rsid w:val="00275CC6"/>
    <w:rsid w:val="00276036"/>
    <w:rsid w:val="002779DD"/>
    <w:rsid w:val="00280D2D"/>
    <w:rsid w:val="002810AD"/>
    <w:rsid w:val="00281598"/>
    <w:rsid w:val="00281B0E"/>
    <w:rsid w:val="0028226F"/>
    <w:rsid w:val="002825C1"/>
    <w:rsid w:val="00282DAE"/>
    <w:rsid w:val="0028382C"/>
    <w:rsid w:val="00284614"/>
    <w:rsid w:val="00284A93"/>
    <w:rsid w:val="00286522"/>
    <w:rsid w:val="0028669B"/>
    <w:rsid w:val="0028703A"/>
    <w:rsid w:val="002902F4"/>
    <w:rsid w:val="00290441"/>
    <w:rsid w:val="00290B10"/>
    <w:rsid w:val="002923E4"/>
    <w:rsid w:val="00292D00"/>
    <w:rsid w:val="002933A6"/>
    <w:rsid w:val="00293847"/>
    <w:rsid w:val="00293C13"/>
    <w:rsid w:val="00295611"/>
    <w:rsid w:val="00295968"/>
    <w:rsid w:val="002962E7"/>
    <w:rsid w:val="002A1402"/>
    <w:rsid w:val="002A1BAB"/>
    <w:rsid w:val="002A1BE1"/>
    <w:rsid w:val="002A4098"/>
    <w:rsid w:val="002A6A23"/>
    <w:rsid w:val="002A7660"/>
    <w:rsid w:val="002B010D"/>
    <w:rsid w:val="002B0CA4"/>
    <w:rsid w:val="002B11A9"/>
    <w:rsid w:val="002B14CC"/>
    <w:rsid w:val="002B2030"/>
    <w:rsid w:val="002B3944"/>
    <w:rsid w:val="002B5232"/>
    <w:rsid w:val="002B6410"/>
    <w:rsid w:val="002B76DF"/>
    <w:rsid w:val="002C0677"/>
    <w:rsid w:val="002C0B1F"/>
    <w:rsid w:val="002C1C6C"/>
    <w:rsid w:val="002C1D83"/>
    <w:rsid w:val="002C2CE3"/>
    <w:rsid w:val="002C4118"/>
    <w:rsid w:val="002C4778"/>
    <w:rsid w:val="002C66AF"/>
    <w:rsid w:val="002C7F74"/>
    <w:rsid w:val="002D0205"/>
    <w:rsid w:val="002D1B50"/>
    <w:rsid w:val="002D2E58"/>
    <w:rsid w:val="002D41AE"/>
    <w:rsid w:val="002D4F1E"/>
    <w:rsid w:val="002D526E"/>
    <w:rsid w:val="002D5288"/>
    <w:rsid w:val="002D71D0"/>
    <w:rsid w:val="002E19CF"/>
    <w:rsid w:val="002E2A62"/>
    <w:rsid w:val="002E2F82"/>
    <w:rsid w:val="002E58D3"/>
    <w:rsid w:val="002F1CF4"/>
    <w:rsid w:val="002F1E4E"/>
    <w:rsid w:val="002F235B"/>
    <w:rsid w:val="002F35FB"/>
    <w:rsid w:val="002F4937"/>
    <w:rsid w:val="003004AF"/>
    <w:rsid w:val="003006C8"/>
    <w:rsid w:val="0030080E"/>
    <w:rsid w:val="003017D8"/>
    <w:rsid w:val="00303A9A"/>
    <w:rsid w:val="00304775"/>
    <w:rsid w:val="00305700"/>
    <w:rsid w:val="00305EEE"/>
    <w:rsid w:val="00306408"/>
    <w:rsid w:val="00312005"/>
    <w:rsid w:val="00312889"/>
    <w:rsid w:val="0031292B"/>
    <w:rsid w:val="00313841"/>
    <w:rsid w:val="00314244"/>
    <w:rsid w:val="003165BC"/>
    <w:rsid w:val="0031675D"/>
    <w:rsid w:val="00317A6E"/>
    <w:rsid w:val="00322FB8"/>
    <w:rsid w:val="003243C0"/>
    <w:rsid w:val="003248D3"/>
    <w:rsid w:val="00324A8C"/>
    <w:rsid w:val="00325781"/>
    <w:rsid w:val="00333823"/>
    <w:rsid w:val="00334920"/>
    <w:rsid w:val="00334A2B"/>
    <w:rsid w:val="0033502F"/>
    <w:rsid w:val="00335402"/>
    <w:rsid w:val="00337979"/>
    <w:rsid w:val="00340E6B"/>
    <w:rsid w:val="00341A77"/>
    <w:rsid w:val="0034214B"/>
    <w:rsid w:val="00342C19"/>
    <w:rsid w:val="003449B0"/>
    <w:rsid w:val="003500C9"/>
    <w:rsid w:val="00350561"/>
    <w:rsid w:val="00350586"/>
    <w:rsid w:val="00351414"/>
    <w:rsid w:val="00353506"/>
    <w:rsid w:val="003562C5"/>
    <w:rsid w:val="0036596B"/>
    <w:rsid w:val="003677EF"/>
    <w:rsid w:val="00367EFB"/>
    <w:rsid w:val="0037038C"/>
    <w:rsid w:val="00370EBD"/>
    <w:rsid w:val="00374371"/>
    <w:rsid w:val="003752D5"/>
    <w:rsid w:val="00375FC2"/>
    <w:rsid w:val="00376503"/>
    <w:rsid w:val="00377D67"/>
    <w:rsid w:val="00377DA9"/>
    <w:rsid w:val="00381313"/>
    <w:rsid w:val="003817F2"/>
    <w:rsid w:val="0038185E"/>
    <w:rsid w:val="00381F7F"/>
    <w:rsid w:val="00383455"/>
    <w:rsid w:val="003841CA"/>
    <w:rsid w:val="003848E5"/>
    <w:rsid w:val="00385B60"/>
    <w:rsid w:val="00386AF1"/>
    <w:rsid w:val="0038771B"/>
    <w:rsid w:val="00387F5E"/>
    <w:rsid w:val="0039033D"/>
    <w:rsid w:val="00390774"/>
    <w:rsid w:val="00391379"/>
    <w:rsid w:val="00391435"/>
    <w:rsid w:val="003942DC"/>
    <w:rsid w:val="003963CC"/>
    <w:rsid w:val="0039792F"/>
    <w:rsid w:val="00397D0D"/>
    <w:rsid w:val="003A0A0C"/>
    <w:rsid w:val="003A120E"/>
    <w:rsid w:val="003A286C"/>
    <w:rsid w:val="003A44AD"/>
    <w:rsid w:val="003A4AC6"/>
    <w:rsid w:val="003A673A"/>
    <w:rsid w:val="003B1207"/>
    <w:rsid w:val="003B1B9F"/>
    <w:rsid w:val="003B23C7"/>
    <w:rsid w:val="003B5F0B"/>
    <w:rsid w:val="003B6562"/>
    <w:rsid w:val="003B668D"/>
    <w:rsid w:val="003B6C0D"/>
    <w:rsid w:val="003C0610"/>
    <w:rsid w:val="003C0D6A"/>
    <w:rsid w:val="003C1159"/>
    <w:rsid w:val="003C2CF4"/>
    <w:rsid w:val="003C3963"/>
    <w:rsid w:val="003C4099"/>
    <w:rsid w:val="003C49FD"/>
    <w:rsid w:val="003C4BEB"/>
    <w:rsid w:val="003D085C"/>
    <w:rsid w:val="003D0D85"/>
    <w:rsid w:val="003D1C99"/>
    <w:rsid w:val="003D1F87"/>
    <w:rsid w:val="003D396E"/>
    <w:rsid w:val="003D4696"/>
    <w:rsid w:val="003D49E5"/>
    <w:rsid w:val="003D57F2"/>
    <w:rsid w:val="003D65ED"/>
    <w:rsid w:val="003D6C5B"/>
    <w:rsid w:val="003D6DE5"/>
    <w:rsid w:val="003D7BA0"/>
    <w:rsid w:val="003E08B1"/>
    <w:rsid w:val="003E1CB6"/>
    <w:rsid w:val="003E240F"/>
    <w:rsid w:val="003E2EF9"/>
    <w:rsid w:val="003E31B0"/>
    <w:rsid w:val="003E32C7"/>
    <w:rsid w:val="003E5371"/>
    <w:rsid w:val="003E6335"/>
    <w:rsid w:val="003E63B7"/>
    <w:rsid w:val="003F2275"/>
    <w:rsid w:val="003F5723"/>
    <w:rsid w:val="003F6443"/>
    <w:rsid w:val="0040009D"/>
    <w:rsid w:val="00404000"/>
    <w:rsid w:val="00404110"/>
    <w:rsid w:val="004048E5"/>
    <w:rsid w:val="00404C10"/>
    <w:rsid w:val="00404CD5"/>
    <w:rsid w:val="004053AD"/>
    <w:rsid w:val="0040584E"/>
    <w:rsid w:val="00405EDC"/>
    <w:rsid w:val="00406C81"/>
    <w:rsid w:val="00407F32"/>
    <w:rsid w:val="004102B8"/>
    <w:rsid w:val="004111C6"/>
    <w:rsid w:val="004141C6"/>
    <w:rsid w:val="004149E2"/>
    <w:rsid w:val="00417B55"/>
    <w:rsid w:val="00417D58"/>
    <w:rsid w:val="00420765"/>
    <w:rsid w:val="004244BF"/>
    <w:rsid w:val="004247F1"/>
    <w:rsid w:val="00425F74"/>
    <w:rsid w:val="0042607D"/>
    <w:rsid w:val="004306D0"/>
    <w:rsid w:val="00430A1D"/>
    <w:rsid w:val="0043142F"/>
    <w:rsid w:val="00431D81"/>
    <w:rsid w:val="004324A5"/>
    <w:rsid w:val="00433EA6"/>
    <w:rsid w:val="0043480D"/>
    <w:rsid w:val="00435212"/>
    <w:rsid w:val="00435875"/>
    <w:rsid w:val="00435995"/>
    <w:rsid w:val="004362B3"/>
    <w:rsid w:val="00436F07"/>
    <w:rsid w:val="00437450"/>
    <w:rsid w:val="004374C5"/>
    <w:rsid w:val="004374D2"/>
    <w:rsid w:val="004402DF"/>
    <w:rsid w:val="0044061C"/>
    <w:rsid w:val="004410AC"/>
    <w:rsid w:val="00443843"/>
    <w:rsid w:val="00445392"/>
    <w:rsid w:val="00447DA7"/>
    <w:rsid w:val="00450154"/>
    <w:rsid w:val="00450D60"/>
    <w:rsid w:val="00451AFD"/>
    <w:rsid w:val="00452478"/>
    <w:rsid w:val="004526E0"/>
    <w:rsid w:val="00452BE4"/>
    <w:rsid w:val="00452CEA"/>
    <w:rsid w:val="00453457"/>
    <w:rsid w:val="00453B51"/>
    <w:rsid w:val="00454671"/>
    <w:rsid w:val="00454FC5"/>
    <w:rsid w:val="00454FE4"/>
    <w:rsid w:val="004563E8"/>
    <w:rsid w:val="0045754C"/>
    <w:rsid w:val="00457C48"/>
    <w:rsid w:val="00460319"/>
    <w:rsid w:val="00460CC0"/>
    <w:rsid w:val="0046110D"/>
    <w:rsid w:val="0046124D"/>
    <w:rsid w:val="00461C9E"/>
    <w:rsid w:val="00462671"/>
    <w:rsid w:val="00462998"/>
    <w:rsid w:val="0046342D"/>
    <w:rsid w:val="00464885"/>
    <w:rsid w:val="00467087"/>
    <w:rsid w:val="00467CF4"/>
    <w:rsid w:val="00470F86"/>
    <w:rsid w:val="004715C6"/>
    <w:rsid w:val="004720EF"/>
    <w:rsid w:val="00473659"/>
    <w:rsid w:val="00473F5C"/>
    <w:rsid w:val="004744B7"/>
    <w:rsid w:val="004756D3"/>
    <w:rsid w:val="00475B46"/>
    <w:rsid w:val="00476113"/>
    <w:rsid w:val="00476C0A"/>
    <w:rsid w:val="00480AF7"/>
    <w:rsid w:val="0048367C"/>
    <w:rsid w:val="0048439F"/>
    <w:rsid w:val="00485BD4"/>
    <w:rsid w:val="00486098"/>
    <w:rsid w:val="004902BF"/>
    <w:rsid w:val="0049287B"/>
    <w:rsid w:val="00493545"/>
    <w:rsid w:val="004936C8"/>
    <w:rsid w:val="00494041"/>
    <w:rsid w:val="004950E0"/>
    <w:rsid w:val="004A125A"/>
    <w:rsid w:val="004A1708"/>
    <w:rsid w:val="004A17F8"/>
    <w:rsid w:val="004A27A4"/>
    <w:rsid w:val="004A2D95"/>
    <w:rsid w:val="004A4364"/>
    <w:rsid w:val="004A504E"/>
    <w:rsid w:val="004A5D7E"/>
    <w:rsid w:val="004A659E"/>
    <w:rsid w:val="004B1782"/>
    <w:rsid w:val="004B52C2"/>
    <w:rsid w:val="004B5A53"/>
    <w:rsid w:val="004B72C9"/>
    <w:rsid w:val="004B73DC"/>
    <w:rsid w:val="004C128D"/>
    <w:rsid w:val="004C3C7F"/>
    <w:rsid w:val="004C3CB1"/>
    <w:rsid w:val="004C4813"/>
    <w:rsid w:val="004C6A98"/>
    <w:rsid w:val="004C7EDD"/>
    <w:rsid w:val="004D0754"/>
    <w:rsid w:val="004D2F8F"/>
    <w:rsid w:val="004D52A7"/>
    <w:rsid w:val="004D5379"/>
    <w:rsid w:val="004E1279"/>
    <w:rsid w:val="004E224B"/>
    <w:rsid w:val="004E24E5"/>
    <w:rsid w:val="004E2B13"/>
    <w:rsid w:val="004E51E3"/>
    <w:rsid w:val="004E5911"/>
    <w:rsid w:val="004E7BF2"/>
    <w:rsid w:val="004F1198"/>
    <w:rsid w:val="004F368D"/>
    <w:rsid w:val="004F4BA5"/>
    <w:rsid w:val="004F7042"/>
    <w:rsid w:val="004F713C"/>
    <w:rsid w:val="00500CF9"/>
    <w:rsid w:val="0050171E"/>
    <w:rsid w:val="00501923"/>
    <w:rsid w:val="00503045"/>
    <w:rsid w:val="00503954"/>
    <w:rsid w:val="00503CE8"/>
    <w:rsid w:val="00507517"/>
    <w:rsid w:val="00507760"/>
    <w:rsid w:val="00507854"/>
    <w:rsid w:val="00510857"/>
    <w:rsid w:val="00510EF2"/>
    <w:rsid w:val="00510FFF"/>
    <w:rsid w:val="00512475"/>
    <w:rsid w:val="00512DAE"/>
    <w:rsid w:val="00516F1F"/>
    <w:rsid w:val="00517AAF"/>
    <w:rsid w:val="00517CEC"/>
    <w:rsid w:val="00520A91"/>
    <w:rsid w:val="00521162"/>
    <w:rsid w:val="00521B17"/>
    <w:rsid w:val="0052318F"/>
    <w:rsid w:val="00524BD7"/>
    <w:rsid w:val="00525507"/>
    <w:rsid w:val="00525E49"/>
    <w:rsid w:val="0052644D"/>
    <w:rsid w:val="005312EB"/>
    <w:rsid w:val="005323C3"/>
    <w:rsid w:val="00533417"/>
    <w:rsid w:val="00535564"/>
    <w:rsid w:val="00535B0F"/>
    <w:rsid w:val="005433D8"/>
    <w:rsid w:val="005447A1"/>
    <w:rsid w:val="00547A90"/>
    <w:rsid w:val="00556D8D"/>
    <w:rsid w:val="00557026"/>
    <w:rsid w:val="00557447"/>
    <w:rsid w:val="00557F82"/>
    <w:rsid w:val="00560B38"/>
    <w:rsid w:val="0056216B"/>
    <w:rsid w:val="005625A3"/>
    <w:rsid w:val="00562858"/>
    <w:rsid w:val="0056308D"/>
    <w:rsid w:val="00564271"/>
    <w:rsid w:val="00565551"/>
    <w:rsid w:val="00566FED"/>
    <w:rsid w:val="00567936"/>
    <w:rsid w:val="00570388"/>
    <w:rsid w:val="005712E2"/>
    <w:rsid w:val="005713EC"/>
    <w:rsid w:val="005724F6"/>
    <w:rsid w:val="00573619"/>
    <w:rsid w:val="0057410B"/>
    <w:rsid w:val="0057645F"/>
    <w:rsid w:val="005776A9"/>
    <w:rsid w:val="00577CC4"/>
    <w:rsid w:val="00584106"/>
    <w:rsid w:val="00585803"/>
    <w:rsid w:val="00586EF4"/>
    <w:rsid w:val="005870B8"/>
    <w:rsid w:val="00587760"/>
    <w:rsid w:val="0059069A"/>
    <w:rsid w:val="00591473"/>
    <w:rsid w:val="00592C4B"/>
    <w:rsid w:val="00593368"/>
    <w:rsid w:val="00594367"/>
    <w:rsid w:val="005944F8"/>
    <w:rsid w:val="005945E2"/>
    <w:rsid w:val="00595329"/>
    <w:rsid w:val="00595CBD"/>
    <w:rsid w:val="00595EEC"/>
    <w:rsid w:val="00596747"/>
    <w:rsid w:val="005970EF"/>
    <w:rsid w:val="005971EE"/>
    <w:rsid w:val="0059778C"/>
    <w:rsid w:val="005A0458"/>
    <w:rsid w:val="005A17BD"/>
    <w:rsid w:val="005A235F"/>
    <w:rsid w:val="005A30B7"/>
    <w:rsid w:val="005A3438"/>
    <w:rsid w:val="005A3C7C"/>
    <w:rsid w:val="005A4368"/>
    <w:rsid w:val="005A48D4"/>
    <w:rsid w:val="005A556D"/>
    <w:rsid w:val="005A5BF1"/>
    <w:rsid w:val="005B248C"/>
    <w:rsid w:val="005B2BAA"/>
    <w:rsid w:val="005B3E03"/>
    <w:rsid w:val="005B4152"/>
    <w:rsid w:val="005B4CDC"/>
    <w:rsid w:val="005B5136"/>
    <w:rsid w:val="005B55D5"/>
    <w:rsid w:val="005B6746"/>
    <w:rsid w:val="005B763A"/>
    <w:rsid w:val="005B7B2B"/>
    <w:rsid w:val="005B7EE8"/>
    <w:rsid w:val="005C2793"/>
    <w:rsid w:val="005C343B"/>
    <w:rsid w:val="005C584A"/>
    <w:rsid w:val="005C7747"/>
    <w:rsid w:val="005D13AA"/>
    <w:rsid w:val="005D3D16"/>
    <w:rsid w:val="005D447F"/>
    <w:rsid w:val="005D45F4"/>
    <w:rsid w:val="005D4A89"/>
    <w:rsid w:val="005D61A5"/>
    <w:rsid w:val="005D61E5"/>
    <w:rsid w:val="005D68B5"/>
    <w:rsid w:val="005D7F40"/>
    <w:rsid w:val="005E1B7C"/>
    <w:rsid w:val="005E2289"/>
    <w:rsid w:val="005E2D49"/>
    <w:rsid w:val="005E4372"/>
    <w:rsid w:val="005E4B77"/>
    <w:rsid w:val="005E772F"/>
    <w:rsid w:val="005F11EC"/>
    <w:rsid w:val="005F16B5"/>
    <w:rsid w:val="005F25ED"/>
    <w:rsid w:val="005F374A"/>
    <w:rsid w:val="005F418C"/>
    <w:rsid w:val="005F44BC"/>
    <w:rsid w:val="005F69DA"/>
    <w:rsid w:val="00600CFE"/>
    <w:rsid w:val="00602133"/>
    <w:rsid w:val="00602941"/>
    <w:rsid w:val="00602A83"/>
    <w:rsid w:val="00604CF6"/>
    <w:rsid w:val="00605175"/>
    <w:rsid w:val="0060528D"/>
    <w:rsid w:val="006056E2"/>
    <w:rsid w:val="006068DC"/>
    <w:rsid w:val="00611476"/>
    <w:rsid w:val="00611629"/>
    <w:rsid w:val="00612663"/>
    <w:rsid w:val="00613421"/>
    <w:rsid w:val="006138F3"/>
    <w:rsid w:val="00616EB2"/>
    <w:rsid w:val="00617A97"/>
    <w:rsid w:val="00617EEB"/>
    <w:rsid w:val="00621B61"/>
    <w:rsid w:val="00621D53"/>
    <w:rsid w:val="006236A1"/>
    <w:rsid w:val="00623C9B"/>
    <w:rsid w:val="006254D8"/>
    <w:rsid w:val="006259AD"/>
    <w:rsid w:val="00626236"/>
    <w:rsid w:val="00626CDE"/>
    <w:rsid w:val="00627625"/>
    <w:rsid w:val="00627786"/>
    <w:rsid w:val="00630DF4"/>
    <w:rsid w:val="0063144F"/>
    <w:rsid w:val="00632461"/>
    <w:rsid w:val="00632F73"/>
    <w:rsid w:val="00633825"/>
    <w:rsid w:val="00634AE4"/>
    <w:rsid w:val="00640CD9"/>
    <w:rsid w:val="0064232E"/>
    <w:rsid w:val="00642331"/>
    <w:rsid w:val="006423FC"/>
    <w:rsid w:val="00644656"/>
    <w:rsid w:val="00644A80"/>
    <w:rsid w:val="00644D47"/>
    <w:rsid w:val="00645144"/>
    <w:rsid w:val="006457B5"/>
    <w:rsid w:val="00647044"/>
    <w:rsid w:val="006470BF"/>
    <w:rsid w:val="00650AC4"/>
    <w:rsid w:val="00652B3C"/>
    <w:rsid w:val="00652F89"/>
    <w:rsid w:val="006531E8"/>
    <w:rsid w:val="0065380A"/>
    <w:rsid w:val="006548FE"/>
    <w:rsid w:val="006554A2"/>
    <w:rsid w:val="006574A9"/>
    <w:rsid w:val="006605DB"/>
    <w:rsid w:val="0066169D"/>
    <w:rsid w:val="0066178E"/>
    <w:rsid w:val="00661D8F"/>
    <w:rsid w:val="00661F95"/>
    <w:rsid w:val="006620B9"/>
    <w:rsid w:val="006626ED"/>
    <w:rsid w:val="00663307"/>
    <w:rsid w:val="006641BB"/>
    <w:rsid w:val="006648C1"/>
    <w:rsid w:val="0066651E"/>
    <w:rsid w:val="00666968"/>
    <w:rsid w:val="006669D3"/>
    <w:rsid w:val="00667CF6"/>
    <w:rsid w:val="0067062D"/>
    <w:rsid w:val="006710B8"/>
    <w:rsid w:val="00671857"/>
    <w:rsid w:val="00671860"/>
    <w:rsid w:val="00672C63"/>
    <w:rsid w:val="0067376C"/>
    <w:rsid w:val="00673AE0"/>
    <w:rsid w:val="006742BF"/>
    <w:rsid w:val="0067559B"/>
    <w:rsid w:val="0067578F"/>
    <w:rsid w:val="006779BA"/>
    <w:rsid w:val="00683D5C"/>
    <w:rsid w:val="0068421C"/>
    <w:rsid w:val="00687681"/>
    <w:rsid w:val="00691600"/>
    <w:rsid w:val="006922F7"/>
    <w:rsid w:val="006924D4"/>
    <w:rsid w:val="00692E9B"/>
    <w:rsid w:val="00693C7A"/>
    <w:rsid w:val="00694B63"/>
    <w:rsid w:val="0069547B"/>
    <w:rsid w:val="006A19A8"/>
    <w:rsid w:val="006A26FB"/>
    <w:rsid w:val="006A39C7"/>
    <w:rsid w:val="006A441B"/>
    <w:rsid w:val="006A4DED"/>
    <w:rsid w:val="006A532A"/>
    <w:rsid w:val="006A5DAC"/>
    <w:rsid w:val="006A5F28"/>
    <w:rsid w:val="006A6072"/>
    <w:rsid w:val="006A6144"/>
    <w:rsid w:val="006A6A06"/>
    <w:rsid w:val="006B0C3C"/>
    <w:rsid w:val="006B191A"/>
    <w:rsid w:val="006B2018"/>
    <w:rsid w:val="006B22BA"/>
    <w:rsid w:val="006B2A38"/>
    <w:rsid w:val="006B58C8"/>
    <w:rsid w:val="006B5AFF"/>
    <w:rsid w:val="006B64E1"/>
    <w:rsid w:val="006B6553"/>
    <w:rsid w:val="006C019D"/>
    <w:rsid w:val="006C1D44"/>
    <w:rsid w:val="006C3D47"/>
    <w:rsid w:val="006C4EDF"/>
    <w:rsid w:val="006C7DDB"/>
    <w:rsid w:val="006D12A1"/>
    <w:rsid w:val="006D15E8"/>
    <w:rsid w:val="006D161A"/>
    <w:rsid w:val="006D2DDD"/>
    <w:rsid w:val="006D2E93"/>
    <w:rsid w:val="006D59F1"/>
    <w:rsid w:val="006D5F2A"/>
    <w:rsid w:val="006D67C1"/>
    <w:rsid w:val="006E0548"/>
    <w:rsid w:val="006E1A6D"/>
    <w:rsid w:val="006E1E07"/>
    <w:rsid w:val="006E2B80"/>
    <w:rsid w:val="006E491C"/>
    <w:rsid w:val="006E4AF2"/>
    <w:rsid w:val="006E5ACA"/>
    <w:rsid w:val="006E74EF"/>
    <w:rsid w:val="006F2F0E"/>
    <w:rsid w:val="006F3B43"/>
    <w:rsid w:val="006F4539"/>
    <w:rsid w:val="006F480F"/>
    <w:rsid w:val="00700735"/>
    <w:rsid w:val="00700A5B"/>
    <w:rsid w:val="007012B5"/>
    <w:rsid w:val="007039FB"/>
    <w:rsid w:val="00704E17"/>
    <w:rsid w:val="00704E4F"/>
    <w:rsid w:val="007050F8"/>
    <w:rsid w:val="00706384"/>
    <w:rsid w:val="00706818"/>
    <w:rsid w:val="00710D8F"/>
    <w:rsid w:val="00711488"/>
    <w:rsid w:val="00711B98"/>
    <w:rsid w:val="00712E90"/>
    <w:rsid w:val="007136FC"/>
    <w:rsid w:val="00713783"/>
    <w:rsid w:val="00714853"/>
    <w:rsid w:val="00714B62"/>
    <w:rsid w:val="00716BFA"/>
    <w:rsid w:val="00720627"/>
    <w:rsid w:val="00720FE1"/>
    <w:rsid w:val="00721E83"/>
    <w:rsid w:val="00722290"/>
    <w:rsid w:val="007228A2"/>
    <w:rsid w:val="007228D6"/>
    <w:rsid w:val="00723102"/>
    <w:rsid w:val="007258C0"/>
    <w:rsid w:val="00725D85"/>
    <w:rsid w:val="00726382"/>
    <w:rsid w:val="0072653F"/>
    <w:rsid w:val="007277FA"/>
    <w:rsid w:val="00732126"/>
    <w:rsid w:val="007330B6"/>
    <w:rsid w:val="007330DB"/>
    <w:rsid w:val="00734456"/>
    <w:rsid w:val="00734FBC"/>
    <w:rsid w:val="00735665"/>
    <w:rsid w:val="007359BB"/>
    <w:rsid w:val="00737003"/>
    <w:rsid w:val="00740440"/>
    <w:rsid w:val="0074074E"/>
    <w:rsid w:val="00740EDE"/>
    <w:rsid w:val="00740F94"/>
    <w:rsid w:val="00741D35"/>
    <w:rsid w:val="00744B7B"/>
    <w:rsid w:val="007461E8"/>
    <w:rsid w:val="00746A1C"/>
    <w:rsid w:val="00747A40"/>
    <w:rsid w:val="00747A4F"/>
    <w:rsid w:val="007500EC"/>
    <w:rsid w:val="00750719"/>
    <w:rsid w:val="00753283"/>
    <w:rsid w:val="00754098"/>
    <w:rsid w:val="00754D49"/>
    <w:rsid w:val="00760591"/>
    <w:rsid w:val="00761A98"/>
    <w:rsid w:val="00762C38"/>
    <w:rsid w:val="00763563"/>
    <w:rsid w:val="00765A62"/>
    <w:rsid w:val="00765EFD"/>
    <w:rsid w:val="00766C1D"/>
    <w:rsid w:val="007674E6"/>
    <w:rsid w:val="0076769A"/>
    <w:rsid w:val="00767C8A"/>
    <w:rsid w:val="00767F8A"/>
    <w:rsid w:val="00770735"/>
    <w:rsid w:val="00771927"/>
    <w:rsid w:val="00771C4C"/>
    <w:rsid w:val="00772021"/>
    <w:rsid w:val="00772A4C"/>
    <w:rsid w:val="00773673"/>
    <w:rsid w:val="00774CCB"/>
    <w:rsid w:val="00774FDC"/>
    <w:rsid w:val="00775218"/>
    <w:rsid w:val="00775D6B"/>
    <w:rsid w:val="00777960"/>
    <w:rsid w:val="00777D19"/>
    <w:rsid w:val="00783708"/>
    <w:rsid w:val="0078486B"/>
    <w:rsid w:val="0078670A"/>
    <w:rsid w:val="00786C8D"/>
    <w:rsid w:val="00787853"/>
    <w:rsid w:val="00790CEA"/>
    <w:rsid w:val="00791A8C"/>
    <w:rsid w:val="00793ED6"/>
    <w:rsid w:val="00795825"/>
    <w:rsid w:val="00796FA6"/>
    <w:rsid w:val="007A0A4D"/>
    <w:rsid w:val="007A2E43"/>
    <w:rsid w:val="007A3277"/>
    <w:rsid w:val="007A3A0B"/>
    <w:rsid w:val="007A3AB0"/>
    <w:rsid w:val="007A5774"/>
    <w:rsid w:val="007A582C"/>
    <w:rsid w:val="007A6345"/>
    <w:rsid w:val="007A638E"/>
    <w:rsid w:val="007A6B34"/>
    <w:rsid w:val="007A75A3"/>
    <w:rsid w:val="007B2452"/>
    <w:rsid w:val="007B4998"/>
    <w:rsid w:val="007B6835"/>
    <w:rsid w:val="007B6CFB"/>
    <w:rsid w:val="007C13F4"/>
    <w:rsid w:val="007C194A"/>
    <w:rsid w:val="007C2983"/>
    <w:rsid w:val="007C5062"/>
    <w:rsid w:val="007D14E8"/>
    <w:rsid w:val="007D1630"/>
    <w:rsid w:val="007D17CA"/>
    <w:rsid w:val="007D18B9"/>
    <w:rsid w:val="007D2A96"/>
    <w:rsid w:val="007D2D9D"/>
    <w:rsid w:val="007D3C42"/>
    <w:rsid w:val="007D4531"/>
    <w:rsid w:val="007D4EBF"/>
    <w:rsid w:val="007D54F7"/>
    <w:rsid w:val="007D66E0"/>
    <w:rsid w:val="007D7828"/>
    <w:rsid w:val="007D7B53"/>
    <w:rsid w:val="007E1661"/>
    <w:rsid w:val="007E1C81"/>
    <w:rsid w:val="007E2CA8"/>
    <w:rsid w:val="007E5DDD"/>
    <w:rsid w:val="007E5EFA"/>
    <w:rsid w:val="007E6AED"/>
    <w:rsid w:val="007E6B71"/>
    <w:rsid w:val="007E77B5"/>
    <w:rsid w:val="007E7DDF"/>
    <w:rsid w:val="007F003B"/>
    <w:rsid w:val="007F1C4B"/>
    <w:rsid w:val="007F2AC8"/>
    <w:rsid w:val="007F3D04"/>
    <w:rsid w:val="007F67BA"/>
    <w:rsid w:val="007F7921"/>
    <w:rsid w:val="007F7BFA"/>
    <w:rsid w:val="00800956"/>
    <w:rsid w:val="0080103D"/>
    <w:rsid w:val="008016F6"/>
    <w:rsid w:val="0080274C"/>
    <w:rsid w:val="00803861"/>
    <w:rsid w:val="0080394D"/>
    <w:rsid w:val="008074F9"/>
    <w:rsid w:val="008079C2"/>
    <w:rsid w:val="00807D9D"/>
    <w:rsid w:val="00810B6E"/>
    <w:rsid w:val="008114FA"/>
    <w:rsid w:val="00812260"/>
    <w:rsid w:val="008133C5"/>
    <w:rsid w:val="00813403"/>
    <w:rsid w:val="0081357E"/>
    <w:rsid w:val="0081369B"/>
    <w:rsid w:val="00813A9C"/>
    <w:rsid w:val="008147A2"/>
    <w:rsid w:val="00814D18"/>
    <w:rsid w:val="008151FA"/>
    <w:rsid w:val="0082003E"/>
    <w:rsid w:val="008206D1"/>
    <w:rsid w:val="00821179"/>
    <w:rsid w:val="00821519"/>
    <w:rsid w:val="008216EF"/>
    <w:rsid w:val="00821A8A"/>
    <w:rsid w:val="00821D41"/>
    <w:rsid w:val="00822E39"/>
    <w:rsid w:val="008231A0"/>
    <w:rsid w:val="008257B4"/>
    <w:rsid w:val="00826300"/>
    <w:rsid w:val="00827503"/>
    <w:rsid w:val="008277FC"/>
    <w:rsid w:val="008314B7"/>
    <w:rsid w:val="008316BE"/>
    <w:rsid w:val="00832AE9"/>
    <w:rsid w:val="00835641"/>
    <w:rsid w:val="00837065"/>
    <w:rsid w:val="00837195"/>
    <w:rsid w:val="00837B88"/>
    <w:rsid w:val="00840B95"/>
    <w:rsid w:val="008411D2"/>
    <w:rsid w:val="00841522"/>
    <w:rsid w:val="00843301"/>
    <w:rsid w:val="0084432D"/>
    <w:rsid w:val="00844A31"/>
    <w:rsid w:val="008475EE"/>
    <w:rsid w:val="00847B97"/>
    <w:rsid w:val="008504B8"/>
    <w:rsid w:val="00850AE1"/>
    <w:rsid w:val="00850DCC"/>
    <w:rsid w:val="008524B1"/>
    <w:rsid w:val="008537EF"/>
    <w:rsid w:val="0085603E"/>
    <w:rsid w:val="008563E2"/>
    <w:rsid w:val="00857B2C"/>
    <w:rsid w:val="00857B67"/>
    <w:rsid w:val="008600B9"/>
    <w:rsid w:val="0086134E"/>
    <w:rsid w:val="00861E0C"/>
    <w:rsid w:val="00864B95"/>
    <w:rsid w:val="008655A9"/>
    <w:rsid w:val="00871A22"/>
    <w:rsid w:val="00871AEC"/>
    <w:rsid w:val="00871CEC"/>
    <w:rsid w:val="00872140"/>
    <w:rsid w:val="00872369"/>
    <w:rsid w:val="00872C38"/>
    <w:rsid w:val="008759AD"/>
    <w:rsid w:val="008759BB"/>
    <w:rsid w:val="00876BBA"/>
    <w:rsid w:val="00881333"/>
    <w:rsid w:val="00881535"/>
    <w:rsid w:val="00881E40"/>
    <w:rsid w:val="00881FD8"/>
    <w:rsid w:val="0088237C"/>
    <w:rsid w:val="008839DF"/>
    <w:rsid w:val="00885F44"/>
    <w:rsid w:val="00887AA1"/>
    <w:rsid w:val="00890D0A"/>
    <w:rsid w:val="0089181A"/>
    <w:rsid w:val="00891C82"/>
    <w:rsid w:val="00893793"/>
    <w:rsid w:val="00893A90"/>
    <w:rsid w:val="008951EA"/>
    <w:rsid w:val="008967ED"/>
    <w:rsid w:val="00896BCE"/>
    <w:rsid w:val="00897BA4"/>
    <w:rsid w:val="00897F6B"/>
    <w:rsid w:val="008A0679"/>
    <w:rsid w:val="008A2060"/>
    <w:rsid w:val="008A2ED6"/>
    <w:rsid w:val="008A306F"/>
    <w:rsid w:val="008A59A0"/>
    <w:rsid w:val="008A73AD"/>
    <w:rsid w:val="008A7A72"/>
    <w:rsid w:val="008B03BB"/>
    <w:rsid w:val="008B15E1"/>
    <w:rsid w:val="008B2968"/>
    <w:rsid w:val="008B3A35"/>
    <w:rsid w:val="008B5370"/>
    <w:rsid w:val="008B58CC"/>
    <w:rsid w:val="008B6C85"/>
    <w:rsid w:val="008C0172"/>
    <w:rsid w:val="008C0B81"/>
    <w:rsid w:val="008C19B6"/>
    <w:rsid w:val="008C25E1"/>
    <w:rsid w:val="008C4D2B"/>
    <w:rsid w:val="008C55E8"/>
    <w:rsid w:val="008D053D"/>
    <w:rsid w:val="008D06D0"/>
    <w:rsid w:val="008D175A"/>
    <w:rsid w:val="008D4427"/>
    <w:rsid w:val="008D566D"/>
    <w:rsid w:val="008D6F28"/>
    <w:rsid w:val="008E172E"/>
    <w:rsid w:val="008E3966"/>
    <w:rsid w:val="008E3B23"/>
    <w:rsid w:val="008E58C4"/>
    <w:rsid w:val="008E6C81"/>
    <w:rsid w:val="008E71E2"/>
    <w:rsid w:val="008F1E51"/>
    <w:rsid w:val="008F2196"/>
    <w:rsid w:val="008F222E"/>
    <w:rsid w:val="008F29E0"/>
    <w:rsid w:val="008F2B1C"/>
    <w:rsid w:val="008F2D34"/>
    <w:rsid w:val="008F3105"/>
    <w:rsid w:val="008F3A56"/>
    <w:rsid w:val="008F3A7F"/>
    <w:rsid w:val="008F549A"/>
    <w:rsid w:val="00901F21"/>
    <w:rsid w:val="00904050"/>
    <w:rsid w:val="009044AF"/>
    <w:rsid w:val="00904678"/>
    <w:rsid w:val="009059BA"/>
    <w:rsid w:val="009069D7"/>
    <w:rsid w:val="009076D7"/>
    <w:rsid w:val="00910C46"/>
    <w:rsid w:val="00911E23"/>
    <w:rsid w:val="00911F96"/>
    <w:rsid w:val="0091437F"/>
    <w:rsid w:val="00915D4D"/>
    <w:rsid w:val="0091602E"/>
    <w:rsid w:val="009171B6"/>
    <w:rsid w:val="00917D7E"/>
    <w:rsid w:val="0092022C"/>
    <w:rsid w:val="00921DD9"/>
    <w:rsid w:val="009236F6"/>
    <w:rsid w:val="00924CC1"/>
    <w:rsid w:val="00925331"/>
    <w:rsid w:val="00925BC6"/>
    <w:rsid w:val="00925CC5"/>
    <w:rsid w:val="00926622"/>
    <w:rsid w:val="00927511"/>
    <w:rsid w:val="0092755E"/>
    <w:rsid w:val="009312C1"/>
    <w:rsid w:val="009338B2"/>
    <w:rsid w:val="0093423F"/>
    <w:rsid w:val="0093783D"/>
    <w:rsid w:val="00937B63"/>
    <w:rsid w:val="00937CCA"/>
    <w:rsid w:val="0094054D"/>
    <w:rsid w:val="009441C4"/>
    <w:rsid w:val="00944CED"/>
    <w:rsid w:val="00946A6A"/>
    <w:rsid w:val="00947707"/>
    <w:rsid w:val="00947FC4"/>
    <w:rsid w:val="009514A2"/>
    <w:rsid w:val="0095212D"/>
    <w:rsid w:val="00953F6C"/>
    <w:rsid w:val="009546F3"/>
    <w:rsid w:val="00955B5B"/>
    <w:rsid w:val="00956689"/>
    <w:rsid w:val="00956821"/>
    <w:rsid w:val="0095733E"/>
    <w:rsid w:val="00957DAC"/>
    <w:rsid w:val="009601AF"/>
    <w:rsid w:val="00961140"/>
    <w:rsid w:val="00961B58"/>
    <w:rsid w:val="00961C76"/>
    <w:rsid w:val="00963827"/>
    <w:rsid w:val="00963B59"/>
    <w:rsid w:val="00965280"/>
    <w:rsid w:val="0096559A"/>
    <w:rsid w:val="009658B1"/>
    <w:rsid w:val="0096725B"/>
    <w:rsid w:val="0097019E"/>
    <w:rsid w:val="00971973"/>
    <w:rsid w:val="009719DF"/>
    <w:rsid w:val="00971C1A"/>
    <w:rsid w:val="0097589F"/>
    <w:rsid w:val="00976626"/>
    <w:rsid w:val="00984642"/>
    <w:rsid w:val="0098650D"/>
    <w:rsid w:val="009865A7"/>
    <w:rsid w:val="00986FB1"/>
    <w:rsid w:val="00987845"/>
    <w:rsid w:val="00987963"/>
    <w:rsid w:val="00991FA2"/>
    <w:rsid w:val="00992F8E"/>
    <w:rsid w:val="009936DE"/>
    <w:rsid w:val="00993979"/>
    <w:rsid w:val="009943E7"/>
    <w:rsid w:val="00994B9F"/>
    <w:rsid w:val="00995852"/>
    <w:rsid w:val="009958BE"/>
    <w:rsid w:val="0099667D"/>
    <w:rsid w:val="00997883"/>
    <w:rsid w:val="009A0095"/>
    <w:rsid w:val="009A0A37"/>
    <w:rsid w:val="009A1308"/>
    <w:rsid w:val="009A2AF7"/>
    <w:rsid w:val="009A31EB"/>
    <w:rsid w:val="009A3907"/>
    <w:rsid w:val="009A3D43"/>
    <w:rsid w:val="009A3E25"/>
    <w:rsid w:val="009A47E2"/>
    <w:rsid w:val="009A5184"/>
    <w:rsid w:val="009A56A7"/>
    <w:rsid w:val="009A5BE7"/>
    <w:rsid w:val="009A61DC"/>
    <w:rsid w:val="009A63DF"/>
    <w:rsid w:val="009A7CD2"/>
    <w:rsid w:val="009B05F5"/>
    <w:rsid w:val="009B7D60"/>
    <w:rsid w:val="009C205E"/>
    <w:rsid w:val="009C2DA2"/>
    <w:rsid w:val="009C320B"/>
    <w:rsid w:val="009C6475"/>
    <w:rsid w:val="009D1475"/>
    <w:rsid w:val="009D1B1E"/>
    <w:rsid w:val="009D1CE7"/>
    <w:rsid w:val="009D35D0"/>
    <w:rsid w:val="009D3CC1"/>
    <w:rsid w:val="009D5F5E"/>
    <w:rsid w:val="009D6AE0"/>
    <w:rsid w:val="009D6B04"/>
    <w:rsid w:val="009D6D81"/>
    <w:rsid w:val="009D75CA"/>
    <w:rsid w:val="009E102A"/>
    <w:rsid w:val="009E1218"/>
    <w:rsid w:val="009E183C"/>
    <w:rsid w:val="009E2360"/>
    <w:rsid w:val="009E357D"/>
    <w:rsid w:val="009E54A3"/>
    <w:rsid w:val="009E576E"/>
    <w:rsid w:val="009E5D04"/>
    <w:rsid w:val="009E5E03"/>
    <w:rsid w:val="009E5F59"/>
    <w:rsid w:val="009E6BA0"/>
    <w:rsid w:val="009E6D59"/>
    <w:rsid w:val="009F0424"/>
    <w:rsid w:val="009F1857"/>
    <w:rsid w:val="009F5554"/>
    <w:rsid w:val="00A0167A"/>
    <w:rsid w:val="00A020FD"/>
    <w:rsid w:val="00A05EF9"/>
    <w:rsid w:val="00A071A1"/>
    <w:rsid w:val="00A07359"/>
    <w:rsid w:val="00A07890"/>
    <w:rsid w:val="00A1038C"/>
    <w:rsid w:val="00A11076"/>
    <w:rsid w:val="00A119C1"/>
    <w:rsid w:val="00A11A77"/>
    <w:rsid w:val="00A165D8"/>
    <w:rsid w:val="00A16FAE"/>
    <w:rsid w:val="00A1797B"/>
    <w:rsid w:val="00A179A0"/>
    <w:rsid w:val="00A17BB9"/>
    <w:rsid w:val="00A23055"/>
    <w:rsid w:val="00A24D85"/>
    <w:rsid w:val="00A25203"/>
    <w:rsid w:val="00A26590"/>
    <w:rsid w:val="00A2700B"/>
    <w:rsid w:val="00A27464"/>
    <w:rsid w:val="00A27D71"/>
    <w:rsid w:val="00A27FEC"/>
    <w:rsid w:val="00A32720"/>
    <w:rsid w:val="00A33713"/>
    <w:rsid w:val="00A34A93"/>
    <w:rsid w:val="00A35468"/>
    <w:rsid w:val="00A36AC4"/>
    <w:rsid w:val="00A41319"/>
    <w:rsid w:val="00A41AC0"/>
    <w:rsid w:val="00A4237A"/>
    <w:rsid w:val="00A43CD3"/>
    <w:rsid w:val="00A445DA"/>
    <w:rsid w:val="00A45E5C"/>
    <w:rsid w:val="00A47631"/>
    <w:rsid w:val="00A478EF"/>
    <w:rsid w:val="00A50689"/>
    <w:rsid w:val="00A556D9"/>
    <w:rsid w:val="00A5653A"/>
    <w:rsid w:val="00A56A46"/>
    <w:rsid w:val="00A60965"/>
    <w:rsid w:val="00A61136"/>
    <w:rsid w:val="00A66C53"/>
    <w:rsid w:val="00A67473"/>
    <w:rsid w:val="00A67C18"/>
    <w:rsid w:val="00A7104F"/>
    <w:rsid w:val="00A715BF"/>
    <w:rsid w:val="00A718A0"/>
    <w:rsid w:val="00A729C0"/>
    <w:rsid w:val="00A7350C"/>
    <w:rsid w:val="00A74150"/>
    <w:rsid w:val="00A74CDD"/>
    <w:rsid w:val="00A764A1"/>
    <w:rsid w:val="00A764F4"/>
    <w:rsid w:val="00A77ACC"/>
    <w:rsid w:val="00A83082"/>
    <w:rsid w:val="00A8350A"/>
    <w:rsid w:val="00A8514A"/>
    <w:rsid w:val="00A8787C"/>
    <w:rsid w:val="00A87E86"/>
    <w:rsid w:val="00A9039B"/>
    <w:rsid w:val="00A92900"/>
    <w:rsid w:val="00A94ED7"/>
    <w:rsid w:val="00A95948"/>
    <w:rsid w:val="00A95D70"/>
    <w:rsid w:val="00A9647A"/>
    <w:rsid w:val="00A965C3"/>
    <w:rsid w:val="00A966F9"/>
    <w:rsid w:val="00AA0202"/>
    <w:rsid w:val="00AA1BC4"/>
    <w:rsid w:val="00AA2F9D"/>
    <w:rsid w:val="00AA35A7"/>
    <w:rsid w:val="00AA4333"/>
    <w:rsid w:val="00AA4EC2"/>
    <w:rsid w:val="00AA4F26"/>
    <w:rsid w:val="00AA5DB2"/>
    <w:rsid w:val="00AA672F"/>
    <w:rsid w:val="00AB2041"/>
    <w:rsid w:val="00AB25D3"/>
    <w:rsid w:val="00AB317B"/>
    <w:rsid w:val="00AB3494"/>
    <w:rsid w:val="00AB3801"/>
    <w:rsid w:val="00AB4D22"/>
    <w:rsid w:val="00AB62AF"/>
    <w:rsid w:val="00AB64CB"/>
    <w:rsid w:val="00AB6734"/>
    <w:rsid w:val="00AB74B7"/>
    <w:rsid w:val="00AC02F8"/>
    <w:rsid w:val="00AC0E47"/>
    <w:rsid w:val="00AC284B"/>
    <w:rsid w:val="00AC3422"/>
    <w:rsid w:val="00AC39A4"/>
    <w:rsid w:val="00AC44AC"/>
    <w:rsid w:val="00AC48C0"/>
    <w:rsid w:val="00AC7651"/>
    <w:rsid w:val="00AD0E48"/>
    <w:rsid w:val="00AD18E9"/>
    <w:rsid w:val="00AD1936"/>
    <w:rsid w:val="00AD3359"/>
    <w:rsid w:val="00AD34EB"/>
    <w:rsid w:val="00AD4D97"/>
    <w:rsid w:val="00AD5997"/>
    <w:rsid w:val="00AE0761"/>
    <w:rsid w:val="00AE2104"/>
    <w:rsid w:val="00AE23E5"/>
    <w:rsid w:val="00AE27B7"/>
    <w:rsid w:val="00AE3E3E"/>
    <w:rsid w:val="00AE4583"/>
    <w:rsid w:val="00AE48E3"/>
    <w:rsid w:val="00AE4B54"/>
    <w:rsid w:val="00AE60C5"/>
    <w:rsid w:val="00AE68D9"/>
    <w:rsid w:val="00AF0152"/>
    <w:rsid w:val="00AF133F"/>
    <w:rsid w:val="00AF1D11"/>
    <w:rsid w:val="00AF30A1"/>
    <w:rsid w:val="00AF35B9"/>
    <w:rsid w:val="00AF3C93"/>
    <w:rsid w:val="00AF54F9"/>
    <w:rsid w:val="00AF5EE3"/>
    <w:rsid w:val="00AF6064"/>
    <w:rsid w:val="00AF708C"/>
    <w:rsid w:val="00B00CF1"/>
    <w:rsid w:val="00B027F6"/>
    <w:rsid w:val="00B02BCE"/>
    <w:rsid w:val="00B036A2"/>
    <w:rsid w:val="00B0388F"/>
    <w:rsid w:val="00B05DCB"/>
    <w:rsid w:val="00B0644F"/>
    <w:rsid w:val="00B06BD7"/>
    <w:rsid w:val="00B10D23"/>
    <w:rsid w:val="00B11A57"/>
    <w:rsid w:val="00B11ACD"/>
    <w:rsid w:val="00B121BB"/>
    <w:rsid w:val="00B12688"/>
    <w:rsid w:val="00B12DBC"/>
    <w:rsid w:val="00B13858"/>
    <w:rsid w:val="00B15D53"/>
    <w:rsid w:val="00B16237"/>
    <w:rsid w:val="00B20AC7"/>
    <w:rsid w:val="00B20BA4"/>
    <w:rsid w:val="00B23872"/>
    <w:rsid w:val="00B24082"/>
    <w:rsid w:val="00B2428B"/>
    <w:rsid w:val="00B25ECB"/>
    <w:rsid w:val="00B30157"/>
    <w:rsid w:val="00B3072B"/>
    <w:rsid w:val="00B310CF"/>
    <w:rsid w:val="00B31825"/>
    <w:rsid w:val="00B31DCD"/>
    <w:rsid w:val="00B326A9"/>
    <w:rsid w:val="00B3377A"/>
    <w:rsid w:val="00B349F6"/>
    <w:rsid w:val="00B352E9"/>
    <w:rsid w:val="00B37C7C"/>
    <w:rsid w:val="00B4076D"/>
    <w:rsid w:val="00B418EA"/>
    <w:rsid w:val="00B42BF0"/>
    <w:rsid w:val="00B44548"/>
    <w:rsid w:val="00B458D2"/>
    <w:rsid w:val="00B46DD5"/>
    <w:rsid w:val="00B46E39"/>
    <w:rsid w:val="00B479C4"/>
    <w:rsid w:val="00B5176F"/>
    <w:rsid w:val="00B52213"/>
    <w:rsid w:val="00B523D6"/>
    <w:rsid w:val="00B5476B"/>
    <w:rsid w:val="00B56FDE"/>
    <w:rsid w:val="00B600B7"/>
    <w:rsid w:val="00B65A0C"/>
    <w:rsid w:val="00B66E64"/>
    <w:rsid w:val="00B677EC"/>
    <w:rsid w:val="00B7042B"/>
    <w:rsid w:val="00B705E7"/>
    <w:rsid w:val="00B70C69"/>
    <w:rsid w:val="00B7204D"/>
    <w:rsid w:val="00B72472"/>
    <w:rsid w:val="00B737E8"/>
    <w:rsid w:val="00B73A24"/>
    <w:rsid w:val="00B75694"/>
    <w:rsid w:val="00B76B5A"/>
    <w:rsid w:val="00B779E7"/>
    <w:rsid w:val="00B80B25"/>
    <w:rsid w:val="00B843C7"/>
    <w:rsid w:val="00B84C87"/>
    <w:rsid w:val="00B86B03"/>
    <w:rsid w:val="00B8733A"/>
    <w:rsid w:val="00B87B5F"/>
    <w:rsid w:val="00B90A6F"/>
    <w:rsid w:val="00B946C3"/>
    <w:rsid w:val="00B94FB3"/>
    <w:rsid w:val="00B96EAE"/>
    <w:rsid w:val="00B97528"/>
    <w:rsid w:val="00BA04ED"/>
    <w:rsid w:val="00BA19A6"/>
    <w:rsid w:val="00BA1C68"/>
    <w:rsid w:val="00BA287E"/>
    <w:rsid w:val="00BA40B5"/>
    <w:rsid w:val="00BA4108"/>
    <w:rsid w:val="00BA41D8"/>
    <w:rsid w:val="00BA677E"/>
    <w:rsid w:val="00BA73F6"/>
    <w:rsid w:val="00BB09FD"/>
    <w:rsid w:val="00BB0FDC"/>
    <w:rsid w:val="00BB1074"/>
    <w:rsid w:val="00BB119A"/>
    <w:rsid w:val="00BB1842"/>
    <w:rsid w:val="00BB1DE9"/>
    <w:rsid w:val="00BB2675"/>
    <w:rsid w:val="00BB3067"/>
    <w:rsid w:val="00BB3913"/>
    <w:rsid w:val="00BB4BCE"/>
    <w:rsid w:val="00BC019C"/>
    <w:rsid w:val="00BC15FE"/>
    <w:rsid w:val="00BC2759"/>
    <w:rsid w:val="00BC30A7"/>
    <w:rsid w:val="00BC337D"/>
    <w:rsid w:val="00BC42CE"/>
    <w:rsid w:val="00BC571F"/>
    <w:rsid w:val="00BC7122"/>
    <w:rsid w:val="00BD1255"/>
    <w:rsid w:val="00BD1ACF"/>
    <w:rsid w:val="00BD2D59"/>
    <w:rsid w:val="00BD364A"/>
    <w:rsid w:val="00BD7645"/>
    <w:rsid w:val="00BE0BDC"/>
    <w:rsid w:val="00BE4BA9"/>
    <w:rsid w:val="00BE5AE7"/>
    <w:rsid w:val="00BE6674"/>
    <w:rsid w:val="00BE7E38"/>
    <w:rsid w:val="00BF22D0"/>
    <w:rsid w:val="00BF434F"/>
    <w:rsid w:val="00BF4BE5"/>
    <w:rsid w:val="00BF5AC7"/>
    <w:rsid w:val="00C0241B"/>
    <w:rsid w:val="00C0280E"/>
    <w:rsid w:val="00C0412C"/>
    <w:rsid w:val="00C058D9"/>
    <w:rsid w:val="00C05C1E"/>
    <w:rsid w:val="00C06B48"/>
    <w:rsid w:val="00C10193"/>
    <w:rsid w:val="00C10A2E"/>
    <w:rsid w:val="00C11A4D"/>
    <w:rsid w:val="00C11D28"/>
    <w:rsid w:val="00C12537"/>
    <w:rsid w:val="00C12D3A"/>
    <w:rsid w:val="00C13713"/>
    <w:rsid w:val="00C1559B"/>
    <w:rsid w:val="00C1567D"/>
    <w:rsid w:val="00C2160A"/>
    <w:rsid w:val="00C21FB5"/>
    <w:rsid w:val="00C221F3"/>
    <w:rsid w:val="00C228C5"/>
    <w:rsid w:val="00C24323"/>
    <w:rsid w:val="00C243E8"/>
    <w:rsid w:val="00C2464D"/>
    <w:rsid w:val="00C25B69"/>
    <w:rsid w:val="00C27E30"/>
    <w:rsid w:val="00C27F04"/>
    <w:rsid w:val="00C304EB"/>
    <w:rsid w:val="00C31030"/>
    <w:rsid w:val="00C31373"/>
    <w:rsid w:val="00C31905"/>
    <w:rsid w:val="00C31C48"/>
    <w:rsid w:val="00C35AD1"/>
    <w:rsid w:val="00C36CD2"/>
    <w:rsid w:val="00C4054C"/>
    <w:rsid w:val="00C40D26"/>
    <w:rsid w:val="00C410A8"/>
    <w:rsid w:val="00C42044"/>
    <w:rsid w:val="00C420F7"/>
    <w:rsid w:val="00C42BEF"/>
    <w:rsid w:val="00C4327D"/>
    <w:rsid w:val="00C43CCE"/>
    <w:rsid w:val="00C443C7"/>
    <w:rsid w:val="00C462A2"/>
    <w:rsid w:val="00C464C7"/>
    <w:rsid w:val="00C50F2D"/>
    <w:rsid w:val="00C5246A"/>
    <w:rsid w:val="00C52C31"/>
    <w:rsid w:val="00C52E32"/>
    <w:rsid w:val="00C54254"/>
    <w:rsid w:val="00C5666C"/>
    <w:rsid w:val="00C568FA"/>
    <w:rsid w:val="00C57021"/>
    <w:rsid w:val="00C62016"/>
    <w:rsid w:val="00C62096"/>
    <w:rsid w:val="00C62E92"/>
    <w:rsid w:val="00C63F12"/>
    <w:rsid w:val="00C66752"/>
    <w:rsid w:val="00C70302"/>
    <w:rsid w:val="00C70383"/>
    <w:rsid w:val="00C706A7"/>
    <w:rsid w:val="00C70FC4"/>
    <w:rsid w:val="00C72689"/>
    <w:rsid w:val="00C72DB4"/>
    <w:rsid w:val="00C740E4"/>
    <w:rsid w:val="00C76433"/>
    <w:rsid w:val="00C76CE1"/>
    <w:rsid w:val="00C77F32"/>
    <w:rsid w:val="00C82515"/>
    <w:rsid w:val="00C82C40"/>
    <w:rsid w:val="00C83B4F"/>
    <w:rsid w:val="00C842E2"/>
    <w:rsid w:val="00C86345"/>
    <w:rsid w:val="00C875A8"/>
    <w:rsid w:val="00C90526"/>
    <w:rsid w:val="00C90D9A"/>
    <w:rsid w:val="00C915BE"/>
    <w:rsid w:val="00C91FA8"/>
    <w:rsid w:val="00C92D9A"/>
    <w:rsid w:val="00C930E4"/>
    <w:rsid w:val="00C94C7F"/>
    <w:rsid w:val="00C95C9F"/>
    <w:rsid w:val="00C96335"/>
    <w:rsid w:val="00CA12C5"/>
    <w:rsid w:val="00CA14E8"/>
    <w:rsid w:val="00CA203D"/>
    <w:rsid w:val="00CA2A4D"/>
    <w:rsid w:val="00CA2CA0"/>
    <w:rsid w:val="00CA3077"/>
    <w:rsid w:val="00CA352B"/>
    <w:rsid w:val="00CA4DC0"/>
    <w:rsid w:val="00CA58D9"/>
    <w:rsid w:val="00CA6DA9"/>
    <w:rsid w:val="00CA70E6"/>
    <w:rsid w:val="00CB0F25"/>
    <w:rsid w:val="00CB3C67"/>
    <w:rsid w:val="00CB5E2B"/>
    <w:rsid w:val="00CB7BDB"/>
    <w:rsid w:val="00CB7D14"/>
    <w:rsid w:val="00CC1722"/>
    <w:rsid w:val="00CC1F0B"/>
    <w:rsid w:val="00CC2F82"/>
    <w:rsid w:val="00CC4265"/>
    <w:rsid w:val="00CC4BE3"/>
    <w:rsid w:val="00CC5116"/>
    <w:rsid w:val="00CD2A35"/>
    <w:rsid w:val="00CD3B42"/>
    <w:rsid w:val="00CD4346"/>
    <w:rsid w:val="00CD4644"/>
    <w:rsid w:val="00CD5047"/>
    <w:rsid w:val="00CD55EE"/>
    <w:rsid w:val="00CD63C0"/>
    <w:rsid w:val="00CD64D5"/>
    <w:rsid w:val="00CD6A58"/>
    <w:rsid w:val="00CD77B7"/>
    <w:rsid w:val="00CE09F7"/>
    <w:rsid w:val="00CE1934"/>
    <w:rsid w:val="00CE1D0D"/>
    <w:rsid w:val="00CE2C1F"/>
    <w:rsid w:val="00CE31C5"/>
    <w:rsid w:val="00CF0890"/>
    <w:rsid w:val="00CF134B"/>
    <w:rsid w:val="00CF1F21"/>
    <w:rsid w:val="00CF3259"/>
    <w:rsid w:val="00CF3FF3"/>
    <w:rsid w:val="00CF4785"/>
    <w:rsid w:val="00CF4D46"/>
    <w:rsid w:val="00CF6545"/>
    <w:rsid w:val="00D00A76"/>
    <w:rsid w:val="00D00A82"/>
    <w:rsid w:val="00D00ACF"/>
    <w:rsid w:val="00D03989"/>
    <w:rsid w:val="00D045DF"/>
    <w:rsid w:val="00D056A2"/>
    <w:rsid w:val="00D05BF5"/>
    <w:rsid w:val="00D10ED0"/>
    <w:rsid w:val="00D1149F"/>
    <w:rsid w:val="00D1323C"/>
    <w:rsid w:val="00D13704"/>
    <w:rsid w:val="00D14832"/>
    <w:rsid w:val="00D14B40"/>
    <w:rsid w:val="00D14D43"/>
    <w:rsid w:val="00D15F4A"/>
    <w:rsid w:val="00D166D1"/>
    <w:rsid w:val="00D16C26"/>
    <w:rsid w:val="00D16FE1"/>
    <w:rsid w:val="00D17D39"/>
    <w:rsid w:val="00D20796"/>
    <w:rsid w:val="00D20D00"/>
    <w:rsid w:val="00D22637"/>
    <w:rsid w:val="00D235AD"/>
    <w:rsid w:val="00D24858"/>
    <w:rsid w:val="00D252AF"/>
    <w:rsid w:val="00D2600F"/>
    <w:rsid w:val="00D26B2C"/>
    <w:rsid w:val="00D27060"/>
    <w:rsid w:val="00D2734A"/>
    <w:rsid w:val="00D27A2D"/>
    <w:rsid w:val="00D31067"/>
    <w:rsid w:val="00D34562"/>
    <w:rsid w:val="00D40334"/>
    <w:rsid w:val="00D4066C"/>
    <w:rsid w:val="00D42221"/>
    <w:rsid w:val="00D422E1"/>
    <w:rsid w:val="00D42EA0"/>
    <w:rsid w:val="00D439D6"/>
    <w:rsid w:val="00D43F99"/>
    <w:rsid w:val="00D45DF5"/>
    <w:rsid w:val="00D47323"/>
    <w:rsid w:val="00D47715"/>
    <w:rsid w:val="00D514A7"/>
    <w:rsid w:val="00D519FF"/>
    <w:rsid w:val="00D53DBD"/>
    <w:rsid w:val="00D543B2"/>
    <w:rsid w:val="00D5469E"/>
    <w:rsid w:val="00D5534D"/>
    <w:rsid w:val="00D55CC6"/>
    <w:rsid w:val="00D55DC4"/>
    <w:rsid w:val="00D5616D"/>
    <w:rsid w:val="00D57072"/>
    <w:rsid w:val="00D5764E"/>
    <w:rsid w:val="00D600F4"/>
    <w:rsid w:val="00D60B8B"/>
    <w:rsid w:val="00D639E1"/>
    <w:rsid w:val="00D64AFF"/>
    <w:rsid w:val="00D65B45"/>
    <w:rsid w:val="00D6668D"/>
    <w:rsid w:val="00D667D4"/>
    <w:rsid w:val="00D710AE"/>
    <w:rsid w:val="00D711F5"/>
    <w:rsid w:val="00D71FA5"/>
    <w:rsid w:val="00D7306B"/>
    <w:rsid w:val="00D73823"/>
    <w:rsid w:val="00D73A85"/>
    <w:rsid w:val="00D75258"/>
    <w:rsid w:val="00D76818"/>
    <w:rsid w:val="00D7741C"/>
    <w:rsid w:val="00D77815"/>
    <w:rsid w:val="00D7790F"/>
    <w:rsid w:val="00D8088D"/>
    <w:rsid w:val="00D81744"/>
    <w:rsid w:val="00D81801"/>
    <w:rsid w:val="00D818E1"/>
    <w:rsid w:val="00D8234D"/>
    <w:rsid w:val="00D82E3E"/>
    <w:rsid w:val="00D8375F"/>
    <w:rsid w:val="00D86833"/>
    <w:rsid w:val="00D868C6"/>
    <w:rsid w:val="00D870CF"/>
    <w:rsid w:val="00D904DE"/>
    <w:rsid w:val="00D90F4D"/>
    <w:rsid w:val="00D91810"/>
    <w:rsid w:val="00D9246A"/>
    <w:rsid w:val="00D935FF"/>
    <w:rsid w:val="00D9506A"/>
    <w:rsid w:val="00D95B57"/>
    <w:rsid w:val="00D963AD"/>
    <w:rsid w:val="00D97552"/>
    <w:rsid w:val="00D97CC9"/>
    <w:rsid w:val="00DA005C"/>
    <w:rsid w:val="00DA0979"/>
    <w:rsid w:val="00DA198F"/>
    <w:rsid w:val="00DA21CE"/>
    <w:rsid w:val="00DA346D"/>
    <w:rsid w:val="00DA35FF"/>
    <w:rsid w:val="00DA3A9C"/>
    <w:rsid w:val="00DA3DA4"/>
    <w:rsid w:val="00DA4CDD"/>
    <w:rsid w:val="00DA63B1"/>
    <w:rsid w:val="00DA73DC"/>
    <w:rsid w:val="00DA75C8"/>
    <w:rsid w:val="00DB0415"/>
    <w:rsid w:val="00DB2D7D"/>
    <w:rsid w:val="00DB3304"/>
    <w:rsid w:val="00DB3320"/>
    <w:rsid w:val="00DB673C"/>
    <w:rsid w:val="00DB7255"/>
    <w:rsid w:val="00DB77FE"/>
    <w:rsid w:val="00DC0A60"/>
    <w:rsid w:val="00DC29BC"/>
    <w:rsid w:val="00DC3B7C"/>
    <w:rsid w:val="00DC50BF"/>
    <w:rsid w:val="00DC67EE"/>
    <w:rsid w:val="00DD1235"/>
    <w:rsid w:val="00DD1C73"/>
    <w:rsid w:val="00DD23E7"/>
    <w:rsid w:val="00DD27C0"/>
    <w:rsid w:val="00DD594C"/>
    <w:rsid w:val="00DD5D4E"/>
    <w:rsid w:val="00DD64FD"/>
    <w:rsid w:val="00DD6A84"/>
    <w:rsid w:val="00DE23CF"/>
    <w:rsid w:val="00DE30E4"/>
    <w:rsid w:val="00DE47D7"/>
    <w:rsid w:val="00DE5638"/>
    <w:rsid w:val="00DE75F1"/>
    <w:rsid w:val="00DE7F28"/>
    <w:rsid w:val="00DF044E"/>
    <w:rsid w:val="00DF1BC6"/>
    <w:rsid w:val="00DF3049"/>
    <w:rsid w:val="00DF4044"/>
    <w:rsid w:val="00DF45A9"/>
    <w:rsid w:val="00DF50D4"/>
    <w:rsid w:val="00DF5AB8"/>
    <w:rsid w:val="00DF6A3A"/>
    <w:rsid w:val="00DF6F0E"/>
    <w:rsid w:val="00E010C4"/>
    <w:rsid w:val="00E0213D"/>
    <w:rsid w:val="00E025C0"/>
    <w:rsid w:val="00E027D0"/>
    <w:rsid w:val="00E0281E"/>
    <w:rsid w:val="00E0287E"/>
    <w:rsid w:val="00E02E69"/>
    <w:rsid w:val="00E04484"/>
    <w:rsid w:val="00E0476E"/>
    <w:rsid w:val="00E060C5"/>
    <w:rsid w:val="00E06474"/>
    <w:rsid w:val="00E06951"/>
    <w:rsid w:val="00E107EE"/>
    <w:rsid w:val="00E11284"/>
    <w:rsid w:val="00E120E3"/>
    <w:rsid w:val="00E12169"/>
    <w:rsid w:val="00E1323F"/>
    <w:rsid w:val="00E136E2"/>
    <w:rsid w:val="00E1524F"/>
    <w:rsid w:val="00E15454"/>
    <w:rsid w:val="00E15890"/>
    <w:rsid w:val="00E15B88"/>
    <w:rsid w:val="00E161C6"/>
    <w:rsid w:val="00E175A1"/>
    <w:rsid w:val="00E20265"/>
    <w:rsid w:val="00E20A45"/>
    <w:rsid w:val="00E20F66"/>
    <w:rsid w:val="00E21ABC"/>
    <w:rsid w:val="00E21EC3"/>
    <w:rsid w:val="00E27079"/>
    <w:rsid w:val="00E31881"/>
    <w:rsid w:val="00E334D6"/>
    <w:rsid w:val="00E33D5C"/>
    <w:rsid w:val="00E33F72"/>
    <w:rsid w:val="00E33F79"/>
    <w:rsid w:val="00E343EA"/>
    <w:rsid w:val="00E34648"/>
    <w:rsid w:val="00E34A69"/>
    <w:rsid w:val="00E34B20"/>
    <w:rsid w:val="00E36A5B"/>
    <w:rsid w:val="00E41053"/>
    <w:rsid w:val="00E426E5"/>
    <w:rsid w:val="00E45A68"/>
    <w:rsid w:val="00E46DEF"/>
    <w:rsid w:val="00E4764A"/>
    <w:rsid w:val="00E51DA6"/>
    <w:rsid w:val="00E52401"/>
    <w:rsid w:val="00E5338A"/>
    <w:rsid w:val="00E55DCC"/>
    <w:rsid w:val="00E55F51"/>
    <w:rsid w:val="00E570C0"/>
    <w:rsid w:val="00E57F82"/>
    <w:rsid w:val="00E602B7"/>
    <w:rsid w:val="00E61F3C"/>
    <w:rsid w:val="00E62DC9"/>
    <w:rsid w:val="00E6301C"/>
    <w:rsid w:val="00E633F2"/>
    <w:rsid w:val="00E65B81"/>
    <w:rsid w:val="00E6610A"/>
    <w:rsid w:val="00E66313"/>
    <w:rsid w:val="00E66A33"/>
    <w:rsid w:val="00E66D9D"/>
    <w:rsid w:val="00E67CCD"/>
    <w:rsid w:val="00E714BB"/>
    <w:rsid w:val="00E72D7D"/>
    <w:rsid w:val="00E73653"/>
    <w:rsid w:val="00E74D19"/>
    <w:rsid w:val="00E7527C"/>
    <w:rsid w:val="00E755C9"/>
    <w:rsid w:val="00E757B0"/>
    <w:rsid w:val="00E75D7E"/>
    <w:rsid w:val="00E760D9"/>
    <w:rsid w:val="00E761E9"/>
    <w:rsid w:val="00E804F2"/>
    <w:rsid w:val="00E80EDF"/>
    <w:rsid w:val="00E81EF3"/>
    <w:rsid w:val="00E832E6"/>
    <w:rsid w:val="00E845EC"/>
    <w:rsid w:val="00E85F44"/>
    <w:rsid w:val="00E87C34"/>
    <w:rsid w:val="00E90387"/>
    <w:rsid w:val="00E90A95"/>
    <w:rsid w:val="00E92973"/>
    <w:rsid w:val="00E93411"/>
    <w:rsid w:val="00E9355C"/>
    <w:rsid w:val="00E93E37"/>
    <w:rsid w:val="00E9644F"/>
    <w:rsid w:val="00E97249"/>
    <w:rsid w:val="00EA084F"/>
    <w:rsid w:val="00EA0D4F"/>
    <w:rsid w:val="00EA32C6"/>
    <w:rsid w:val="00EA33C0"/>
    <w:rsid w:val="00EA4CBE"/>
    <w:rsid w:val="00EA5317"/>
    <w:rsid w:val="00EB1143"/>
    <w:rsid w:val="00EB17FA"/>
    <w:rsid w:val="00EB21E4"/>
    <w:rsid w:val="00EB2B4F"/>
    <w:rsid w:val="00EB3195"/>
    <w:rsid w:val="00EB4591"/>
    <w:rsid w:val="00EB4FD3"/>
    <w:rsid w:val="00EB5201"/>
    <w:rsid w:val="00EB6FEF"/>
    <w:rsid w:val="00EB7848"/>
    <w:rsid w:val="00EC13DA"/>
    <w:rsid w:val="00EC1AEF"/>
    <w:rsid w:val="00EC1B87"/>
    <w:rsid w:val="00EC285A"/>
    <w:rsid w:val="00EC41B7"/>
    <w:rsid w:val="00EC4769"/>
    <w:rsid w:val="00EC5213"/>
    <w:rsid w:val="00EC52AC"/>
    <w:rsid w:val="00EC5660"/>
    <w:rsid w:val="00EC6523"/>
    <w:rsid w:val="00EC66D7"/>
    <w:rsid w:val="00ED1712"/>
    <w:rsid w:val="00ED2E01"/>
    <w:rsid w:val="00ED4EBA"/>
    <w:rsid w:val="00ED5030"/>
    <w:rsid w:val="00ED5E32"/>
    <w:rsid w:val="00ED6530"/>
    <w:rsid w:val="00ED6945"/>
    <w:rsid w:val="00EE0AE3"/>
    <w:rsid w:val="00EE0D1D"/>
    <w:rsid w:val="00EE18D3"/>
    <w:rsid w:val="00EE1E3F"/>
    <w:rsid w:val="00EE2013"/>
    <w:rsid w:val="00EE23F3"/>
    <w:rsid w:val="00EE24B0"/>
    <w:rsid w:val="00EE364F"/>
    <w:rsid w:val="00EE4B87"/>
    <w:rsid w:val="00EE5B2C"/>
    <w:rsid w:val="00EE6008"/>
    <w:rsid w:val="00EE65E4"/>
    <w:rsid w:val="00EE6BD8"/>
    <w:rsid w:val="00EE7348"/>
    <w:rsid w:val="00EE7D03"/>
    <w:rsid w:val="00EF1CF1"/>
    <w:rsid w:val="00EF2131"/>
    <w:rsid w:val="00EF3731"/>
    <w:rsid w:val="00EF4581"/>
    <w:rsid w:val="00EF64F8"/>
    <w:rsid w:val="00EF675A"/>
    <w:rsid w:val="00EF6C61"/>
    <w:rsid w:val="00EF7BBD"/>
    <w:rsid w:val="00F00D37"/>
    <w:rsid w:val="00F01EF8"/>
    <w:rsid w:val="00F032EB"/>
    <w:rsid w:val="00F04C3D"/>
    <w:rsid w:val="00F052CB"/>
    <w:rsid w:val="00F06C20"/>
    <w:rsid w:val="00F06DE1"/>
    <w:rsid w:val="00F10AEE"/>
    <w:rsid w:val="00F119CC"/>
    <w:rsid w:val="00F11A08"/>
    <w:rsid w:val="00F128E3"/>
    <w:rsid w:val="00F134FB"/>
    <w:rsid w:val="00F1352E"/>
    <w:rsid w:val="00F1552B"/>
    <w:rsid w:val="00F158D5"/>
    <w:rsid w:val="00F17FFB"/>
    <w:rsid w:val="00F21818"/>
    <w:rsid w:val="00F21826"/>
    <w:rsid w:val="00F23F02"/>
    <w:rsid w:val="00F30746"/>
    <w:rsid w:val="00F3236E"/>
    <w:rsid w:val="00F33884"/>
    <w:rsid w:val="00F34075"/>
    <w:rsid w:val="00F3579E"/>
    <w:rsid w:val="00F357AC"/>
    <w:rsid w:val="00F36C29"/>
    <w:rsid w:val="00F41449"/>
    <w:rsid w:val="00F4248E"/>
    <w:rsid w:val="00F454E8"/>
    <w:rsid w:val="00F455D1"/>
    <w:rsid w:val="00F45620"/>
    <w:rsid w:val="00F47B94"/>
    <w:rsid w:val="00F5440E"/>
    <w:rsid w:val="00F554CB"/>
    <w:rsid w:val="00F579E5"/>
    <w:rsid w:val="00F62718"/>
    <w:rsid w:val="00F63A55"/>
    <w:rsid w:val="00F651E8"/>
    <w:rsid w:val="00F654F3"/>
    <w:rsid w:val="00F65CE3"/>
    <w:rsid w:val="00F65F47"/>
    <w:rsid w:val="00F67D8D"/>
    <w:rsid w:val="00F75A94"/>
    <w:rsid w:val="00F76A73"/>
    <w:rsid w:val="00F779AC"/>
    <w:rsid w:val="00F8052B"/>
    <w:rsid w:val="00F80F25"/>
    <w:rsid w:val="00F8197E"/>
    <w:rsid w:val="00F849AE"/>
    <w:rsid w:val="00F84E42"/>
    <w:rsid w:val="00F85F15"/>
    <w:rsid w:val="00F85FFA"/>
    <w:rsid w:val="00F86583"/>
    <w:rsid w:val="00F87832"/>
    <w:rsid w:val="00F9167C"/>
    <w:rsid w:val="00F94047"/>
    <w:rsid w:val="00F96F1E"/>
    <w:rsid w:val="00F97E09"/>
    <w:rsid w:val="00FA2C39"/>
    <w:rsid w:val="00FA48F4"/>
    <w:rsid w:val="00FA5A5D"/>
    <w:rsid w:val="00FA5CA3"/>
    <w:rsid w:val="00FA61B4"/>
    <w:rsid w:val="00FA7905"/>
    <w:rsid w:val="00FB098A"/>
    <w:rsid w:val="00FB0C43"/>
    <w:rsid w:val="00FB45D3"/>
    <w:rsid w:val="00FB584C"/>
    <w:rsid w:val="00FC09D4"/>
    <w:rsid w:val="00FC2398"/>
    <w:rsid w:val="00FC38A1"/>
    <w:rsid w:val="00FC4FCD"/>
    <w:rsid w:val="00FD1455"/>
    <w:rsid w:val="00FD2B10"/>
    <w:rsid w:val="00FD35D4"/>
    <w:rsid w:val="00FD6CC7"/>
    <w:rsid w:val="00FD755B"/>
    <w:rsid w:val="00FE17EF"/>
    <w:rsid w:val="00FE300A"/>
    <w:rsid w:val="00FE3054"/>
    <w:rsid w:val="00FE4F56"/>
    <w:rsid w:val="00FE521C"/>
    <w:rsid w:val="00FE7928"/>
    <w:rsid w:val="00FE7D37"/>
    <w:rsid w:val="00FF0B00"/>
    <w:rsid w:val="00FF0E8D"/>
    <w:rsid w:val="00FF1CCE"/>
    <w:rsid w:val="00FF1E29"/>
    <w:rsid w:val="00FF2C59"/>
    <w:rsid w:val="00FF2DD2"/>
    <w:rsid w:val="00FF44DC"/>
    <w:rsid w:val="00FF59CD"/>
    <w:rsid w:val="00FF7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55E1D"/>
  <w15:chartTrackingRefBased/>
  <w15:docId w15:val="{F0D2C0B6-76A7-4D80-9AA8-7BF943C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90D9A"/>
    <w:pPr>
      <w:keepNext/>
      <w:keepLines/>
      <w:pBdr>
        <w:bottom w:val="single" w:sz="4" w:space="1" w:color="auto"/>
      </w:pBdr>
      <w:spacing w:before="240" w:after="240" w:line="240" w:lineRule="auto"/>
      <w:jc w:val="center"/>
      <w:outlineLvl w:val="0"/>
    </w:pPr>
    <w:rPr>
      <w:rFonts w:eastAsiaTheme="majorEastAsia" w:cstheme="minorHAnsi"/>
      <w:sz w:val="32"/>
      <w:szCs w:val="32"/>
    </w:rPr>
  </w:style>
  <w:style w:type="paragraph" w:styleId="Heading2">
    <w:name w:val="heading 2"/>
    <w:basedOn w:val="Normal"/>
    <w:next w:val="Normal"/>
    <w:link w:val="Heading2Char"/>
    <w:autoRedefine/>
    <w:uiPriority w:val="9"/>
    <w:unhideWhenUsed/>
    <w:qFormat/>
    <w:rsid w:val="005944F8"/>
    <w:pPr>
      <w:keepNext/>
      <w:keepLines/>
      <w:spacing w:before="120" w:after="120" w:line="360" w:lineRule="auto"/>
      <w:jc w:val="center"/>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E2B80"/>
    <w:pPr>
      <w:keepNext/>
      <w:keepLines/>
      <w:spacing w:before="120" w:after="120" w:line="360" w:lineRule="auto"/>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915D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4F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4FC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4FC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4F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4F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00F"/>
    <w:rPr>
      <w:color w:val="0563C1" w:themeColor="hyperlink"/>
      <w:u w:val="single"/>
    </w:rPr>
  </w:style>
  <w:style w:type="character" w:styleId="UnresolvedMention">
    <w:name w:val="Unresolved Mention"/>
    <w:basedOn w:val="DefaultParagraphFont"/>
    <w:uiPriority w:val="99"/>
    <w:semiHidden/>
    <w:unhideWhenUsed/>
    <w:rsid w:val="00D2600F"/>
    <w:rPr>
      <w:color w:val="605E5C"/>
      <w:shd w:val="clear" w:color="auto" w:fill="E1DFDD"/>
    </w:rPr>
  </w:style>
  <w:style w:type="paragraph" w:styleId="ListParagraph">
    <w:name w:val="List Paragraph"/>
    <w:basedOn w:val="Normal"/>
    <w:uiPriority w:val="34"/>
    <w:qFormat/>
    <w:rsid w:val="00AB2041"/>
    <w:pPr>
      <w:ind w:left="720"/>
      <w:contextualSpacing/>
    </w:pPr>
  </w:style>
  <w:style w:type="character" w:customStyle="1" w:styleId="Heading2Char">
    <w:name w:val="Heading 2 Char"/>
    <w:basedOn w:val="DefaultParagraphFont"/>
    <w:link w:val="Heading2"/>
    <w:uiPriority w:val="9"/>
    <w:rsid w:val="005944F8"/>
    <w:rPr>
      <w:rFonts w:asciiTheme="majorHAnsi" w:eastAsiaTheme="majorEastAsia" w:hAnsiTheme="majorHAnsi" w:cstheme="majorBidi"/>
      <w:sz w:val="26"/>
      <w:szCs w:val="26"/>
      <w:lang w:val="en-US"/>
    </w:rPr>
  </w:style>
  <w:style w:type="character" w:customStyle="1" w:styleId="Heading1Char">
    <w:name w:val="Heading 1 Char"/>
    <w:basedOn w:val="DefaultParagraphFont"/>
    <w:link w:val="Heading1"/>
    <w:uiPriority w:val="9"/>
    <w:rsid w:val="00C90D9A"/>
    <w:rPr>
      <w:rFonts w:eastAsiaTheme="majorEastAsia" w:cstheme="minorHAnsi"/>
      <w:sz w:val="32"/>
      <w:szCs w:val="32"/>
      <w:lang w:val="en-US"/>
    </w:rPr>
  </w:style>
  <w:style w:type="paragraph" w:styleId="FootnoteText">
    <w:name w:val="footnote text"/>
    <w:basedOn w:val="Normal"/>
    <w:link w:val="FootnoteTextChar"/>
    <w:uiPriority w:val="99"/>
    <w:semiHidden/>
    <w:unhideWhenUsed/>
    <w:rsid w:val="00F63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A55"/>
    <w:rPr>
      <w:sz w:val="20"/>
      <w:szCs w:val="20"/>
      <w:lang w:val="en-US"/>
    </w:rPr>
  </w:style>
  <w:style w:type="character" w:styleId="FootnoteReference">
    <w:name w:val="footnote reference"/>
    <w:basedOn w:val="DefaultParagraphFont"/>
    <w:uiPriority w:val="99"/>
    <w:semiHidden/>
    <w:unhideWhenUsed/>
    <w:rsid w:val="00F63A55"/>
    <w:rPr>
      <w:vertAlign w:val="superscript"/>
    </w:rPr>
  </w:style>
  <w:style w:type="character" w:customStyle="1" w:styleId="Heading3Char">
    <w:name w:val="Heading 3 Char"/>
    <w:basedOn w:val="DefaultParagraphFont"/>
    <w:link w:val="Heading3"/>
    <w:uiPriority w:val="9"/>
    <w:rsid w:val="006E2B80"/>
    <w:rPr>
      <w:rFonts w:asciiTheme="majorHAnsi" w:eastAsiaTheme="majorEastAsia" w:hAnsiTheme="majorHAnsi" w:cstheme="majorBidi"/>
      <w:sz w:val="24"/>
      <w:szCs w:val="24"/>
      <w:lang w:val="en-US"/>
    </w:rPr>
  </w:style>
  <w:style w:type="paragraph" w:styleId="TOCHeading">
    <w:name w:val="TOC Heading"/>
    <w:basedOn w:val="Heading1"/>
    <w:next w:val="Normal"/>
    <w:uiPriority w:val="39"/>
    <w:unhideWhenUsed/>
    <w:qFormat/>
    <w:rsid w:val="00D543B2"/>
    <w:pPr>
      <w:outlineLvl w:val="9"/>
    </w:pPr>
  </w:style>
  <w:style w:type="paragraph" w:styleId="TOC1">
    <w:name w:val="toc 1"/>
    <w:basedOn w:val="Normal"/>
    <w:next w:val="Normal"/>
    <w:autoRedefine/>
    <w:uiPriority w:val="39"/>
    <w:unhideWhenUsed/>
    <w:rsid w:val="000B2DE6"/>
    <w:pPr>
      <w:tabs>
        <w:tab w:val="left" w:pos="720"/>
        <w:tab w:val="right" w:leader="dot" w:pos="9062"/>
      </w:tabs>
      <w:spacing w:after="100"/>
    </w:pPr>
    <w:rPr>
      <w:noProof/>
    </w:rPr>
  </w:style>
  <w:style w:type="paragraph" w:styleId="TOC2">
    <w:name w:val="toc 2"/>
    <w:basedOn w:val="Normal"/>
    <w:next w:val="Normal"/>
    <w:autoRedefine/>
    <w:uiPriority w:val="39"/>
    <w:unhideWhenUsed/>
    <w:rsid w:val="005A30B7"/>
    <w:pPr>
      <w:tabs>
        <w:tab w:val="left" w:pos="880"/>
        <w:tab w:val="right" w:leader="dot" w:pos="9062"/>
      </w:tabs>
      <w:spacing w:after="100"/>
      <w:ind w:left="220"/>
    </w:pPr>
    <w:rPr>
      <w:rFonts w:cstheme="minorHAnsi"/>
      <w:noProof/>
    </w:rPr>
  </w:style>
  <w:style w:type="paragraph" w:styleId="TOC3">
    <w:name w:val="toc 3"/>
    <w:basedOn w:val="Normal"/>
    <w:next w:val="Normal"/>
    <w:autoRedefine/>
    <w:uiPriority w:val="39"/>
    <w:unhideWhenUsed/>
    <w:rsid w:val="005A30B7"/>
    <w:pPr>
      <w:tabs>
        <w:tab w:val="left" w:pos="1320"/>
        <w:tab w:val="right" w:leader="dot" w:pos="9062"/>
      </w:tabs>
      <w:spacing w:after="100"/>
      <w:ind w:left="720"/>
    </w:pPr>
  </w:style>
  <w:style w:type="paragraph" w:styleId="Header">
    <w:name w:val="header"/>
    <w:basedOn w:val="Normal"/>
    <w:link w:val="HeaderChar"/>
    <w:uiPriority w:val="99"/>
    <w:unhideWhenUsed/>
    <w:rsid w:val="00F65C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5CE3"/>
    <w:rPr>
      <w:lang w:val="en-US"/>
    </w:rPr>
  </w:style>
  <w:style w:type="paragraph" w:styleId="Footer">
    <w:name w:val="footer"/>
    <w:basedOn w:val="Normal"/>
    <w:link w:val="FooterChar"/>
    <w:uiPriority w:val="99"/>
    <w:unhideWhenUsed/>
    <w:rsid w:val="00F65C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5CE3"/>
    <w:rPr>
      <w:lang w:val="en-US"/>
    </w:rPr>
  </w:style>
  <w:style w:type="paragraph" w:customStyle="1" w:styleId="Default">
    <w:name w:val="Default"/>
    <w:rsid w:val="00D16FE1"/>
    <w:pPr>
      <w:autoSpaceDE w:val="0"/>
      <w:autoSpaceDN w:val="0"/>
      <w:adjustRightInd w:val="0"/>
      <w:spacing w:after="0" w:line="240" w:lineRule="auto"/>
    </w:pPr>
    <w:rPr>
      <w:rFonts w:ascii="Calibri" w:hAnsi="Calibri" w:cs="Calibri"/>
      <w:color w:val="000000"/>
      <w:sz w:val="24"/>
      <w:szCs w:val="24"/>
      <w:lang w:val="hu-HU"/>
    </w:rPr>
  </w:style>
  <w:style w:type="character" w:customStyle="1" w:styleId="Heading4Char">
    <w:name w:val="Heading 4 Char"/>
    <w:basedOn w:val="DefaultParagraphFont"/>
    <w:link w:val="Heading4"/>
    <w:uiPriority w:val="9"/>
    <w:rsid w:val="00915D4D"/>
    <w:rPr>
      <w:rFonts w:asciiTheme="majorHAnsi" w:eastAsiaTheme="majorEastAsia" w:hAnsiTheme="majorHAnsi" w:cstheme="majorBidi"/>
      <w:i/>
      <w:iCs/>
      <w:color w:val="2F5496" w:themeColor="accent1" w:themeShade="BF"/>
      <w:lang w:val="en-US"/>
    </w:rPr>
  </w:style>
  <w:style w:type="character" w:customStyle="1" w:styleId="mi">
    <w:name w:val="mi"/>
    <w:basedOn w:val="DefaultParagraphFont"/>
    <w:rsid w:val="00915D4D"/>
  </w:style>
  <w:style w:type="character" w:customStyle="1" w:styleId="mo">
    <w:name w:val="mo"/>
    <w:basedOn w:val="DefaultParagraphFont"/>
    <w:rsid w:val="00915D4D"/>
  </w:style>
  <w:style w:type="character" w:styleId="PlaceholderText">
    <w:name w:val="Placeholder Text"/>
    <w:basedOn w:val="DefaultParagraphFont"/>
    <w:uiPriority w:val="99"/>
    <w:semiHidden/>
    <w:rsid w:val="00915D4D"/>
    <w:rPr>
      <w:color w:val="808080"/>
    </w:rPr>
  </w:style>
  <w:style w:type="table" w:styleId="TableGrid">
    <w:name w:val="Table Grid"/>
    <w:basedOn w:val="TableNormal"/>
    <w:uiPriority w:val="39"/>
    <w:rsid w:val="0091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D00A76"/>
    <w:rPr>
      <w:vertAlign w:val="superscript"/>
    </w:rPr>
  </w:style>
  <w:style w:type="character" w:styleId="CommentReference">
    <w:name w:val="annotation reference"/>
    <w:basedOn w:val="DefaultParagraphFont"/>
    <w:uiPriority w:val="99"/>
    <w:semiHidden/>
    <w:unhideWhenUsed/>
    <w:rsid w:val="008A0679"/>
    <w:rPr>
      <w:sz w:val="16"/>
      <w:szCs w:val="16"/>
    </w:rPr>
  </w:style>
  <w:style w:type="paragraph" w:styleId="CommentText">
    <w:name w:val="annotation text"/>
    <w:basedOn w:val="Normal"/>
    <w:link w:val="CommentTextChar"/>
    <w:uiPriority w:val="99"/>
    <w:semiHidden/>
    <w:unhideWhenUsed/>
    <w:rsid w:val="008A0679"/>
    <w:pPr>
      <w:spacing w:line="240" w:lineRule="auto"/>
    </w:pPr>
    <w:rPr>
      <w:sz w:val="20"/>
      <w:szCs w:val="20"/>
    </w:rPr>
  </w:style>
  <w:style w:type="character" w:customStyle="1" w:styleId="CommentTextChar">
    <w:name w:val="Comment Text Char"/>
    <w:basedOn w:val="DefaultParagraphFont"/>
    <w:link w:val="CommentText"/>
    <w:uiPriority w:val="99"/>
    <w:semiHidden/>
    <w:rsid w:val="008A0679"/>
    <w:rPr>
      <w:sz w:val="20"/>
      <w:szCs w:val="20"/>
      <w:lang w:val="en-US"/>
    </w:rPr>
  </w:style>
  <w:style w:type="paragraph" w:styleId="CommentSubject">
    <w:name w:val="annotation subject"/>
    <w:basedOn w:val="CommentText"/>
    <w:next w:val="CommentText"/>
    <w:link w:val="CommentSubjectChar"/>
    <w:uiPriority w:val="99"/>
    <w:semiHidden/>
    <w:unhideWhenUsed/>
    <w:rsid w:val="008A0679"/>
    <w:rPr>
      <w:b/>
      <w:bCs/>
    </w:rPr>
  </w:style>
  <w:style w:type="character" w:customStyle="1" w:styleId="CommentSubjectChar">
    <w:name w:val="Comment Subject Char"/>
    <w:basedOn w:val="CommentTextChar"/>
    <w:link w:val="CommentSubject"/>
    <w:uiPriority w:val="99"/>
    <w:semiHidden/>
    <w:rsid w:val="008A0679"/>
    <w:rPr>
      <w:b/>
      <w:bCs/>
      <w:sz w:val="20"/>
      <w:szCs w:val="20"/>
      <w:lang w:val="en-US"/>
    </w:rPr>
  </w:style>
  <w:style w:type="paragraph" w:styleId="BalloonText">
    <w:name w:val="Balloon Text"/>
    <w:basedOn w:val="Normal"/>
    <w:link w:val="BalloonTextChar"/>
    <w:uiPriority w:val="99"/>
    <w:semiHidden/>
    <w:unhideWhenUsed/>
    <w:rsid w:val="008A0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679"/>
    <w:rPr>
      <w:rFonts w:ascii="Segoe UI" w:hAnsi="Segoe UI" w:cs="Segoe UI"/>
      <w:sz w:val="18"/>
      <w:szCs w:val="18"/>
      <w:lang w:val="en-US"/>
    </w:rPr>
  </w:style>
  <w:style w:type="paragraph" w:styleId="Caption">
    <w:name w:val="caption"/>
    <w:basedOn w:val="Normal"/>
    <w:next w:val="Normal"/>
    <w:uiPriority w:val="35"/>
    <w:unhideWhenUsed/>
    <w:qFormat/>
    <w:rsid w:val="00E45A68"/>
    <w:pPr>
      <w:spacing w:after="200" w:line="240" w:lineRule="auto"/>
    </w:pPr>
    <w:rPr>
      <w:i/>
      <w:iCs/>
      <w:color w:val="44546A" w:themeColor="text2"/>
      <w:sz w:val="18"/>
      <w:szCs w:val="18"/>
    </w:rPr>
  </w:style>
  <w:style w:type="paragraph" w:styleId="Bibliography">
    <w:name w:val="Bibliography"/>
    <w:basedOn w:val="Normal"/>
    <w:next w:val="Normal"/>
    <w:uiPriority w:val="37"/>
    <w:semiHidden/>
    <w:unhideWhenUsed/>
    <w:rsid w:val="00454FC5"/>
  </w:style>
  <w:style w:type="paragraph" w:styleId="BlockText">
    <w:name w:val="Block Text"/>
    <w:basedOn w:val="Normal"/>
    <w:uiPriority w:val="99"/>
    <w:semiHidden/>
    <w:unhideWhenUsed/>
    <w:rsid w:val="00454F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454FC5"/>
    <w:pPr>
      <w:spacing w:after="120"/>
    </w:pPr>
  </w:style>
  <w:style w:type="character" w:customStyle="1" w:styleId="BodyTextChar">
    <w:name w:val="Body Text Char"/>
    <w:basedOn w:val="DefaultParagraphFont"/>
    <w:link w:val="BodyText"/>
    <w:uiPriority w:val="99"/>
    <w:semiHidden/>
    <w:rsid w:val="00454FC5"/>
    <w:rPr>
      <w:lang w:val="en-US"/>
    </w:rPr>
  </w:style>
  <w:style w:type="paragraph" w:styleId="BodyText2">
    <w:name w:val="Body Text 2"/>
    <w:basedOn w:val="Normal"/>
    <w:link w:val="BodyText2Char"/>
    <w:uiPriority w:val="99"/>
    <w:semiHidden/>
    <w:unhideWhenUsed/>
    <w:rsid w:val="00454FC5"/>
    <w:pPr>
      <w:spacing w:after="120" w:line="480" w:lineRule="auto"/>
    </w:pPr>
  </w:style>
  <w:style w:type="character" w:customStyle="1" w:styleId="BodyText2Char">
    <w:name w:val="Body Text 2 Char"/>
    <w:basedOn w:val="DefaultParagraphFont"/>
    <w:link w:val="BodyText2"/>
    <w:uiPriority w:val="99"/>
    <w:semiHidden/>
    <w:rsid w:val="00454FC5"/>
    <w:rPr>
      <w:lang w:val="en-US"/>
    </w:rPr>
  </w:style>
  <w:style w:type="paragraph" w:styleId="BodyText3">
    <w:name w:val="Body Text 3"/>
    <w:basedOn w:val="Normal"/>
    <w:link w:val="BodyText3Char"/>
    <w:uiPriority w:val="99"/>
    <w:semiHidden/>
    <w:unhideWhenUsed/>
    <w:rsid w:val="00454FC5"/>
    <w:pPr>
      <w:spacing w:after="120"/>
    </w:pPr>
    <w:rPr>
      <w:sz w:val="16"/>
      <w:szCs w:val="16"/>
    </w:rPr>
  </w:style>
  <w:style w:type="character" w:customStyle="1" w:styleId="BodyText3Char">
    <w:name w:val="Body Text 3 Char"/>
    <w:basedOn w:val="DefaultParagraphFont"/>
    <w:link w:val="BodyText3"/>
    <w:uiPriority w:val="99"/>
    <w:semiHidden/>
    <w:rsid w:val="00454FC5"/>
    <w:rPr>
      <w:sz w:val="16"/>
      <w:szCs w:val="16"/>
      <w:lang w:val="en-US"/>
    </w:rPr>
  </w:style>
  <w:style w:type="paragraph" w:styleId="BodyTextFirstIndent">
    <w:name w:val="Body Text First Indent"/>
    <w:basedOn w:val="BodyText"/>
    <w:link w:val="BodyTextFirstIndentChar"/>
    <w:uiPriority w:val="99"/>
    <w:semiHidden/>
    <w:unhideWhenUsed/>
    <w:rsid w:val="00454FC5"/>
    <w:pPr>
      <w:spacing w:after="160"/>
      <w:ind w:firstLine="360"/>
    </w:pPr>
  </w:style>
  <w:style w:type="character" w:customStyle="1" w:styleId="BodyTextFirstIndentChar">
    <w:name w:val="Body Text First Indent Char"/>
    <w:basedOn w:val="BodyTextChar"/>
    <w:link w:val="BodyTextFirstIndent"/>
    <w:uiPriority w:val="99"/>
    <w:semiHidden/>
    <w:rsid w:val="00454FC5"/>
    <w:rPr>
      <w:lang w:val="en-US"/>
    </w:rPr>
  </w:style>
  <w:style w:type="paragraph" w:styleId="BodyTextIndent">
    <w:name w:val="Body Text Indent"/>
    <w:basedOn w:val="Normal"/>
    <w:link w:val="BodyTextIndentChar"/>
    <w:uiPriority w:val="99"/>
    <w:semiHidden/>
    <w:unhideWhenUsed/>
    <w:rsid w:val="00454FC5"/>
    <w:pPr>
      <w:spacing w:after="120"/>
      <w:ind w:left="283"/>
    </w:pPr>
  </w:style>
  <w:style w:type="character" w:customStyle="1" w:styleId="BodyTextIndentChar">
    <w:name w:val="Body Text Indent Char"/>
    <w:basedOn w:val="DefaultParagraphFont"/>
    <w:link w:val="BodyTextIndent"/>
    <w:uiPriority w:val="99"/>
    <w:semiHidden/>
    <w:rsid w:val="00454FC5"/>
    <w:rPr>
      <w:lang w:val="en-US"/>
    </w:rPr>
  </w:style>
  <w:style w:type="paragraph" w:styleId="BodyTextFirstIndent2">
    <w:name w:val="Body Text First Indent 2"/>
    <w:basedOn w:val="BodyTextIndent"/>
    <w:link w:val="BodyTextFirstIndent2Char"/>
    <w:uiPriority w:val="99"/>
    <w:semiHidden/>
    <w:unhideWhenUsed/>
    <w:rsid w:val="00454F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54FC5"/>
    <w:rPr>
      <w:lang w:val="en-US"/>
    </w:rPr>
  </w:style>
  <w:style w:type="paragraph" w:styleId="BodyTextIndent2">
    <w:name w:val="Body Text Indent 2"/>
    <w:basedOn w:val="Normal"/>
    <w:link w:val="BodyTextIndent2Char"/>
    <w:uiPriority w:val="99"/>
    <w:semiHidden/>
    <w:unhideWhenUsed/>
    <w:rsid w:val="00454FC5"/>
    <w:pPr>
      <w:spacing w:after="120" w:line="480" w:lineRule="auto"/>
      <w:ind w:left="283"/>
    </w:pPr>
  </w:style>
  <w:style w:type="character" w:customStyle="1" w:styleId="BodyTextIndent2Char">
    <w:name w:val="Body Text Indent 2 Char"/>
    <w:basedOn w:val="DefaultParagraphFont"/>
    <w:link w:val="BodyTextIndent2"/>
    <w:uiPriority w:val="99"/>
    <w:semiHidden/>
    <w:rsid w:val="00454FC5"/>
    <w:rPr>
      <w:lang w:val="en-US"/>
    </w:rPr>
  </w:style>
  <w:style w:type="paragraph" w:styleId="BodyTextIndent3">
    <w:name w:val="Body Text Indent 3"/>
    <w:basedOn w:val="Normal"/>
    <w:link w:val="BodyTextIndent3Char"/>
    <w:uiPriority w:val="99"/>
    <w:semiHidden/>
    <w:unhideWhenUsed/>
    <w:rsid w:val="00454F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54FC5"/>
    <w:rPr>
      <w:sz w:val="16"/>
      <w:szCs w:val="16"/>
      <w:lang w:val="en-US"/>
    </w:rPr>
  </w:style>
  <w:style w:type="paragraph" w:styleId="Closing">
    <w:name w:val="Closing"/>
    <w:basedOn w:val="Normal"/>
    <w:link w:val="ClosingChar"/>
    <w:uiPriority w:val="99"/>
    <w:semiHidden/>
    <w:unhideWhenUsed/>
    <w:rsid w:val="00454FC5"/>
    <w:pPr>
      <w:spacing w:after="0" w:line="240" w:lineRule="auto"/>
      <w:ind w:left="4252"/>
    </w:pPr>
  </w:style>
  <w:style w:type="character" w:customStyle="1" w:styleId="ClosingChar">
    <w:name w:val="Closing Char"/>
    <w:basedOn w:val="DefaultParagraphFont"/>
    <w:link w:val="Closing"/>
    <w:uiPriority w:val="99"/>
    <w:semiHidden/>
    <w:rsid w:val="00454FC5"/>
    <w:rPr>
      <w:lang w:val="en-US"/>
    </w:rPr>
  </w:style>
  <w:style w:type="paragraph" w:styleId="Date">
    <w:name w:val="Date"/>
    <w:basedOn w:val="Normal"/>
    <w:next w:val="Normal"/>
    <w:link w:val="DateChar"/>
    <w:uiPriority w:val="99"/>
    <w:semiHidden/>
    <w:unhideWhenUsed/>
    <w:rsid w:val="00454FC5"/>
  </w:style>
  <w:style w:type="character" w:customStyle="1" w:styleId="DateChar">
    <w:name w:val="Date Char"/>
    <w:basedOn w:val="DefaultParagraphFont"/>
    <w:link w:val="Date"/>
    <w:uiPriority w:val="99"/>
    <w:semiHidden/>
    <w:rsid w:val="00454FC5"/>
    <w:rPr>
      <w:lang w:val="en-US"/>
    </w:rPr>
  </w:style>
  <w:style w:type="paragraph" w:styleId="DocumentMap">
    <w:name w:val="Document Map"/>
    <w:basedOn w:val="Normal"/>
    <w:link w:val="DocumentMapChar"/>
    <w:uiPriority w:val="99"/>
    <w:semiHidden/>
    <w:unhideWhenUsed/>
    <w:rsid w:val="00454F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54FC5"/>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454FC5"/>
    <w:pPr>
      <w:spacing w:after="0" w:line="240" w:lineRule="auto"/>
    </w:pPr>
  </w:style>
  <w:style w:type="character" w:customStyle="1" w:styleId="E-mailSignatureChar">
    <w:name w:val="E-mail Signature Char"/>
    <w:basedOn w:val="DefaultParagraphFont"/>
    <w:link w:val="E-mailSignature"/>
    <w:uiPriority w:val="99"/>
    <w:semiHidden/>
    <w:rsid w:val="00454FC5"/>
    <w:rPr>
      <w:lang w:val="en-US"/>
    </w:rPr>
  </w:style>
  <w:style w:type="paragraph" w:styleId="EndnoteText">
    <w:name w:val="endnote text"/>
    <w:basedOn w:val="Normal"/>
    <w:link w:val="EndnoteTextChar"/>
    <w:uiPriority w:val="99"/>
    <w:semiHidden/>
    <w:unhideWhenUsed/>
    <w:rsid w:val="00454F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4FC5"/>
    <w:rPr>
      <w:sz w:val="20"/>
      <w:szCs w:val="20"/>
      <w:lang w:val="en-US"/>
    </w:rPr>
  </w:style>
  <w:style w:type="paragraph" w:styleId="EnvelopeAddress">
    <w:name w:val="envelope address"/>
    <w:basedOn w:val="Normal"/>
    <w:uiPriority w:val="99"/>
    <w:semiHidden/>
    <w:unhideWhenUsed/>
    <w:rsid w:val="00454F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54FC5"/>
    <w:pPr>
      <w:spacing w:after="0" w:line="240" w:lineRule="auto"/>
    </w:pPr>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9"/>
    <w:semiHidden/>
    <w:rsid w:val="00454FC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54FC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54FC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54FC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54FC5"/>
    <w:rPr>
      <w:rFonts w:asciiTheme="majorHAnsi" w:eastAsiaTheme="majorEastAsia" w:hAnsiTheme="majorHAnsi" w:cstheme="majorBidi"/>
      <w:i/>
      <w:iCs/>
      <w:color w:val="272727" w:themeColor="text1" w:themeTint="D8"/>
      <w:sz w:val="21"/>
      <w:szCs w:val="21"/>
      <w:lang w:val="en-US"/>
    </w:rPr>
  </w:style>
  <w:style w:type="paragraph" w:styleId="HTMLAddress">
    <w:name w:val="HTML Address"/>
    <w:basedOn w:val="Normal"/>
    <w:link w:val="HTMLAddressChar"/>
    <w:uiPriority w:val="99"/>
    <w:semiHidden/>
    <w:unhideWhenUsed/>
    <w:rsid w:val="00454FC5"/>
    <w:pPr>
      <w:spacing w:after="0" w:line="240" w:lineRule="auto"/>
    </w:pPr>
    <w:rPr>
      <w:i/>
      <w:iCs/>
    </w:rPr>
  </w:style>
  <w:style w:type="character" w:customStyle="1" w:styleId="HTMLAddressChar">
    <w:name w:val="HTML Address Char"/>
    <w:basedOn w:val="DefaultParagraphFont"/>
    <w:link w:val="HTMLAddress"/>
    <w:uiPriority w:val="99"/>
    <w:semiHidden/>
    <w:rsid w:val="00454FC5"/>
    <w:rPr>
      <w:i/>
      <w:iCs/>
      <w:lang w:val="en-US"/>
    </w:rPr>
  </w:style>
  <w:style w:type="paragraph" w:styleId="HTMLPreformatted">
    <w:name w:val="HTML Preformatted"/>
    <w:basedOn w:val="Normal"/>
    <w:link w:val="HTMLPreformattedChar"/>
    <w:uiPriority w:val="99"/>
    <w:semiHidden/>
    <w:unhideWhenUsed/>
    <w:rsid w:val="00454F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4FC5"/>
    <w:rPr>
      <w:rFonts w:ascii="Consolas" w:hAnsi="Consolas"/>
      <w:sz w:val="20"/>
      <w:szCs w:val="20"/>
      <w:lang w:val="en-US"/>
    </w:rPr>
  </w:style>
  <w:style w:type="paragraph" w:styleId="Index1">
    <w:name w:val="index 1"/>
    <w:basedOn w:val="Normal"/>
    <w:next w:val="Normal"/>
    <w:autoRedefine/>
    <w:uiPriority w:val="99"/>
    <w:semiHidden/>
    <w:unhideWhenUsed/>
    <w:rsid w:val="00454FC5"/>
    <w:pPr>
      <w:spacing w:after="0" w:line="240" w:lineRule="auto"/>
      <w:ind w:left="220" w:hanging="220"/>
    </w:pPr>
  </w:style>
  <w:style w:type="paragraph" w:styleId="Index2">
    <w:name w:val="index 2"/>
    <w:basedOn w:val="Normal"/>
    <w:next w:val="Normal"/>
    <w:autoRedefine/>
    <w:uiPriority w:val="99"/>
    <w:semiHidden/>
    <w:unhideWhenUsed/>
    <w:rsid w:val="00454FC5"/>
    <w:pPr>
      <w:spacing w:after="0" w:line="240" w:lineRule="auto"/>
      <w:ind w:left="440" w:hanging="220"/>
    </w:pPr>
  </w:style>
  <w:style w:type="paragraph" w:styleId="Index3">
    <w:name w:val="index 3"/>
    <w:basedOn w:val="Normal"/>
    <w:next w:val="Normal"/>
    <w:autoRedefine/>
    <w:uiPriority w:val="99"/>
    <w:semiHidden/>
    <w:unhideWhenUsed/>
    <w:rsid w:val="00454FC5"/>
    <w:pPr>
      <w:spacing w:after="0" w:line="240" w:lineRule="auto"/>
      <w:ind w:left="660" w:hanging="220"/>
    </w:pPr>
  </w:style>
  <w:style w:type="paragraph" w:styleId="Index4">
    <w:name w:val="index 4"/>
    <w:basedOn w:val="Normal"/>
    <w:next w:val="Normal"/>
    <w:autoRedefine/>
    <w:uiPriority w:val="99"/>
    <w:semiHidden/>
    <w:unhideWhenUsed/>
    <w:rsid w:val="00454FC5"/>
    <w:pPr>
      <w:spacing w:after="0" w:line="240" w:lineRule="auto"/>
      <w:ind w:left="880" w:hanging="220"/>
    </w:pPr>
  </w:style>
  <w:style w:type="paragraph" w:styleId="Index5">
    <w:name w:val="index 5"/>
    <w:basedOn w:val="Normal"/>
    <w:next w:val="Normal"/>
    <w:autoRedefine/>
    <w:uiPriority w:val="99"/>
    <w:semiHidden/>
    <w:unhideWhenUsed/>
    <w:rsid w:val="00454FC5"/>
    <w:pPr>
      <w:spacing w:after="0" w:line="240" w:lineRule="auto"/>
      <w:ind w:left="1100" w:hanging="220"/>
    </w:pPr>
  </w:style>
  <w:style w:type="paragraph" w:styleId="Index6">
    <w:name w:val="index 6"/>
    <w:basedOn w:val="Normal"/>
    <w:next w:val="Normal"/>
    <w:autoRedefine/>
    <w:uiPriority w:val="99"/>
    <w:semiHidden/>
    <w:unhideWhenUsed/>
    <w:rsid w:val="00454FC5"/>
    <w:pPr>
      <w:spacing w:after="0" w:line="240" w:lineRule="auto"/>
      <w:ind w:left="1320" w:hanging="220"/>
    </w:pPr>
  </w:style>
  <w:style w:type="paragraph" w:styleId="Index7">
    <w:name w:val="index 7"/>
    <w:basedOn w:val="Normal"/>
    <w:next w:val="Normal"/>
    <w:autoRedefine/>
    <w:uiPriority w:val="99"/>
    <w:semiHidden/>
    <w:unhideWhenUsed/>
    <w:rsid w:val="00454FC5"/>
    <w:pPr>
      <w:spacing w:after="0" w:line="240" w:lineRule="auto"/>
      <w:ind w:left="1540" w:hanging="220"/>
    </w:pPr>
  </w:style>
  <w:style w:type="paragraph" w:styleId="Index8">
    <w:name w:val="index 8"/>
    <w:basedOn w:val="Normal"/>
    <w:next w:val="Normal"/>
    <w:autoRedefine/>
    <w:uiPriority w:val="99"/>
    <w:semiHidden/>
    <w:unhideWhenUsed/>
    <w:rsid w:val="00454FC5"/>
    <w:pPr>
      <w:spacing w:after="0" w:line="240" w:lineRule="auto"/>
      <w:ind w:left="1760" w:hanging="220"/>
    </w:pPr>
  </w:style>
  <w:style w:type="paragraph" w:styleId="Index9">
    <w:name w:val="index 9"/>
    <w:basedOn w:val="Normal"/>
    <w:next w:val="Normal"/>
    <w:autoRedefine/>
    <w:uiPriority w:val="99"/>
    <w:semiHidden/>
    <w:unhideWhenUsed/>
    <w:rsid w:val="00454FC5"/>
    <w:pPr>
      <w:spacing w:after="0" w:line="240" w:lineRule="auto"/>
      <w:ind w:left="1980" w:hanging="220"/>
    </w:pPr>
  </w:style>
  <w:style w:type="paragraph" w:styleId="IndexHeading">
    <w:name w:val="index heading"/>
    <w:basedOn w:val="Normal"/>
    <w:next w:val="Index1"/>
    <w:uiPriority w:val="99"/>
    <w:semiHidden/>
    <w:unhideWhenUsed/>
    <w:rsid w:val="00454F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54F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4FC5"/>
    <w:rPr>
      <w:i/>
      <w:iCs/>
      <w:color w:val="4472C4" w:themeColor="accent1"/>
      <w:lang w:val="en-US"/>
    </w:rPr>
  </w:style>
  <w:style w:type="paragraph" w:styleId="List">
    <w:name w:val="List"/>
    <w:basedOn w:val="Normal"/>
    <w:uiPriority w:val="99"/>
    <w:semiHidden/>
    <w:unhideWhenUsed/>
    <w:rsid w:val="00454FC5"/>
    <w:pPr>
      <w:ind w:left="283" w:hanging="283"/>
      <w:contextualSpacing/>
    </w:pPr>
  </w:style>
  <w:style w:type="paragraph" w:styleId="List2">
    <w:name w:val="List 2"/>
    <w:basedOn w:val="Normal"/>
    <w:uiPriority w:val="99"/>
    <w:semiHidden/>
    <w:unhideWhenUsed/>
    <w:rsid w:val="00454FC5"/>
    <w:pPr>
      <w:ind w:left="566" w:hanging="283"/>
      <w:contextualSpacing/>
    </w:pPr>
  </w:style>
  <w:style w:type="paragraph" w:styleId="List3">
    <w:name w:val="List 3"/>
    <w:basedOn w:val="Normal"/>
    <w:uiPriority w:val="99"/>
    <w:semiHidden/>
    <w:unhideWhenUsed/>
    <w:rsid w:val="00454FC5"/>
    <w:pPr>
      <w:ind w:left="849" w:hanging="283"/>
      <w:contextualSpacing/>
    </w:pPr>
  </w:style>
  <w:style w:type="paragraph" w:styleId="List4">
    <w:name w:val="List 4"/>
    <w:basedOn w:val="Normal"/>
    <w:uiPriority w:val="99"/>
    <w:semiHidden/>
    <w:unhideWhenUsed/>
    <w:rsid w:val="00454FC5"/>
    <w:pPr>
      <w:ind w:left="1132" w:hanging="283"/>
      <w:contextualSpacing/>
    </w:pPr>
  </w:style>
  <w:style w:type="paragraph" w:styleId="List5">
    <w:name w:val="List 5"/>
    <w:basedOn w:val="Normal"/>
    <w:uiPriority w:val="99"/>
    <w:semiHidden/>
    <w:unhideWhenUsed/>
    <w:rsid w:val="00454FC5"/>
    <w:pPr>
      <w:ind w:left="1415" w:hanging="283"/>
      <w:contextualSpacing/>
    </w:pPr>
  </w:style>
  <w:style w:type="paragraph" w:styleId="ListBullet">
    <w:name w:val="List Bullet"/>
    <w:basedOn w:val="Normal"/>
    <w:uiPriority w:val="99"/>
    <w:semiHidden/>
    <w:unhideWhenUsed/>
    <w:rsid w:val="00454FC5"/>
    <w:pPr>
      <w:numPr>
        <w:numId w:val="11"/>
      </w:numPr>
      <w:contextualSpacing/>
    </w:pPr>
  </w:style>
  <w:style w:type="paragraph" w:styleId="ListBullet2">
    <w:name w:val="List Bullet 2"/>
    <w:basedOn w:val="Normal"/>
    <w:uiPriority w:val="99"/>
    <w:semiHidden/>
    <w:unhideWhenUsed/>
    <w:rsid w:val="00454FC5"/>
    <w:pPr>
      <w:numPr>
        <w:numId w:val="12"/>
      </w:numPr>
      <w:contextualSpacing/>
    </w:pPr>
  </w:style>
  <w:style w:type="paragraph" w:styleId="ListBullet3">
    <w:name w:val="List Bullet 3"/>
    <w:basedOn w:val="Normal"/>
    <w:uiPriority w:val="99"/>
    <w:semiHidden/>
    <w:unhideWhenUsed/>
    <w:rsid w:val="00454FC5"/>
    <w:pPr>
      <w:numPr>
        <w:numId w:val="13"/>
      </w:numPr>
      <w:contextualSpacing/>
    </w:pPr>
  </w:style>
  <w:style w:type="paragraph" w:styleId="ListBullet4">
    <w:name w:val="List Bullet 4"/>
    <w:basedOn w:val="Normal"/>
    <w:uiPriority w:val="99"/>
    <w:semiHidden/>
    <w:unhideWhenUsed/>
    <w:rsid w:val="00454FC5"/>
    <w:pPr>
      <w:numPr>
        <w:numId w:val="14"/>
      </w:numPr>
      <w:contextualSpacing/>
    </w:pPr>
  </w:style>
  <w:style w:type="paragraph" w:styleId="ListBullet5">
    <w:name w:val="List Bullet 5"/>
    <w:basedOn w:val="Normal"/>
    <w:uiPriority w:val="99"/>
    <w:semiHidden/>
    <w:unhideWhenUsed/>
    <w:rsid w:val="00454FC5"/>
    <w:pPr>
      <w:numPr>
        <w:numId w:val="15"/>
      </w:numPr>
      <w:contextualSpacing/>
    </w:pPr>
  </w:style>
  <w:style w:type="paragraph" w:styleId="ListContinue">
    <w:name w:val="List Continue"/>
    <w:basedOn w:val="Normal"/>
    <w:uiPriority w:val="99"/>
    <w:semiHidden/>
    <w:unhideWhenUsed/>
    <w:rsid w:val="00454FC5"/>
    <w:pPr>
      <w:spacing w:after="120"/>
      <w:ind w:left="283"/>
      <w:contextualSpacing/>
    </w:pPr>
  </w:style>
  <w:style w:type="paragraph" w:styleId="ListContinue2">
    <w:name w:val="List Continue 2"/>
    <w:basedOn w:val="Normal"/>
    <w:uiPriority w:val="99"/>
    <w:semiHidden/>
    <w:unhideWhenUsed/>
    <w:rsid w:val="00454FC5"/>
    <w:pPr>
      <w:spacing w:after="120"/>
      <w:ind w:left="566"/>
      <w:contextualSpacing/>
    </w:pPr>
  </w:style>
  <w:style w:type="paragraph" w:styleId="ListContinue3">
    <w:name w:val="List Continue 3"/>
    <w:basedOn w:val="Normal"/>
    <w:uiPriority w:val="99"/>
    <w:semiHidden/>
    <w:unhideWhenUsed/>
    <w:rsid w:val="00454FC5"/>
    <w:pPr>
      <w:spacing w:after="120"/>
      <w:ind w:left="849"/>
      <w:contextualSpacing/>
    </w:pPr>
  </w:style>
  <w:style w:type="paragraph" w:styleId="ListContinue4">
    <w:name w:val="List Continue 4"/>
    <w:basedOn w:val="Normal"/>
    <w:uiPriority w:val="99"/>
    <w:semiHidden/>
    <w:unhideWhenUsed/>
    <w:rsid w:val="00454FC5"/>
    <w:pPr>
      <w:spacing w:after="120"/>
      <w:ind w:left="1132"/>
      <w:contextualSpacing/>
    </w:pPr>
  </w:style>
  <w:style w:type="paragraph" w:styleId="ListContinue5">
    <w:name w:val="List Continue 5"/>
    <w:basedOn w:val="Normal"/>
    <w:uiPriority w:val="99"/>
    <w:semiHidden/>
    <w:unhideWhenUsed/>
    <w:rsid w:val="00454FC5"/>
    <w:pPr>
      <w:spacing w:after="120"/>
      <w:ind w:left="1415"/>
      <w:contextualSpacing/>
    </w:pPr>
  </w:style>
  <w:style w:type="paragraph" w:styleId="ListNumber">
    <w:name w:val="List Number"/>
    <w:basedOn w:val="Normal"/>
    <w:uiPriority w:val="99"/>
    <w:semiHidden/>
    <w:unhideWhenUsed/>
    <w:rsid w:val="00454FC5"/>
    <w:pPr>
      <w:numPr>
        <w:numId w:val="16"/>
      </w:numPr>
      <w:contextualSpacing/>
    </w:pPr>
  </w:style>
  <w:style w:type="paragraph" w:styleId="ListNumber2">
    <w:name w:val="List Number 2"/>
    <w:basedOn w:val="Normal"/>
    <w:uiPriority w:val="99"/>
    <w:semiHidden/>
    <w:unhideWhenUsed/>
    <w:rsid w:val="00454FC5"/>
    <w:pPr>
      <w:numPr>
        <w:numId w:val="17"/>
      </w:numPr>
      <w:contextualSpacing/>
    </w:pPr>
  </w:style>
  <w:style w:type="paragraph" w:styleId="ListNumber3">
    <w:name w:val="List Number 3"/>
    <w:basedOn w:val="Normal"/>
    <w:uiPriority w:val="99"/>
    <w:semiHidden/>
    <w:unhideWhenUsed/>
    <w:rsid w:val="00454FC5"/>
    <w:pPr>
      <w:numPr>
        <w:numId w:val="18"/>
      </w:numPr>
      <w:contextualSpacing/>
    </w:pPr>
  </w:style>
  <w:style w:type="paragraph" w:styleId="ListNumber4">
    <w:name w:val="List Number 4"/>
    <w:basedOn w:val="Normal"/>
    <w:uiPriority w:val="99"/>
    <w:semiHidden/>
    <w:unhideWhenUsed/>
    <w:rsid w:val="00454FC5"/>
    <w:pPr>
      <w:numPr>
        <w:numId w:val="19"/>
      </w:numPr>
      <w:contextualSpacing/>
    </w:pPr>
  </w:style>
  <w:style w:type="paragraph" w:styleId="ListNumber5">
    <w:name w:val="List Number 5"/>
    <w:basedOn w:val="Normal"/>
    <w:uiPriority w:val="99"/>
    <w:semiHidden/>
    <w:unhideWhenUsed/>
    <w:rsid w:val="00454FC5"/>
    <w:pPr>
      <w:numPr>
        <w:numId w:val="20"/>
      </w:numPr>
      <w:contextualSpacing/>
    </w:pPr>
  </w:style>
  <w:style w:type="paragraph" w:styleId="MacroText">
    <w:name w:val="macro"/>
    <w:link w:val="MacroTextChar"/>
    <w:uiPriority w:val="99"/>
    <w:semiHidden/>
    <w:unhideWhenUsed/>
    <w:rsid w:val="00454F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454FC5"/>
    <w:rPr>
      <w:rFonts w:ascii="Consolas" w:hAnsi="Consolas"/>
      <w:sz w:val="20"/>
      <w:szCs w:val="20"/>
      <w:lang w:val="en-US"/>
    </w:rPr>
  </w:style>
  <w:style w:type="paragraph" w:styleId="MessageHeader">
    <w:name w:val="Message Header"/>
    <w:basedOn w:val="Normal"/>
    <w:link w:val="MessageHeaderChar"/>
    <w:uiPriority w:val="99"/>
    <w:semiHidden/>
    <w:unhideWhenUsed/>
    <w:rsid w:val="00454F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54FC5"/>
    <w:rPr>
      <w:rFonts w:asciiTheme="majorHAnsi" w:eastAsiaTheme="majorEastAsia" w:hAnsiTheme="majorHAnsi" w:cstheme="majorBidi"/>
      <w:sz w:val="24"/>
      <w:szCs w:val="24"/>
      <w:shd w:val="pct20" w:color="auto" w:fill="auto"/>
      <w:lang w:val="en-US"/>
    </w:rPr>
  </w:style>
  <w:style w:type="paragraph" w:styleId="NoSpacing">
    <w:name w:val="No Spacing"/>
    <w:uiPriority w:val="1"/>
    <w:qFormat/>
    <w:rsid w:val="00454FC5"/>
    <w:pPr>
      <w:spacing w:after="0" w:line="240" w:lineRule="auto"/>
    </w:pPr>
    <w:rPr>
      <w:lang w:val="en-US"/>
    </w:rPr>
  </w:style>
  <w:style w:type="paragraph" w:styleId="NormalWeb">
    <w:name w:val="Normal (Web)"/>
    <w:basedOn w:val="Normal"/>
    <w:uiPriority w:val="99"/>
    <w:semiHidden/>
    <w:unhideWhenUsed/>
    <w:rsid w:val="00454FC5"/>
    <w:rPr>
      <w:rFonts w:ascii="Times New Roman" w:hAnsi="Times New Roman" w:cs="Times New Roman"/>
      <w:sz w:val="24"/>
      <w:szCs w:val="24"/>
    </w:rPr>
  </w:style>
  <w:style w:type="paragraph" w:styleId="NormalIndent">
    <w:name w:val="Normal Indent"/>
    <w:basedOn w:val="Normal"/>
    <w:uiPriority w:val="99"/>
    <w:semiHidden/>
    <w:unhideWhenUsed/>
    <w:rsid w:val="00454FC5"/>
    <w:pPr>
      <w:ind w:left="720"/>
    </w:pPr>
  </w:style>
  <w:style w:type="paragraph" w:styleId="NoteHeading">
    <w:name w:val="Note Heading"/>
    <w:basedOn w:val="Normal"/>
    <w:next w:val="Normal"/>
    <w:link w:val="NoteHeadingChar"/>
    <w:uiPriority w:val="99"/>
    <w:semiHidden/>
    <w:unhideWhenUsed/>
    <w:rsid w:val="00454FC5"/>
    <w:pPr>
      <w:spacing w:after="0" w:line="240" w:lineRule="auto"/>
    </w:pPr>
  </w:style>
  <w:style w:type="character" w:customStyle="1" w:styleId="NoteHeadingChar">
    <w:name w:val="Note Heading Char"/>
    <w:basedOn w:val="DefaultParagraphFont"/>
    <w:link w:val="NoteHeading"/>
    <w:uiPriority w:val="99"/>
    <w:semiHidden/>
    <w:rsid w:val="00454FC5"/>
    <w:rPr>
      <w:lang w:val="en-US"/>
    </w:rPr>
  </w:style>
  <w:style w:type="paragraph" w:styleId="PlainText">
    <w:name w:val="Plain Text"/>
    <w:basedOn w:val="Normal"/>
    <w:link w:val="PlainTextChar"/>
    <w:unhideWhenUsed/>
    <w:rsid w:val="00454F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54FC5"/>
    <w:rPr>
      <w:rFonts w:ascii="Consolas" w:hAnsi="Consolas"/>
      <w:sz w:val="21"/>
      <w:szCs w:val="21"/>
      <w:lang w:val="en-US"/>
    </w:rPr>
  </w:style>
  <w:style w:type="paragraph" w:styleId="Quote">
    <w:name w:val="Quote"/>
    <w:basedOn w:val="Normal"/>
    <w:next w:val="Normal"/>
    <w:link w:val="QuoteChar"/>
    <w:uiPriority w:val="29"/>
    <w:qFormat/>
    <w:rsid w:val="00454F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54FC5"/>
    <w:rPr>
      <w:i/>
      <w:iCs/>
      <w:color w:val="404040" w:themeColor="text1" w:themeTint="BF"/>
      <w:lang w:val="en-US"/>
    </w:rPr>
  </w:style>
  <w:style w:type="paragraph" w:styleId="Salutation">
    <w:name w:val="Salutation"/>
    <w:basedOn w:val="Normal"/>
    <w:next w:val="Normal"/>
    <w:link w:val="SalutationChar"/>
    <w:uiPriority w:val="99"/>
    <w:semiHidden/>
    <w:unhideWhenUsed/>
    <w:rsid w:val="00454FC5"/>
  </w:style>
  <w:style w:type="character" w:customStyle="1" w:styleId="SalutationChar">
    <w:name w:val="Salutation Char"/>
    <w:basedOn w:val="DefaultParagraphFont"/>
    <w:link w:val="Salutation"/>
    <w:uiPriority w:val="99"/>
    <w:semiHidden/>
    <w:rsid w:val="00454FC5"/>
    <w:rPr>
      <w:lang w:val="en-US"/>
    </w:rPr>
  </w:style>
  <w:style w:type="paragraph" w:styleId="Signature">
    <w:name w:val="Signature"/>
    <w:basedOn w:val="Normal"/>
    <w:link w:val="SignatureChar"/>
    <w:uiPriority w:val="99"/>
    <w:semiHidden/>
    <w:unhideWhenUsed/>
    <w:rsid w:val="00454FC5"/>
    <w:pPr>
      <w:spacing w:after="0" w:line="240" w:lineRule="auto"/>
      <w:ind w:left="4252"/>
    </w:pPr>
  </w:style>
  <w:style w:type="character" w:customStyle="1" w:styleId="SignatureChar">
    <w:name w:val="Signature Char"/>
    <w:basedOn w:val="DefaultParagraphFont"/>
    <w:link w:val="Signature"/>
    <w:uiPriority w:val="99"/>
    <w:semiHidden/>
    <w:rsid w:val="00454FC5"/>
    <w:rPr>
      <w:lang w:val="en-US"/>
    </w:rPr>
  </w:style>
  <w:style w:type="paragraph" w:styleId="Subtitle">
    <w:name w:val="Subtitle"/>
    <w:basedOn w:val="Normal"/>
    <w:next w:val="Normal"/>
    <w:link w:val="SubtitleChar"/>
    <w:uiPriority w:val="11"/>
    <w:qFormat/>
    <w:rsid w:val="00454F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4FC5"/>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454FC5"/>
    <w:pPr>
      <w:spacing w:after="0"/>
      <w:ind w:left="220" w:hanging="220"/>
    </w:pPr>
  </w:style>
  <w:style w:type="paragraph" w:styleId="TableofFigures">
    <w:name w:val="table of figures"/>
    <w:basedOn w:val="Normal"/>
    <w:next w:val="Normal"/>
    <w:uiPriority w:val="99"/>
    <w:unhideWhenUsed/>
    <w:rsid w:val="00454FC5"/>
    <w:pPr>
      <w:spacing w:after="0"/>
    </w:pPr>
  </w:style>
  <w:style w:type="paragraph" w:styleId="Title">
    <w:name w:val="Title"/>
    <w:basedOn w:val="Normal"/>
    <w:next w:val="Normal"/>
    <w:link w:val="TitleChar"/>
    <w:uiPriority w:val="10"/>
    <w:qFormat/>
    <w:rsid w:val="0045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FC5"/>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454FC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54FC5"/>
    <w:pPr>
      <w:spacing w:after="100"/>
      <w:ind w:left="660"/>
    </w:pPr>
  </w:style>
  <w:style w:type="paragraph" w:styleId="TOC5">
    <w:name w:val="toc 5"/>
    <w:basedOn w:val="Normal"/>
    <w:next w:val="Normal"/>
    <w:autoRedefine/>
    <w:uiPriority w:val="39"/>
    <w:semiHidden/>
    <w:unhideWhenUsed/>
    <w:rsid w:val="00454FC5"/>
    <w:pPr>
      <w:spacing w:after="100"/>
      <w:ind w:left="880"/>
    </w:pPr>
  </w:style>
  <w:style w:type="paragraph" w:styleId="TOC6">
    <w:name w:val="toc 6"/>
    <w:basedOn w:val="Normal"/>
    <w:next w:val="Normal"/>
    <w:autoRedefine/>
    <w:uiPriority w:val="39"/>
    <w:semiHidden/>
    <w:unhideWhenUsed/>
    <w:rsid w:val="00454FC5"/>
    <w:pPr>
      <w:spacing w:after="100"/>
      <w:ind w:left="1100"/>
    </w:pPr>
  </w:style>
  <w:style w:type="paragraph" w:styleId="TOC7">
    <w:name w:val="toc 7"/>
    <w:basedOn w:val="Normal"/>
    <w:next w:val="Normal"/>
    <w:autoRedefine/>
    <w:uiPriority w:val="39"/>
    <w:semiHidden/>
    <w:unhideWhenUsed/>
    <w:rsid w:val="00454FC5"/>
    <w:pPr>
      <w:spacing w:after="100"/>
      <w:ind w:left="1320"/>
    </w:pPr>
  </w:style>
  <w:style w:type="paragraph" w:styleId="TOC8">
    <w:name w:val="toc 8"/>
    <w:basedOn w:val="Normal"/>
    <w:next w:val="Normal"/>
    <w:autoRedefine/>
    <w:uiPriority w:val="39"/>
    <w:semiHidden/>
    <w:unhideWhenUsed/>
    <w:rsid w:val="00454FC5"/>
    <w:pPr>
      <w:spacing w:after="100"/>
      <w:ind w:left="1540"/>
    </w:pPr>
  </w:style>
  <w:style w:type="paragraph" w:styleId="TOC9">
    <w:name w:val="toc 9"/>
    <w:basedOn w:val="Normal"/>
    <w:next w:val="Normal"/>
    <w:autoRedefine/>
    <w:uiPriority w:val="39"/>
    <w:semiHidden/>
    <w:unhideWhenUsed/>
    <w:rsid w:val="00454FC5"/>
    <w:pPr>
      <w:spacing w:after="100"/>
      <w:ind w:left="1760"/>
    </w:pPr>
  </w:style>
  <w:style w:type="paragraph" w:customStyle="1" w:styleId="kerd">
    <w:name w:val="kerd"/>
    <w:basedOn w:val="Normal"/>
    <w:rsid w:val="008C55E8"/>
    <w:pPr>
      <w:keepNext/>
      <w:keepLines/>
      <w:numPr>
        <w:numId w:val="21"/>
      </w:numPr>
      <w:spacing w:after="40" w:line="240" w:lineRule="auto"/>
    </w:pPr>
    <w:rPr>
      <w:rFonts w:ascii="Arial" w:eastAsia="Times New Roman" w:hAnsi="Arial" w:cs="Times New Roman"/>
      <w:sz w:val="20"/>
      <w:szCs w:val="20"/>
      <w:lang w:val="en-GB" w:eastAsia="en-GB"/>
    </w:rPr>
  </w:style>
  <w:style w:type="paragraph" w:customStyle="1" w:styleId="v1">
    <w:name w:val="v1"/>
    <w:basedOn w:val="Normal"/>
    <w:rsid w:val="008D4427"/>
    <w:pPr>
      <w:keepNext/>
      <w:suppressAutoHyphens/>
      <w:spacing w:before="20" w:after="20" w:line="240" w:lineRule="auto"/>
      <w:ind w:left="851" w:hanging="454"/>
    </w:pPr>
    <w:rPr>
      <w:rFonts w:ascii="Arial" w:eastAsia="Times New Roman" w:hAnsi="Arial" w:cs="Times New Roman"/>
      <w:sz w:val="20"/>
      <w:szCs w:val="20"/>
      <w:lang w:val="en-GB" w:eastAsia="en-GB"/>
    </w:rPr>
  </w:style>
  <w:style w:type="paragraph" w:customStyle="1" w:styleId="vk">
    <w:name w:val="vk"/>
    <w:basedOn w:val="Normal"/>
    <w:rsid w:val="00C52E32"/>
    <w:pPr>
      <w:keepNext/>
      <w:keepLines/>
      <w:tabs>
        <w:tab w:val="left" w:pos="1021"/>
        <w:tab w:val="left" w:pos="1361"/>
      </w:tabs>
      <w:suppressAutoHyphens/>
      <w:spacing w:before="20" w:after="40" w:line="240" w:lineRule="auto"/>
      <w:ind w:left="851" w:hanging="454"/>
      <w:jc w:val="both"/>
    </w:pPr>
    <w:rPr>
      <w:rFonts w:ascii="Arial" w:eastAsia="Times New Roman" w:hAnsi="Arial" w:cs="Arial"/>
      <w:sz w:val="4"/>
      <w:szCs w:val="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11292">
      <w:bodyDiv w:val="1"/>
      <w:marLeft w:val="0"/>
      <w:marRight w:val="0"/>
      <w:marTop w:val="0"/>
      <w:marBottom w:val="0"/>
      <w:divBdr>
        <w:top w:val="none" w:sz="0" w:space="0" w:color="auto"/>
        <w:left w:val="none" w:sz="0" w:space="0" w:color="auto"/>
        <w:bottom w:val="none" w:sz="0" w:space="0" w:color="auto"/>
        <w:right w:val="none" w:sz="0" w:space="0" w:color="auto"/>
      </w:divBdr>
    </w:div>
    <w:div w:id="1662781495">
      <w:bodyDiv w:val="1"/>
      <w:marLeft w:val="0"/>
      <w:marRight w:val="0"/>
      <w:marTop w:val="0"/>
      <w:marBottom w:val="0"/>
      <w:divBdr>
        <w:top w:val="none" w:sz="0" w:space="0" w:color="auto"/>
        <w:left w:val="none" w:sz="0" w:space="0" w:color="auto"/>
        <w:bottom w:val="none" w:sz="0" w:space="0" w:color="auto"/>
        <w:right w:val="none" w:sz="0" w:space="0" w:color="auto"/>
      </w:divBdr>
    </w:div>
    <w:div w:id="20332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Dropbox\!ELTECON%20BA%20(18'-21')\!THESIS\non-literatures\NNS-Parental%20Separation%20on%20GPA.docx" TargetMode="External"/><Relationship Id="rId18" Type="http://schemas.openxmlformats.org/officeDocument/2006/relationships/hyperlink" Target="file:///F:\Dropbox\!ELTECON%20BA%20(18'-21')\!THESIS\non-literatures\NNS-Parental%20Separation%20on%20GPA.docx" TargetMode="External"/><Relationship Id="rId26" Type="http://schemas.openxmlformats.org/officeDocument/2006/relationships/hyperlink" Target="file:///F:\Dropbox\!ELTECON%20BA%20(18'-21')\!THESIS\non-literatures\NNS-Parental%20Separation%20on%20GPA.docx" TargetMode="External"/><Relationship Id="rId39" Type="http://schemas.openxmlformats.org/officeDocument/2006/relationships/image" Target="media/image4.png"/><Relationship Id="rId21" Type="http://schemas.openxmlformats.org/officeDocument/2006/relationships/hyperlink" Target="file:///F:\Dropbox\!ELTECON%20BA%20(18'-21')\!THESIS\non-literatures\NNS-Parental%20Separation%20on%20GPA.docx" TargetMode="External"/><Relationship Id="rId34" Type="http://schemas.openxmlformats.org/officeDocument/2006/relationships/footer" Target="footer1.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Dropbox\!ELTECON%20BA%20(18'-21')\!THESIS\non-literatures\NNS-Parental%20Separation%20on%20GPA.docx" TargetMode="External"/><Relationship Id="rId20" Type="http://schemas.openxmlformats.org/officeDocument/2006/relationships/hyperlink" Target="file:///F:\Dropbox\!ELTECON%20BA%20(18'-21')\!THESIS\non-literatures\NNS-Parental%20Separation%20on%20GPA.docx" TargetMode="External"/><Relationship Id="rId29" Type="http://schemas.openxmlformats.org/officeDocument/2006/relationships/hyperlink" Target="file:///F:\Dropbox\!ELTECON%20BA%20(18'-21')\!THESIS\non-literatures\NNS-Parental%20Separation%20on%20GPA.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Dropbox\!ELTECON%20BA%20(18'-21')\!THESIS\non-literatures\NNS-Parental%20Separation%20on%20GPA.docx" TargetMode="External"/><Relationship Id="rId24" Type="http://schemas.openxmlformats.org/officeDocument/2006/relationships/hyperlink" Target="file:///F:\Dropbox\!ELTECON%20BA%20(18'-21')\!THESIS\non-literatures\NNS-Parental%20Separation%20on%20GPA.docx" TargetMode="External"/><Relationship Id="rId32" Type="http://schemas.openxmlformats.org/officeDocument/2006/relationships/hyperlink" Target="file:///F:\Dropbox\!ELTECON%20BA%20(18'-21')\!THESIS\non-literatures\NNS-Parental%20Separation%20on%20GPA.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file:///F:\Dropbox\!ELTECON%20BA%20(18'-21')\!THESIS\non-literatures\NNS-Parental%20Separation%20on%20GPA.docx" TargetMode="External"/><Relationship Id="rId23" Type="http://schemas.openxmlformats.org/officeDocument/2006/relationships/hyperlink" Target="file:///F:\Dropbox\!ELTECON%20BA%20(18'-21')\!THESIS\non-literatures\NNS-Parental%20Separation%20on%20GPA.docx" TargetMode="External"/><Relationship Id="rId28" Type="http://schemas.openxmlformats.org/officeDocument/2006/relationships/hyperlink" Target="file:///F:\Dropbox\!ELTECON%20BA%20(18'-21')\!THESIS\non-literatures\NNS-Parental%20Separation%20on%20GPA.docx"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61" Type="http://schemas.openxmlformats.org/officeDocument/2006/relationships/image" Target="media/image26.png"/><Relationship Id="rId10" Type="http://schemas.openxmlformats.org/officeDocument/2006/relationships/hyperlink" Target="file:///F:\Dropbox\!ELTECON%20BA%20(18'-21')\!THESIS\non-literatures\NNS-Parental%20Separation%20on%20GPA.docx" TargetMode="External"/><Relationship Id="rId19" Type="http://schemas.openxmlformats.org/officeDocument/2006/relationships/hyperlink" Target="file:///F:\Dropbox\!ELTECON%20BA%20(18'-21')\!THESIS\non-literatures\NNS-Parental%20Separation%20on%20GPA.docx" TargetMode="External"/><Relationship Id="rId31" Type="http://schemas.openxmlformats.org/officeDocument/2006/relationships/hyperlink" Target="file:///F:\Dropbox\!ELTECON%20BA%20(18'-21')\!THESIS\non-literatures\NNS-Parental%20Separation%20on%20GPA.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Dropbox\!ELTECON%20BA%20(18'-21')\!THESIS\non-literatures\NNS-Parental%20Separation%20on%20GPA.docx" TargetMode="External"/><Relationship Id="rId14" Type="http://schemas.openxmlformats.org/officeDocument/2006/relationships/hyperlink" Target="file:///F:\Dropbox\!ELTECON%20BA%20(18'-21')\!THESIS\non-literatures\NNS-Parental%20Separation%20on%20GPA.docx" TargetMode="External"/><Relationship Id="rId22" Type="http://schemas.openxmlformats.org/officeDocument/2006/relationships/hyperlink" Target="file:///F:\Dropbox\!ELTECON%20BA%20(18'-21')\!THESIS\non-literatures\NNS-Parental%20Separation%20on%20GPA.docx" TargetMode="External"/><Relationship Id="rId27" Type="http://schemas.openxmlformats.org/officeDocument/2006/relationships/hyperlink" Target="file:///F:\Dropbox\!ELTECON%20BA%20(18'-21')\!THESIS\non-literatures\NNS-Parental%20Separation%20on%20GPA.docx" TargetMode="External"/><Relationship Id="rId30" Type="http://schemas.openxmlformats.org/officeDocument/2006/relationships/hyperlink" Target="file:///F:\Dropbox\!ELTECON%20BA%20(18'-21')\!THESIS\non-literatures\NNS-Parental%20Separation%20on%20GPA.docx" TargetMode="External"/><Relationship Id="rId35" Type="http://schemas.openxmlformats.org/officeDocument/2006/relationships/header" Target="header1.xm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fontTable" Target="fontTable.xml"/><Relationship Id="rId8" Type="http://schemas.openxmlformats.org/officeDocument/2006/relationships/hyperlink" Target="file:///F:\Dropbox\!ELTECON%20BA%20(18'-21')\!THESIS\non-literatures\NNS-Parental%20Separation%20on%20GPA.docx" TargetMode="Externa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F:\Dropbox\!ELTECON%20BA%20(18'-21')\!THESIS\non-literatures\NNS-Parental%20Separation%20on%20GPA.docx" TargetMode="External"/><Relationship Id="rId17" Type="http://schemas.openxmlformats.org/officeDocument/2006/relationships/hyperlink" Target="file:///F:\Dropbox\!ELTECON%20BA%20(18'-21')\!THESIS\non-literatures\NNS-Parental%20Separation%20on%20GPA.docx" TargetMode="External"/><Relationship Id="rId25" Type="http://schemas.openxmlformats.org/officeDocument/2006/relationships/hyperlink" Target="file:///F:\Dropbox\!ELTECON%20BA%20(18'-21')\!THESIS\non-literatures\NNS-Parental%20Separation%20on%20GPA.docx" TargetMode="External"/><Relationship Id="rId33" Type="http://schemas.openxmlformats.org/officeDocument/2006/relationships/hyperlink" Target="file:///F:\Dropbox\!ELTECON%20BA%20(18'-21')\!THESIS\non-literatures\NNS-Parental%20Separation%20on%20GPA.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C090-AE63-493F-8E3B-35978A8F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78</Pages>
  <Words>46372</Words>
  <Characters>264326</Characters>
  <Application>Microsoft Office Word</Application>
  <DocSecurity>0</DocSecurity>
  <Lines>2202</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Son Nguyen</dc:creator>
  <cp:keywords/>
  <dc:description/>
  <cp:lastModifiedBy>Nam Son Nguyen</cp:lastModifiedBy>
  <cp:revision>1169</cp:revision>
  <dcterms:created xsi:type="dcterms:W3CDTF">2020-11-16T11:10:00Z</dcterms:created>
  <dcterms:modified xsi:type="dcterms:W3CDTF">2021-02-27T14:28:00Z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79aae388-899a-389e-9ced-bf704fa8d2ac</vt:lpwstr>
  </property>
  <property fmtid="{D5CDD505-2E9C-101B-9397-08002B2CF9AE}" pid="24" name="Mendeley Citation Style_1">
    <vt:lpwstr>http://www.zotero.org/styles/apa</vt:lpwstr>
  </property>
</Properties>
</file>