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5EC3921A" w:rsidR="00353FF9" w:rsidRPr="00371E33" w:rsidRDefault="00CF5BCA" w:rsidP="00371E33">
            <w:pPr>
              <w:pStyle w:val="Subtitle"/>
            </w:pPr>
            <w:r>
              <w:t>Final Report</w:t>
            </w:r>
            <w:r w:rsidR="005B6D38">
              <w:t xml:space="preserve"> for </w:t>
            </w:r>
            <w:r w:rsidR="008E590C" w:rsidRPr="00371E33">
              <w:t>ETL</w:t>
            </w:r>
            <w:r w:rsidR="005B6D38">
              <w:t xml:space="preserve"> Project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</w:t>
            </w:r>
            <w:r w:rsidR="007A5054" w:rsidRPr="00D0028D">
              <w:rPr>
                <w:b/>
                <w:bCs/>
              </w:rPr>
              <w:t>EDW</w:t>
            </w:r>
            <w:r w:rsidR="007A5054">
              <w:t>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</w:r>
            <w:proofErr w:type="spellStart"/>
            <w:r w:rsidRPr="005470A8">
              <w:t>Narjes</w:t>
            </w:r>
            <w:proofErr w:type="spellEnd"/>
            <w:r w:rsidRPr="005470A8">
              <w:t xml:space="preserve"> </w:t>
            </w:r>
            <w:proofErr w:type="spellStart"/>
            <w:r w:rsidRPr="005470A8">
              <w:t>Taqvaei</w:t>
            </w:r>
            <w:proofErr w:type="spellEnd"/>
            <w:r w:rsidR="00EA09E4" w:rsidRPr="005470A8">
              <w:br/>
            </w:r>
            <w:r w:rsidR="00AE24E0" w:rsidRPr="005470A8">
              <w:t>An</w:t>
            </w:r>
            <w:r w:rsidRPr="005470A8">
              <w:t xml:space="preserve">nette </w:t>
            </w:r>
            <w:proofErr w:type="spellStart"/>
            <w:r w:rsidRPr="005470A8">
              <w:t>Broeren</w:t>
            </w:r>
            <w:proofErr w:type="spellEnd"/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</w:t>
      </w:r>
      <w:proofErr w:type="spellStart"/>
      <w:r>
        <w:t>Olist</w:t>
      </w:r>
      <w:proofErr w:type="spellEnd"/>
      <w:r>
        <w:t xml:space="preserve">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</w:t>
      </w:r>
      <w:proofErr w:type="spellStart"/>
      <w:r w:rsidRPr="00B757CC">
        <w:t>Olist</w:t>
      </w:r>
      <w:proofErr w:type="spellEnd"/>
      <w:r w:rsidRPr="00B757CC">
        <w:t xml:space="preserve">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 xml:space="preserve">Brazilian E-Commerce Public Dataset by </w:t>
      </w:r>
      <w:proofErr w:type="spellStart"/>
      <w:r>
        <w:t>Olist</w:t>
      </w:r>
      <w:proofErr w:type="spellEnd"/>
      <w:r>
        <w:t xml:space="preserve">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12 </w:t>
      </w:r>
      <w:proofErr w:type="spellStart"/>
      <w:r>
        <w:t>Uuid</w:t>
      </w:r>
      <w:proofErr w:type="spellEnd"/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Pr="0036338A" w:rsidRDefault="00855178" w:rsidP="005470A8">
      <w:pPr>
        <w:pStyle w:val="BodyText"/>
        <w:numPr>
          <w:ilvl w:val="0"/>
          <w:numId w:val="24"/>
        </w:numPr>
      </w:pPr>
      <w:r>
        <w:t xml:space="preserve">Marketing Funnel by </w:t>
      </w:r>
      <w:proofErr w:type="spellStart"/>
      <w:r>
        <w:t>Olist</w:t>
      </w:r>
      <w:proofErr w:type="spellEnd"/>
      <w:r>
        <w:t xml:space="preserve"> (</w:t>
      </w:r>
      <w:hyperlink r:id="rId16" w:history="1">
        <w:r w:rsidRPr="0036338A">
          <w:rPr>
            <w:rStyle w:val="Hyperlink"/>
          </w:rPr>
          <w:t>https://www.kaggle.com/olistbr/marketing-funnel-olist</w:t>
        </w:r>
      </w:hyperlink>
      <w:r w:rsidRPr="0036338A"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</w:t>
      </w:r>
      <w:proofErr w:type="spellStart"/>
      <w:r w:rsidRPr="004B195F">
        <w:t>Uuid</w:t>
      </w:r>
      <w:proofErr w:type="spellEnd"/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proofErr w:type="spellStart"/>
      <w:r>
        <w:t>DateTime</w:t>
      </w:r>
      <w:proofErr w:type="spellEnd"/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Download the source files to a </w:t>
      </w:r>
      <w:proofErr w:type="spellStart"/>
      <w:r w:rsidRPr="00B8134B">
        <w:t>Github</w:t>
      </w:r>
      <w:proofErr w:type="spellEnd"/>
      <w:r w:rsidRPr="00B8134B">
        <w:t xml:space="preserve">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Create staging tables from the source files in </w:t>
      </w:r>
      <w:proofErr w:type="spellStart"/>
      <w:r w:rsidRPr="00B8134B">
        <w:t>PGAdmin</w:t>
      </w:r>
      <w:proofErr w:type="spellEnd"/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 xml:space="preserve">Add 4 columns: Create-date, 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, </w:t>
      </w:r>
      <w:proofErr w:type="spellStart"/>
      <w:r>
        <w:t>Changed_date</w:t>
      </w:r>
      <w:proofErr w:type="spellEnd"/>
      <w:r>
        <w:t xml:space="preserve">, </w:t>
      </w:r>
      <w:proofErr w:type="spellStart"/>
      <w:r>
        <w:t>Changed_by</w:t>
      </w:r>
      <w:proofErr w:type="spellEnd"/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Load reformatted tables into </w:t>
      </w:r>
      <w:proofErr w:type="spellStart"/>
      <w:r w:rsidRPr="00B8134B">
        <w:t>PGAdmin</w:t>
      </w:r>
      <w:proofErr w:type="spellEnd"/>
    </w:p>
    <w:p w14:paraId="538588E6" w14:textId="0CF96B76" w:rsidR="00855178" w:rsidRPr="00B8134B" w:rsidRDefault="002B4FEF" w:rsidP="00855178">
      <w:pPr>
        <w:pStyle w:val="BodyText"/>
      </w:pPr>
      <w:r>
        <w:rPr>
          <w:noProof/>
        </w:rPr>
        <w:drawing>
          <wp:inline distT="0" distB="0" distL="0" distR="0" wp14:anchorId="579C4B02" wp14:editId="72842F76">
            <wp:extent cx="6341950" cy="244327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8770" cy="24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stg_olist_customer_dataset</w:t>
            </w:r>
            <w:proofErr w:type="spellEnd"/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stg_olist_geolocation_dataset</w:t>
            </w:r>
            <w:proofErr w:type="spellEnd"/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stg_olist_order_items_dataset</w:t>
            </w:r>
            <w:proofErr w:type="spellEnd"/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stg_olist_order_payments_dataset</w:t>
            </w:r>
            <w:proofErr w:type="spellEnd"/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stg_olist_order_reviews_dataset</w:t>
            </w:r>
            <w:proofErr w:type="spellEnd"/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stg_olist_orders_dataset</w:t>
            </w:r>
            <w:proofErr w:type="spellEnd"/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stg_olist_products_dataset</w:t>
            </w:r>
            <w:proofErr w:type="spellEnd"/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stg_olist_sellers_dataset</w:t>
            </w:r>
            <w:proofErr w:type="spellEnd"/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stg_product_category_name_translation</w:t>
            </w:r>
            <w:proofErr w:type="spellEnd"/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stg_olist_marketing_qualified_leads_dataset</w:t>
            </w:r>
            <w:proofErr w:type="spellEnd"/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stg_olist_closed_deals_dataset</w:t>
            </w:r>
            <w:proofErr w:type="spellEnd"/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public.products</w:t>
      </w:r>
      <w:proofErr w:type="spellEnd"/>
      <w:proofErr w:type="gramEnd"/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stg_olist_customer_dataset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customer_unique_id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customer_zip_code_prefix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customer_city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customer_state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 xml:space="preserve">staging </w:t>
      </w:r>
      <w:proofErr w:type="gramStart"/>
      <w:r>
        <w:t>to</w:t>
      </w:r>
      <w:proofErr w:type="gramEnd"/>
      <w:r>
        <w:t xml:space="preserve">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  <w:proofErr w:type="spellEnd"/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  <w:proofErr w:type="spellEnd"/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  <w:proofErr w:type="spellEnd"/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  <w:proofErr w:type="spellEnd"/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  <w:proofErr w:type="spellEnd"/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  <w:proofErr w:type="spellEnd"/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proofErr w:type="spellStart"/>
      <w:proofErr w:type="gramStart"/>
      <w:r w:rsidRPr="005470A8">
        <w:rPr>
          <w:highlight w:val="lightGray"/>
        </w:rPr>
        <w:t>dt.datetime</w:t>
      </w:r>
      <w:proofErr w:type="gramEnd"/>
      <w:r w:rsidRPr="005470A8">
        <w:rPr>
          <w:highlight w:val="lightGray"/>
        </w:rPr>
        <w:t>.strptime</w:t>
      </w:r>
      <w:proofErr w:type="spellEnd"/>
      <w:r w:rsidRPr="005470A8">
        <w:rPr>
          <w:highlight w:val="lightGray"/>
        </w:rPr>
        <w:t>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</w:t>
      </w:r>
      <w:proofErr w:type="gramStart"/>
      <w:r w:rsidRPr="005470A8">
        <w:rPr>
          <w:color w:val="CE9178"/>
          <w:highlight w:val="lightGray"/>
        </w:rPr>
        <w:t>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proofErr w:type="gramEnd"/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x[:</w:t>
      </w:r>
      <w:proofErr w:type="spellStart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x.find</w:t>
      </w:r>
      <w:proofErr w:type="spell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spellStart"/>
      <w:proofErr w:type="gramStart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x.strftime</w:t>
      </w:r>
      <w:proofErr w:type="spellEnd"/>
      <w:proofErr w:type="gram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497E4FF5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</w:t>
      </w:r>
      <w:proofErr w:type="spellStart"/>
      <w:r>
        <w:t>sql</w:t>
      </w:r>
      <w:proofErr w:type="spellEnd"/>
      <w:r>
        <w:t xml:space="preserve">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  <w:proofErr w:type="spellEnd"/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yyyymmdd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fmDDth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proofErr w:type="spellEnd"/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</w:t>
      </w:r>
      <w:proofErr w:type="gram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</w:t>
      </w:r>
      <w:proofErr w:type="spellStart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numberis</w:t>
      </w:r>
      <w:proofErr w:type="spellEnd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</w:t>
      </w:r>
      <w:proofErr w:type="gramStart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SERIES(</w:t>
      </w:r>
      <w:proofErr w:type="gramEnd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plpgsql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proofErr w:type="spellEnd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</w:t>
      </w:r>
      <w:proofErr w:type="gramStart"/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</w:t>
      </w:r>
      <w:proofErr w:type="spellEnd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= CURRENT_</w:t>
      </w:r>
      <w:proofErr w:type="gram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TIMESTAMP(</w:t>
      </w:r>
      <w:proofErr w:type="gram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</w:t>
      </w: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2CB15FBD" w14:textId="77777777" w:rsidR="00A16FC7" w:rsidRDefault="00A16FC7" w:rsidP="00A16FC7"/>
    <w:p w14:paraId="42560284" w14:textId="54509AA7" w:rsidR="0011151B" w:rsidRDefault="00A16FC7" w:rsidP="007A5054">
      <w:pPr>
        <w:pStyle w:val="Heading2"/>
      </w:pPr>
      <w:r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3349E28B" w14:textId="6CB92100" w:rsidR="003B72AC" w:rsidRDefault="003B72AC" w:rsidP="003B72AC">
      <w:r>
        <w:t xml:space="preserve">This simple query looks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top products:</w:t>
      </w:r>
    </w:p>
    <w:p w14:paraId="1533EB99" w14:textId="77777777" w:rsidR="003B72AC" w:rsidRPr="003B72AC" w:rsidRDefault="003B72AC" w:rsidP="003B72AC"/>
    <w:p w14:paraId="1752BF66" w14:textId="3AA46BA1" w:rsidR="003B72AC" w:rsidRDefault="003B72AC" w:rsidP="003B72AC">
      <w:r>
        <w:rPr>
          <w:noProof/>
        </w:rPr>
        <w:drawing>
          <wp:inline distT="0" distB="0" distL="0" distR="0" wp14:anchorId="34A05ED7" wp14:editId="541659B2">
            <wp:extent cx="5943600" cy="486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A0B" w14:textId="77777777" w:rsidR="003B72AC" w:rsidRDefault="003B72AC" w:rsidP="003B72AC"/>
    <w:p w14:paraId="6566A4AF" w14:textId="77777777" w:rsidR="003B72AC" w:rsidRPr="003B72AC" w:rsidRDefault="003B72AC" w:rsidP="003B72AC"/>
    <w:p w14:paraId="2C6B51E8" w14:textId="5C63300C" w:rsidR="007A5054" w:rsidRDefault="003B72AC" w:rsidP="007A5054">
      <w:proofErr w:type="spellStart"/>
      <w:r>
        <w:t>Wonna</w:t>
      </w:r>
      <w:proofErr w:type="spellEnd"/>
      <w:r>
        <w:t xml:space="preserve">’ try?  </w:t>
      </w:r>
      <w:r w:rsidR="007A5054">
        <w:t>Check it out at:</w:t>
      </w:r>
    </w:p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fldSimple w:instr=" SEQ Figure \* ARABIC ">
        <w:r w:rsidR="00DC35D2">
          <w:rPr>
            <w:noProof/>
          </w:rPr>
          <w:t>2</w:t>
        </w:r>
      </w:fldSimple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7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fldSimple w:instr=" SEQ Figure \* ARABIC ">
        <w:r w:rsidR="00DC35D2">
          <w:rPr>
            <w:noProof/>
          </w:rPr>
          <w:t>3</w:t>
        </w:r>
      </w:fldSimple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</w:t>
      </w:r>
      <w:proofErr w:type="spellStart"/>
      <w:r>
        <w:t>Github</w:t>
      </w:r>
      <w:proofErr w:type="spellEnd"/>
      <w:r>
        <w:t xml:space="preserve">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EB937" w14:textId="77777777" w:rsidR="000C732D" w:rsidRDefault="000C732D" w:rsidP="00B7244E">
      <w:r>
        <w:separator/>
      </w:r>
    </w:p>
  </w:endnote>
  <w:endnote w:type="continuationSeparator" w:id="0">
    <w:p w14:paraId="5ED670B6" w14:textId="77777777" w:rsidR="000C732D" w:rsidRDefault="000C732D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1F17DA52" w:rsidR="005470A8" w:rsidRPr="002324B6" w:rsidRDefault="000C732D" w:rsidP="00B7244E">
          <w:pPr>
            <w:pStyle w:val="Footer"/>
            <w:rPr>
              <w:i/>
              <w:iCs/>
            </w:rPr>
          </w:pPr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9D4548">
            <w:rPr>
              <w:noProof/>
            </w:rPr>
            <w:t>Brazilian E-Commerce</w:t>
          </w:r>
          <w:r>
            <w:rPr>
              <w:noProof/>
            </w:rPr>
            <w:fldChar w:fldCharType="end"/>
          </w:r>
          <w:r w:rsidR="005470A8">
            <w:t xml:space="preserve"> | </w:t>
          </w:r>
          <w:r>
            <w:fldChar w:fldCharType="begin"/>
          </w:r>
          <w:r>
            <w:instrText xml:space="preserve"> STYLEREF  Subtitle  \* MERGEFORMAT </w:instrText>
          </w:r>
          <w:r>
            <w:fldChar w:fldCharType="separate"/>
          </w:r>
          <w:r w:rsidR="009D4548">
            <w:rPr>
              <w:noProof/>
            </w:rPr>
            <w:t>Final Report for ETL Project</w:t>
          </w:r>
          <w:r>
            <w:rPr>
              <w:noProof/>
            </w:rPr>
            <w:fldChar w:fldCharType="end"/>
          </w:r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71B72" w14:textId="77777777" w:rsidR="000C732D" w:rsidRDefault="000C732D" w:rsidP="00B7244E">
      <w:r>
        <w:separator/>
      </w:r>
    </w:p>
  </w:footnote>
  <w:footnote w:type="continuationSeparator" w:id="0">
    <w:p w14:paraId="69A66AC0" w14:textId="77777777" w:rsidR="000C732D" w:rsidRDefault="000C732D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C6B98"/>
    <w:rsid w:val="000C732D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4FEF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6338A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B72AC"/>
    <w:rsid w:val="003C7515"/>
    <w:rsid w:val="003D127B"/>
    <w:rsid w:val="003D181F"/>
    <w:rsid w:val="003D5CD3"/>
    <w:rsid w:val="003D630C"/>
    <w:rsid w:val="003D7A17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6D38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34CD"/>
    <w:rsid w:val="009D4548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28D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hyperlink" Target="https://www.kaggle.com/olistbr/brazilian-ecommerce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14</Pages>
  <Words>1850</Words>
  <Characters>10177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2021-02-23T23:16:00Z</dcterms:created>
  <dcterms:modified xsi:type="dcterms:W3CDTF">2021-02-25T03:12:00Z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