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5CA99" w14:textId="10253783" w:rsidR="00127BA3" w:rsidRDefault="00B35C8B" w:rsidP="00B35C8B">
      <w:pPr>
        <w:jc w:val="center"/>
      </w:pPr>
      <w:r>
        <w:t>Pharmacy Sector Summary</w:t>
      </w:r>
    </w:p>
    <w:p w14:paraId="760DE201" w14:textId="544F46D3" w:rsidR="00B35C8B" w:rsidRDefault="00B35C8B" w:rsidP="00B35C8B">
      <w:r>
        <w:t>Naïve Model:</w:t>
      </w:r>
    </w:p>
    <w:p w14:paraId="0A7B797D" w14:textId="23F43A7F" w:rsidR="00B35C8B" w:rsidRDefault="00B35C8B" w:rsidP="00B35C8B">
      <w:r>
        <w:tab/>
        <w:t>This model had an MAE between 0.033 and 0.005. As we guess, this model does not predict anything accurately. Below is an example of its prediction. This is similar amongst all stocks in my sector.</w:t>
      </w:r>
    </w:p>
    <w:p w14:paraId="41A5930F" w14:textId="2067645D" w:rsidR="00B35C8B" w:rsidRDefault="00B35C8B" w:rsidP="00B35C8B">
      <w:r>
        <w:rPr>
          <w:noProof/>
        </w:rPr>
        <w:drawing>
          <wp:inline distT="0" distB="0" distL="0" distR="0" wp14:anchorId="3981FA7C" wp14:editId="47FA4F29">
            <wp:extent cx="5943600" cy="2971800"/>
            <wp:effectExtent l="0" t="0" r="0" b="0"/>
            <wp:docPr id="555415897" name="Picture 1" descr="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15897" name="Picture 1" descr="A graph of a wave&#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5DDCA28" w14:textId="77777777" w:rsidR="00B35C8B" w:rsidRDefault="00B35C8B" w:rsidP="00B35C8B">
      <w:r>
        <w:t xml:space="preserve">Rolling Average: </w:t>
      </w:r>
    </w:p>
    <w:p w14:paraId="6C4983CA" w14:textId="151A2913" w:rsidR="00B35C8B" w:rsidRDefault="00B35C8B" w:rsidP="00B35C8B">
      <w:pPr>
        <w:ind w:firstLine="720"/>
      </w:pPr>
      <w:r>
        <w:t>The rolling average also has the same MAE range. This is expected to show little improvement from the Naïve model because it is the same thing, except the average is based off the most recent data points. Below is the standard appearance for the rolling average in my sector.</w:t>
      </w:r>
    </w:p>
    <w:p w14:paraId="2900662C" w14:textId="2F5CBCC0" w:rsidR="00B35C8B" w:rsidRDefault="00B35C8B" w:rsidP="00B35C8B">
      <w:r>
        <w:rPr>
          <w:noProof/>
        </w:rPr>
        <w:drawing>
          <wp:inline distT="0" distB="0" distL="0" distR="0" wp14:anchorId="13C1DA82" wp14:editId="0D745D22">
            <wp:extent cx="5943600" cy="2971800"/>
            <wp:effectExtent l="0" t="0" r="0" b="0"/>
            <wp:docPr id="1227557400"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57400" name="Picture 2" descr="A graph of a graph&#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1B8598D" w14:textId="4C0D41FD" w:rsidR="00B35C8B" w:rsidRDefault="00B35C8B" w:rsidP="00B35C8B">
      <w:r>
        <w:lastRenderedPageBreak/>
        <w:t>Single Exponential Smoothing</w:t>
      </w:r>
    </w:p>
    <w:p w14:paraId="7EA427CD" w14:textId="757A8823" w:rsidR="00B35C8B" w:rsidRDefault="00B35C8B" w:rsidP="00B35C8B">
      <w:r>
        <w:tab/>
        <w:t xml:space="preserve">The single exponential simple smoothing </w:t>
      </w:r>
      <w:r w:rsidR="007A209E">
        <w:t>had similar MAE values between stocks and did not appear to significantly enhance the stock prediction at all. This is also expected. However, we do see some areas where the stock return pattern starts to be noticed (see the left side of the below graph).</w:t>
      </w:r>
    </w:p>
    <w:p w14:paraId="71161753" w14:textId="77AAE916" w:rsidR="00B35C8B" w:rsidRDefault="00B35C8B" w:rsidP="00B35C8B">
      <w:r>
        <w:rPr>
          <w:noProof/>
        </w:rPr>
        <w:drawing>
          <wp:inline distT="0" distB="0" distL="0" distR="0" wp14:anchorId="72BCDB50" wp14:editId="6EACCF42">
            <wp:extent cx="5943600" cy="2971800"/>
            <wp:effectExtent l="0" t="0" r="0" b="0"/>
            <wp:docPr id="1998908487"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08487" name="Picture 3" descr="A graph of a graph&#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689798D" w14:textId="11C048B5" w:rsidR="00B35C8B" w:rsidRDefault="00B35C8B" w:rsidP="00B35C8B">
      <w:r>
        <w:t>Double Exponential Smoothing</w:t>
      </w:r>
    </w:p>
    <w:p w14:paraId="4F2EB34F" w14:textId="1D993F3A" w:rsidR="007A209E" w:rsidRDefault="007A209E" w:rsidP="00B35C8B">
      <w:r>
        <w:tab/>
        <w:t>The error of this model was about the same as the single exponential smoothing, but we see that the model picks out a lot more features in its prediction. This model is marginally better than the other models we have looked at.</w:t>
      </w:r>
    </w:p>
    <w:p w14:paraId="40BE93EA" w14:textId="4B96D93B" w:rsidR="00B35C8B" w:rsidRDefault="00B35C8B" w:rsidP="00B35C8B">
      <w:r>
        <w:rPr>
          <w:noProof/>
        </w:rPr>
        <w:drawing>
          <wp:inline distT="0" distB="0" distL="0" distR="0" wp14:anchorId="7518879E" wp14:editId="68706033">
            <wp:extent cx="5943600" cy="2971800"/>
            <wp:effectExtent l="0" t="0" r="0" b="0"/>
            <wp:docPr id="1225847542" name="Picture 4" descr="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47542" name="Picture 4" descr="A graph of a wav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28C2F3E" w14:textId="3E702E10" w:rsidR="00B35C8B" w:rsidRDefault="00B35C8B" w:rsidP="00B35C8B">
      <w:r>
        <w:lastRenderedPageBreak/>
        <w:t>Triple Exponential Smoothing</w:t>
      </w:r>
    </w:p>
    <w:p w14:paraId="03211A2E" w14:textId="1685F9CF" w:rsidR="007A209E" w:rsidRDefault="007A209E" w:rsidP="00B35C8B">
      <w:r>
        <w:tab/>
        <w:t xml:space="preserve">The triple exponential smoothing follows a similar error, but it appears to not fit as well as the double exponential smoothing. </w:t>
      </w:r>
    </w:p>
    <w:p w14:paraId="14C35DA8" w14:textId="0668ACC9" w:rsidR="00B35C8B" w:rsidRDefault="00B35C8B" w:rsidP="00B35C8B">
      <w:r>
        <w:rPr>
          <w:noProof/>
        </w:rPr>
        <w:drawing>
          <wp:inline distT="0" distB="0" distL="0" distR="0" wp14:anchorId="78B95490" wp14:editId="29CECA18">
            <wp:extent cx="5943600" cy="2971800"/>
            <wp:effectExtent l="0" t="0" r="0" b="0"/>
            <wp:docPr id="599706"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06" name="Picture 5" descr="A screen 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E6CC9D2" w14:textId="562F56B2" w:rsidR="00B35C8B" w:rsidRDefault="00B35C8B" w:rsidP="00B35C8B">
      <w:r>
        <w:t>ARIMA</w:t>
      </w:r>
    </w:p>
    <w:p w14:paraId="5A54C9DE" w14:textId="5E3A4CF0" w:rsidR="007A209E" w:rsidRDefault="007A209E" w:rsidP="00B35C8B">
      <w:r>
        <w:tab/>
        <w:t>ARIMA does not predict well, but that was expected. This model has a similar MAE as the previous models.</w:t>
      </w:r>
    </w:p>
    <w:p w14:paraId="15D99FE0" w14:textId="1648C286" w:rsidR="00B35C8B" w:rsidRDefault="00B35C8B" w:rsidP="00B35C8B">
      <w:r>
        <w:rPr>
          <w:noProof/>
        </w:rPr>
        <w:drawing>
          <wp:inline distT="0" distB="0" distL="0" distR="0" wp14:anchorId="63813009" wp14:editId="1CCD97E4">
            <wp:extent cx="5943600" cy="2971800"/>
            <wp:effectExtent l="0" t="0" r="0" b="0"/>
            <wp:docPr id="949999250"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99250" name="Picture 6" descr="A screen shot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48EF8C4" w14:textId="77777777" w:rsidR="007A209E" w:rsidRDefault="007A209E" w:rsidP="00B35C8B"/>
    <w:p w14:paraId="58D1D21E" w14:textId="77777777" w:rsidR="007A209E" w:rsidRDefault="007A209E" w:rsidP="00B35C8B"/>
    <w:p w14:paraId="217DB2B4" w14:textId="2BEA5BD5" w:rsidR="00B35C8B" w:rsidRDefault="00B35C8B" w:rsidP="00B35C8B">
      <w:r>
        <w:lastRenderedPageBreak/>
        <w:t>SARIMAX</w:t>
      </w:r>
    </w:p>
    <w:p w14:paraId="5A55EFE7" w14:textId="2CD21E1B" w:rsidR="007A209E" w:rsidRDefault="007A209E" w:rsidP="00B35C8B">
      <w:r>
        <w:tab/>
        <w:t>The introduction of the sympathy play indicator causes the model to not be a flat line. The sympathy play indicator that I used might have over fit the data. A different method for indicating sympathy play may produce better results.</w:t>
      </w:r>
    </w:p>
    <w:p w14:paraId="0F525312" w14:textId="7312D6E0" w:rsidR="00B35C8B" w:rsidRDefault="00B35C8B" w:rsidP="00B35C8B">
      <w:r>
        <w:rPr>
          <w:noProof/>
        </w:rPr>
        <w:drawing>
          <wp:inline distT="0" distB="0" distL="0" distR="0" wp14:anchorId="34CA3EDF" wp14:editId="689C08E2">
            <wp:extent cx="5943600" cy="2971800"/>
            <wp:effectExtent l="0" t="0" r="0" b="0"/>
            <wp:docPr id="889544673" name="Picture 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44673" name="Picture 7" descr="A graph with blue and orange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D6B77FD" w14:textId="13978692" w:rsidR="00B35C8B" w:rsidRDefault="00B35C8B" w:rsidP="00B35C8B">
      <w:r>
        <w:t>LSTM</w:t>
      </w:r>
    </w:p>
    <w:p w14:paraId="231C0B5C" w14:textId="0D6A67FE" w:rsidR="007A209E" w:rsidRDefault="007A209E" w:rsidP="00B35C8B">
      <w:r>
        <w:tab/>
        <w:t>The MAE for this was consistently 0.011. This does not predict the stock outcomes well.</w:t>
      </w:r>
    </w:p>
    <w:p w14:paraId="38729E91" w14:textId="69584220" w:rsidR="00B35C8B" w:rsidRDefault="00B35C8B" w:rsidP="00B35C8B">
      <w:r>
        <w:rPr>
          <w:noProof/>
        </w:rPr>
        <w:drawing>
          <wp:inline distT="0" distB="0" distL="0" distR="0" wp14:anchorId="79EDB989" wp14:editId="4AF18E05">
            <wp:extent cx="5943600" cy="2971800"/>
            <wp:effectExtent l="0" t="0" r="0" b="0"/>
            <wp:docPr id="236468300"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68300" name="Picture 8" descr="A screen 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8278AA1" w14:textId="77777777" w:rsidR="007A209E" w:rsidRDefault="007A209E" w:rsidP="00B35C8B"/>
    <w:p w14:paraId="78D86C0B" w14:textId="77777777" w:rsidR="007A209E" w:rsidRDefault="007A209E" w:rsidP="00B35C8B"/>
    <w:p w14:paraId="52AB5255" w14:textId="1FFE4637" w:rsidR="00B35C8B" w:rsidRDefault="00B35C8B" w:rsidP="00B35C8B">
      <w:r>
        <w:lastRenderedPageBreak/>
        <w:t>LSTM+1:</w:t>
      </w:r>
    </w:p>
    <w:p w14:paraId="18F89F4C" w14:textId="60ED4CCE" w:rsidR="00B35C8B" w:rsidRDefault="00B35C8B" w:rsidP="00B35C8B">
      <w:r>
        <w:tab/>
        <w:t>This model did not work in my code, so I have no comparison here. Based on the previous results, I would guess that this model does not work as well.</w:t>
      </w:r>
    </w:p>
    <w:p w14:paraId="761C9AF4" w14:textId="77777777" w:rsidR="007A209E" w:rsidRDefault="007A209E" w:rsidP="00B35C8B"/>
    <w:p w14:paraId="0A936646" w14:textId="79355D56" w:rsidR="007A209E" w:rsidRDefault="007A209E" w:rsidP="00B35C8B">
      <w:r>
        <w:t>Some Notes on the Pharmacy Sector:</w:t>
      </w:r>
    </w:p>
    <w:p w14:paraId="3EBAE3AE" w14:textId="5174580A" w:rsidR="007A209E" w:rsidRDefault="007A209E" w:rsidP="00B35C8B">
      <w:r>
        <w:t>I noticed that many companies had significant positive or negative correlation. I am somewhat surprised we did not see more of a positive effect with the sympathy play indicator (see correlation matrix below).</w:t>
      </w:r>
    </w:p>
    <w:p w14:paraId="55B15E84" w14:textId="77777777" w:rsidR="007A209E" w:rsidRDefault="007A209E" w:rsidP="00B35C8B"/>
    <w:p w14:paraId="2E9C79FE" w14:textId="36861ECD" w:rsidR="007A209E" w:rsidRDefault="007A209E" w:rsidP="00B35C8B">
      <w:r w:rsidRPr="007A209E">
        <w:drawing>
          <wp:inline distT="0" distB="0" distL="0" distR="0" wp14:anchorId="5258626F" wp14:editId="14B8BFBE">
            <wp:extent cx="4576181" cy="4010025"/>
            <wp:effectExtent l="0" t="0" r="0" b="0"/>
            <wp:docPr id="1572534273"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34273" name="Picture 1" descr="A close-up of a chart&#10;&#10;Description automatically generated"/>
                    <pic:cNvPicPr/>
                  </pic:nvPicPr>
                  <pic:blipFill>
                    <a:blip r:embed="rId12"/>
                    <a:stretch>
                      <a:fillRect/>
                    </a:stretch>
                  </pic:blipFill>
                  <pic:spPr>
                    <a:xfrm>
                      <a:off x="0" y="0"/>
                      <a:ext cx="4579683" cy="4013094"/>
                    </a:xfrm>
                    <a:prstGeom prst="rect">
                      <a:avLst/>
                    </a:prstGeom>
                  </pic:spPr>
                </pic:pic>
              </a:graphicData>
            </a:graphic>
          </wp:inline>
        </w:drawing>
      </w:r>
    </w:p>
    <w:p w14:paraId="37090DF9" w14:textId="7169D056" w:rsidR="007A209E" w:rsidRDefault="007A209E" w:rsidP="00B35C8B">
      <w:r>
        <w:t xml:space="preserve">If you need more graphs, all my figures are stored under data/Pharma/Figures on the </w:t>
      </w:r>
      <w:proofErr w:type="spellStart"/>
      <w:r>
        <w:t>github</w:t>
      </w:r>
      <w:proofErr w:type="spellEnd"/>
      <w:r>
        <w:t xml:space="preserve"> repo.</w:t>
      </w:r>
    </w:p>
    <w:sectPr w:rsidR="007A20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C8B"/>
    <w:rsid w:val="00127BA3"/>
    <w:rsid w:val="00382210"/>
    <w:rsid w:val="00761644"/>
    <w:rsid w:val="007A209E"/>
    <w:rsid w:val="00B35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C8D4"/>
  <w15:chartTrackingRefBased/>
  <w15:docId w15:val="{024926D0-48DA-41D3-A410-937FA5A57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5C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5C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5C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5C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5C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5C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5C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5C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5C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5C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5C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5C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5C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5C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5C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5C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5C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5C8B"/>
    <w:rPr>
      <w:rFonts w:eastAsiaTheme="majorEastAsia" w:cstheme="majorBidi"/>
      <w:color w:val="272727" w:themeColor="text1" w:themeTint="D8"/>
    </w:rPr>
  </w:style>
  <w:style w:type="paragraph" w:styleId="Title">
    <w:name w:val="Title"/>
    <w:basedOn w:val="Normal"/>
    <w:next w:val="Normal"/>
    <w:link w:val="TitleChar"/>
    <w:uiPriority w:val="10"/>
    <w:qFormat/>
    <w:rsid w:val="00B35C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5C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5C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5C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5C8B"/>
    <w:pPr>
      <w:spacing w:before="160"/>
      <w:jc w:val="center"/>
    </w:pPr>
    <w:rPr>
      <w:i/>
      <w:iCs/>
      <w:color w:val="404040" w:themeColor="text1" w:themeTint="BF"/>
    </w:rPr>
  </w:style>
  <w:style w:type="character" w:customStyle="1" w:styleId="QuoteChar">
    <w:name w:val="Quote Char"/>
    <w:basedOn w:val="DefaultParagraphFont"/>
    <w:link w:val="Quote"/>
    <w:uiPriority w:val="29"/>
    <w:rsid w:val="00B35C8B"/>
    <w:rPr>
      <w:i/>
      <w:iCs/>
      <w:color w:val="404040" w:themeColor="text1" w:themeTint="BF"/>
    </w:rPr>
  </w:style>
  <w:style w:type="paragraph" w:styleId="ListParagraph">
    <w:name w:val="List Paragraph"/>
    <w:basedOn w:val="Normal"/>
    <w:uiPriority w:val="34"/>
    <w:qFormat/>
    <w:rsid w:val="00B35C8B"/>
    <w:pPr>
      <w:ind w:left="720"/>
      <w:contextualSpacing/>
    </w:pPr>
  </w:style>
  <w:style w:type="character" w:styleId="IntenseEmphasis">
    <w:name w:val="Intense Emphasis"/>
    <w:basedOn w:val="DefaultParagraphFont"/>
    <w:uiPriority w:val="21"/>
    <w:qFormat/>
    <w:rsid w:val="00B35C8B"/>
    <w:rPr>
      <w:i/>
      <w:iCs/>
      <w:color w:val="0F4761" w:themeColor="accent1" w:themeShade="BF"/>
    </w:rPr>
  </w:style>
  <w:style w:type="paragraph" w:styleId="IntenseQuote">
    <w:name w:val="Intense Quote"/>
    <w:basedOn w:val="Normal"/>
    <w:next w:val="Normal"/>
    <w:link w:val="IntenseQuoteChar"/>
    <w:uiPriority w:val="30"/>
    <w:qFormat/>
    <w:rsid w:val="00B35C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5C8B"/>
    <w:rPr>
      <w:i/>
      <w:iCs/>
      <w:color w:val="0F4761" w:themeColor="accent1" w:themeShade="BF"/>
    </w:rPr>
  </w:style>
  <w:style w:type="character" w:styleId="IntenseReference">
    <w:name w:val="Intense Reference"/>
    <w:basedOn w:val="DefaultParagraphFont"/>
    <w:uiPriority w:val="32"/>
    <w:qFormat/>
    <w:rsid w:val="00B35C8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335</Words>
  <Characters>1912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Tamminga, Nathaniel</dc:creator>
  <cp:keywords/>
  <dc:description/>
  <cp:lastModifiedBy>Tamminga, Nathaniel</cp:lastModifiedBy>
  <cp:revision>1</cp:revision>
  <dcterms:created xsi:type="dcterms:W3CDTF">2024-05-31T05:06:00Z</dcterms:created>
  <dcterms:modified xsi:type="dcterms:W3CDTF">2024-05-31T05:26:00Z</dcterms:modified>
</cp:coreProperties>
</file>