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BF5CB" w14:textId="7721FE9D" w:rsidR="0041465B" w:rsidRPr="0041465B" w:rsidRDefault="0041465B" w:rsidP="009279A2">
      <w:pPr>
        <w:rPr>
          <w:b/>
          <w:sz w:val="36"/>
          <w:szCs w:val="36"/>
        </w:rPr>
      </w:pPr>
      <w:r w:rsidRPr="0041465B">
        <w:rPr>
          <w:b/>
          <w:sz w:val="36"/>
          <w:szCs w:val="36"/>
        </w:rPr>
        <w:t>CapeCode Tutorial</w:t>
      </w:r>
    </w:p>
    <w:p w14:paraId="7CB9D498" w14:textId="367439E6" w:rsidR="0041465B" w:rsidRDefault="0041465B" w:rsidP="009279A2">
      <w:pPr>
        <w:rPr>
          <w:i/>
        </w:rPr>
      </w:pPr>
      <w:r>
        <w:rPr>
          <w:i/>
        </w:rPr>
        <w:t>By Christopher Brooks and Edward A. Lee</w:t>
      </w:r>
    </w:p>
    <w:p w14:paraId="34081E03" w14:textId="23DDFA1C" w:rsidR="0041465B" w:rsidRPr="0041465B" w:rsidRDefault="0041465B" w:rsidP="009279A2">
      <w:pPr>
        <w:rPr>
          <w:i/>
        </w:rPr>
      </w:pPr>
      <w:r>
        <w:rPr>
          <w:i/>
        </w:rPr>
        <w:t>Version 1.0, Dec. 5, 2017</w:t>
      </w:r>
    </w:p>
    <w:p w14:paraId="752BE987" w14:textId="77777777" w:rsidR="0041465B" w:rsidRDefault="0041465B" w:rsidP="0041465B">
      <w:pPr>
        <w:rPr>
          <w:b/>
          <w:bCs/>
        </w:rPr>
      </w:pPr>
    </w:p>
    <w:p w14:paraId="574DF6CF" w14:textId="77777777" w:rsidR="0041465B" w:rsidRPr="0041465B" w:rsidRDefault="0041465B" w:rsidP="0041465B">
      <w:r w:rsidRPr="0041465B">
        <w:rPr>
          <w:b/>
          <w:bCs/>
        </w:rPr>
        <w:t>Cape Code</w:t>
      </w:r>
      <w:r w:rsidRPr="0041465B">
        <w:t xml:space="preserve"> is interactive graphical editor for swarmlets based on </w:t>
      </w:r>
      <w:hyperlink r:id="rId6" w:history="1">
        <w:r w:rsidRPr="0041465B">
          <w:rPr>
            <w:rStyle w:val="Hyperlink"/>
          </w:rPr>
          <w:t>Ptolemy II</w:t>
        </w:r>
      </w:hyperlink>
      <w:r w:rsidRPr="0041465B">
        <w:t xml:space="preserve">. If you have </w:t>
      </w:r>
      <w:hyperlink r:id="rId7" w:history="1">
        <w:r w:rsidRPr="0041465B">
          <w:rPr>
            <w:rStyle w:val="Hyperlink"/>
          </w:rPr>
          <w:t>installed Ptolemy II</w:t>
        </w:r>
      </w:hyperlink>
      <w:r w:rsidRPr="0041465B">
        <w:t xml:space="preserve"> (the current development version, not a release), then you can invoke Cape Code on the command line as follows:</w:t>
      </w:r>
    </w:p>
    <w:p w14:paraId="15D0B793" w14:textId="77777777" w:rsidR="0041465B" w:rsidRDefault="0041465B" w:rsidP="0041465B"/>
    <w:p w14:paraId="65024E7F" w14:textId="62DDE251" w:rsidR="0041465B" w:rsidRPr="0041465B" w:rsidRDefault="0041465B" w:rsidP="0041465B">
      <w:r w:rsidRPr="0041465B">
        <w:t xml:space="preserve"> &gt; </w:t>
      </w:r>
      <w:r>
        <w:t>$PTII/bin/capecode</w:t>
      </w:r>
    </w:p>
    <w:p w14:paraId="248A3C2C" w14:textId="77777777" w:rsidR="0041465B" w:rsidRPr="0041465B" w:rsidRDefault="0041465B" w:rsidP="0041465B"/>
    <w:p w14:paraId="60B2BD06" w14:textId="77777777" w:rsidR="0041465B" w:rsidRDefault="0041465B" w:rsidP="0041465B">
      <w:r>
        <w:t>For convenience, you may want to add</w:t>
      </w:r>
      <w:r w:rsidRPr="0041465B">
        <w:t xml:space="preserve"> </w:t>
      </w:r>
      <w:r>
        <w:t>$PTII/bin</w:t>
      </w:r>
      <w:r w:rsidRPr="0041465B">
        <w:t xml:space="preserve"> </w:t>
      </w:r>
      <w:r>
        <w:t>to</w:t>
      </w:r>
      <w:r w:rsidRPr="0041465B">
        <w:t xml:space="preserve"> your </w:t>
      </w:r>
      <w:r>
        <w:t>PATH environment variable, in which case, you will not need to type $PTII/bin.</w:t>
      </w:r>
    </w:p>
    <w:p w14:paraId="1E99D05A" w14:textId="77777777" w:rsidR="0041465B" w:rsidRDefault="0041465B" w:rsidP="0041465B"/>
    <w:p w14:paraId="66333C3F" w14:textId="1FE7E71C" w:rsidR="0041465B" w:rsidRPr="0041465B" w:rsidRDefault="0041465B" w:rsidP="0041465B">
      <w:r w:rsidRPr="0041465B">
        <w:t>You will see the welcome window:</w:t>
      </w:r>
    </w:p>
    <w:p w14:paraId="7120B476" w14:textId="7F5D8DE9" w:rsidR="0041465B" w:rsidRPr="0041465B" w:rsidRDefault="0041465B" w:rsidP="0041465B">
      <w:r w:rsidRPr="0041465B">
        <w:rPr>
          <w:noProof/>
        </w:rPr>
        <w:drawing>
          <wp:inline distT="0" distB="0" distL="0" distR="0" wp14:anchorId="0B38044E" wp14:editId="3B94FDB8">
            <wp:extent cx="5728326" cy="33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176" cy="3353298"/>
                    </a:xfrm>
                    <a:prstGeom prst="rect">
                      <a:avLst/>
                    </a:prstGeom>
                    <a:noFill/>
                    <a:ln>
                      <a:noFill/>
                    </a:ln>
                  </pic:spPr>
                </pic:pic>
              </a:graphicData>
            </a:graphic>
          </wp:inline>
        </w:drawing>
      </w:r>
    </w:p>
    <w:p w14:paraId="4439A876" w14:textId="011FAD42" w:rsidR="0041465B" w:rsidRDefault="0041465B" w:rsidP="0041465B">
      <w:r w:rsidRPr="0041465B">
        <w:t xml:space="preserve">Cape Code is integrated with the </w:t>
      </w:r>
      <w:hyperlink r:id="rId9" w:history="1">
        <w:r w:rsidRPr="0041465B">
          <w:rPr>
            <w:rStyle w:val="Hyperlink"/>
          </w:rPr>
          <w:t>TerraSwarm accessor library</w:t>
        </w:r>
      </w:hyperlink>
      <w:r w:rsidRPr="0041465B">
        <w:t>. The current contents of the library appears in the palette of available actors, as shown on the right</w:t>
      </w:r>
      <w:r w:rsidR="00C22873">
        <w:t xml:space="preserve"> below</w:t>
      </w:r>
      <w:r w:rsidRPr="0041465B">
        <w:t>, and can be dragged into a model and connected with other actors or accessors in the library.</w:t>
      </w:r>
    </w:p>
    <w:p w14:paraId="37466E94" w14:textId="77777777" w:rsidR="00C22873" w:rsidRPr="0041465B" w:rsidRDefault="00C22873" w:rsidP="0041465B"/>
    <w:p w14:paraId="73007E59" w14:textId="0D9EA6C3" w:rsidR="0041465B" w:rsidRPr="0041465B" w:rsidRDefault="0041465B" w:rsidP="0041465B">
      <w:r w:rsidRPr="0041465B">
        <w:t xml:space="preserve">Cape Code includes a number of demos. Browse those by following the demos link in the welcome window shown above. </w:t>
      </w:r>
      <w:r w:rsidR="004702F5">
        <w:t xml:space="preserve">The graphical editor is vergil, which is part of Ptolemy II. </w:t>
      </w:r>
      <w:r w:rsidRPr="0041465B">
        <w:t xml:space="preserve">For a tutorial on Ptolemy II, see the </w:t>
      </w:r>
      <w:hyperlink r:id="rId10" w:history="1">
        <w:r w:rsidRPr="0041465B">
          <w:rPr>
            <w:rStyle w:val="Hyperlink"/>
          </w:rPr>
          <w:t>Ptolemy Book</w:t>
        </w:r>
      </w:hyperlink>
      <w:r w:rsidRPr="0041465B">
        <w:t xml:space="preserve"> (a free download).</w:t>
      </w:r>
    </w:p>
    <w:p w14:paraId="69EDBA2B" w14:textId="77777777" w:rsidR="0053189C" w:rsidRDefault="0053189C" w:rsidP="0041465B"/>
    <w:p w14:paraId="3F11B9EE" w14:textId="59144AA5" w:rsidR="0053189C" w:rsidRDefault="000D277A" w:rsidP="009279A2">
      <w:r>
        <w:t>The files for this tutorial are located in Ptolemy II tree at $PTII/ptolemy/demo/CapeCode. Solutions to the exercises b</w:t>
      </w:r>
      <w:r w:rsidR="0025604C">
        <w:t>elow are also in that directory, but we advise not looking at them until you get stuck.</w:t>
      </w:r>
    </w:p>
    <w:p w14:paraId="0724E0F1" w14:textId="77777777" w:rsidR="00785DFA" w:rsidRDefault="001A1BE8" w:rsidP="00785DFA">
      <w:pPr>
        <w:pStyle w:val="ListParagraph"/>
        <w:numPr>
          <w:ilvl w:val="0"/>
          <w:numId w:val="1"/>
        </w:numPr>
        <w:tabs>
          <w:tab w:val="left" w:pos="360"/>
        </w:tabs>
      </w:pPr>
      <w:r w:rsidRPr="0041465B">
        <w:rPr>
          <w:noProof/>
        </w:rPr>
        <w:lastRenderedPageBreak/>
        <w:drawing>
          <wp:anchor distT="0" distB="0" distL="114300" distR="114300" simplePos="0" relativeHeight="251658240" behindDoc="0" locked="0" layoutInCell="1" allowOverlap="1" wp14:anchorId="1688F506" wp14:editId="4E6BB413">
            <wp:simplePos x="0" y="0"/>
            <wp:positionH relativeFrom="column">
              <wp:posOffset>4378960</wp:posOffset>
            </wp:positionH>
            <wp:positionV relativeFrom="paragraph">
              <wp:posOffset>457200</wp:posOffset>
            </wp:positionV>
            <wp:extent cx="1746250" cy="419544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46250" cy="419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9A2">
        <w:t>Your first exercise is to build a model that uses your laptop’s camera (via an accessor) to find AprilTags in the field of view and display their ID and location. To do this, c</w:t>
      </w:r>
      <w:r w:rsidR="009F0542">
        <w:t>onstruct a model that looks like this:</w:t>
      </w:r>
      <w:r w:rsidR="009F0542">
        <w:br/>
      </w:r>
      <w:r w:rsidR="00785DFA">
        <w:rPr>
          <w:noProof/>
        </w:rPr>
        <w:drawing>
          <wp:inline distT="0" distB="0" distL="0" distR="0" wp14:anchorId="505D96F2" wp14:editId="3174AD83">
            <wp:extent cx="3315543" cy="1678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5.51.27 PM.png"/>
                    <pic:cNvPicPr/>
                  </pic:nvPicPr>
                  <pic:blipFill>
                    <a:blip r:embed="rId12">
                      <a:extLst>
                        <a:ext uri="{28A0092B-C50C-407E-A947-70E740481C1C}">
                          <a14:useLocalDpi xmlns:a14="http://schemas.microsoft.com/office/drawing/2010/main" val="0"/>
                        </a:ext>
                      </a:extLst>
                    </a:blip>
                    <a:stretch>
                      <a:fillRect/>
                    </a:stretch>
                  </pic:blipFill>
                  <pic:spPr>
                    <a:xfrm>
                      <a:off x="0" y="0"/>
                      <a:ext cx="3315543" cy="1678238"/>
                    </a:xfrm>
                    <a:prstGeom prst="rect">
                      <a:avLst/>
                    </a:prstGeom>
                  </pic:spPr>
                </pic:pic>
              </a:graphicData>
            </a:graphic>
          </wp:inline>
        </w:drawing>
      </w:r>
      <w:r w:rsidR="00785DFA">
        <w:br/>
        <w:t xml:space="preserve">Each icon represents either an </w:t>
      </w:r>
      <w:proofErr w:type="spellStart"/>
      <w:r w:rsidR="00785DFA">
        <w:t>accessor</w:t>
      </w:r>
      <w:proofErr w:type="spellEnd"/>
      <w:r w:rsidR="00785DFA">
        <w:t xml:space="preserve"> or a Ptolemy actor. You can find them here in the </w:t>
      </w:r>
      <w:proofErr w:type="spellStart"/>
      <w:r w:rsidR="00785DFA">
        <w:t>CapeCode</w:t>
      </w:r>
      <w:proofErr w:type="spellEnd"/>
      <w:r w:rsidR="00785DFA">
        <w:t xml:space="preserve"> library: </w:t>
      </w:r>
    </w:p>
    <w:p w14:paraId="2CD62F3B" w14:textId="77777777" w:rsidR="00785DFA" w:rsidRPr="009F0542" w:rsidRDefault="00785DFA" w:rsidP="00785DFA">
      <w:pPr>
        <w:pStyle w:val="ListParagraph"/>
        <w:tabs>
          <w:tab w:val="left" w:pos="360"/>
        </w:tabs>
      </w:pPr>
    </w:p>
    <w:tbl>
      <w:tblPr>
        <w:tblStyle w:val="TableGrid"/>
        <w:tblW w:w="0" w:type="auto"/>
        <w:jc w:val="center"/>
        <w:tblLook w:val="04A0" w:firstRow="1" w:lastRow="0" w:firstColumn="1" w:lastColumn="0" w:noHBand="0" w:noVBand="1"/>
      </w:tblPr>
      <w:tblGrid>
        <w:gridCol w:w="1438"/>
        <w:gridCol w:w="3911"/>
      </w:tblGrid>
      <w:tr w:rsidR="00785DFA" w14:paraId="7A4723DE" w14:textId="77777777" w:rsidTr="009E2E8B">
        <w:trPr>
          <w:trHeight w:val="177"/>
          <w:jc w:val="center"/>
        </w:trPr>
        <w:tc>
          <w:tcPr>
            <w:tcW w:w="1212" w:type="dxa"/>
          </w:tcPr>
          <w:p w14:paraId="2FDEAE52" w14:textId="77777777" w:rsidR="00785DFA" w:rsidRDefault="00785DFA" w:rsidP="009E2E8B">
            <w:r>
              <w:t>Camera</w:t>
            </w:r>
          </w:p>
        </w:tc>
        <w:tc>
          <w:tcPr>
            <w:tcW w:w="3911" w:type="dxa"/>
          </w:tcPr>
          <w:p w14:paraId="0CD248FF" w14:textId="77777777" w:rsidR="00785DFA" w:rsidRDefault="00785DFA" w:rsidP="009E2E8B">
            <w:proofErr w:type="spellStart"/>
            <w:r>
              <w:t>Accessors</w:t>
            </w:r>
            <w:proofErr w:type="spellEnd"/>
            <w:r>
              <w:t xml:space="preserve"> </w:t>
            </w:r>
            <w:r>
              <w:sym w:font="Symbol" w:char="F0AE"/>
            </w:r>
            <w:r>
              <w:t xml:space="preserve"> cameras</w:t>
            </w:r>
          </w:p>
        </w:tc>
      </w:tr>
      <w:tr w:rsidR="00785DFA" w14:paraId="17475E18" w14:textId="77777777" w:rsidTr="009E2E8B">
        <w:trPr>
          <w:trHeight w:val="177"/>
          <w:jc w:val="center"/>
        </w:trPr>
        <w:tc>
          <w:tcPr>
            <w:tcW w:w="1212" w:type="dxa"/>
          </w:tcPr>
          <w:p w14:paraId="1637F58F" w14:textId="77777777" w:rsidR="00785DFA" w:rsidRDefault="00785DFA" w:rsidP="009E2E8B">
            <w:proofErr w:type="spellStart"/>
            <w:r>
              <w:t>AprilTags</w:t>
            </w:r>
            <w:proofErr w:type="spellEnd"/>
          </w:p>
        </w:tc>
        <w:tc>
          <w:tcPr>
            <w:tcW w:w="3911" w:type="dxa"/>
          </w:tcPr>
          <w:p w14:paraId="7BD436CD" w14:textId="77777777" w:rsidR="00785DFA" w:rsidRDefault="00785DFA" w:rsidP="009E2E8B">
            <w:proofErr w:type="spellStart"/>
            <w:r>
              <w:t>Accessors</w:t>
            </w:r>
            <w:proofErr w:type="spellEnd"/>
            <w:r>
              <w:t xml:space="preserve"> </w:t>
            </w:r>
            <w:r>
              <w:sym w:font="Symbol" w:char="F0AE"/>
            </w:r>
            <w:r>
              <w:t xml:space="preserve"> image</w:t>
            </w:r>
          </w:p>
        </w:tc>
      </w:tr>
      <w:tr w:rsidR="00785DFA" w14:paraId="35EFECD6" w14:textId="77777777" w:rsidTr="009E2E8B">
        <w:trPr>
          <w:trHeight w:val="352"/>
          <w:jc w:val="center"/>
        </w:trPr>
        <w:tc>
          <w:tcPr>
            <w:tcW w:w="1212" w:type="dxa"/>
          </w:tcPr>
          <w:p w14:paraId="27F18FDE" w14:textId="77777777" w:rsidR="00785DFA" w:rsidRDefault="00785DFA" w:rsidP="009E2E8B">
            <w:proofErr w:type="spellStart"/>
            <w:r>
              <w:t>TextDisplay</w:t>
            </w:r>
            <w:proofErr w:type="spellEnd"/>
          </w:p>
        </w:tc>
        <w:tc>
          <w:tcPr>
            <w:tcW w:w="3911" w:type="dxa"/>
          </w:tcPr>
          <w:p w14:paraId="7929069F" w14:textId="77777777" w:rsidR="00785DFA" w:rsidRDefault="00785DFA" w:rsidP="009E2E8B">
            <w:proofErr w:type="spellStart"/>
            <w:r>
              <w:t>Accessors</w:t>
            </w:r>
            <w:proofErr w:type="spellEnd"/>
            <w:r>
              <w:t xml:space="preserve"> </w:t>
            </w:r>
            <w:r>
              <w:sym w:font="Symbol" w:char="F0AE"/>
            </w:r>
            <w:r>
              <w:t xml:space="preserve"> utilities</w:t>
            </w:r>
          </w:p>
        </w:tc>
      </w:tr>
    </w:tbl>
    <w:p w14:paraId="30A36ED2" w14:textId="6EC98E59" w:rsidR="009279A2" w:rsidRDefault="009279A2" w:rsidP="00785DFA">
      <w:pPr>
        <w:tabs>
          <w:tab w:val="left" w:pos="360"/>
        </w:tabs>
      </w:pPr>
    </w:p>
    <w:p w14:paraId="0B155B0A" w14:textId="493D9D98" w:rsidR="001A1BE8" w:rsidRDefault="001A1BE8" w:rsidP="001A1BE8">
      <w:pPr>
        <w:ind w:left="720"/>
      </w:pPr>
      <w:r>
        <w:t>A snapshot of the library is shown on the right. Drag in the relev</w:t>
      </w:r>
      <w:r w:rsidR="00246EE2">
        <w:t>ant icons and connect them. (</w:t>
      </w:r>
      <w:r w:rsidR="00246EE2" w:rsidRPr="00246EE2">
        <w:rPr>
          <w:b/>
        </w:rPr>
        <w:t>Hint</w:t>
      </w:r>
      <w:r w:rsidR="00246EE2">
        <w:t xml:space="preserve">: control-click or command-click will create a </w:t>
      </w:r>
      <w:r w:rsidR="00246EE2">
        <w:rPr>
          <w:i/>
        </w:rPr>
        <w:t>relation</w:t>
      </w:r>
      <w:r w:rsidR="00246EE2">
        <w:t>, the small black diamond above, which is used to fork a signal to multiple destinations.)</w:t>
      </w:r>
    </w:p>
    <w:p w14:paraId="3BB8F2E3" w14:textId="77777777" w:rsidR="00766C0F" w:rsidRDefault="00766C0F" w:rsidP="001A1BE8">
      <w:pPr>
        <w:ind w:left="720"/>
      </w:pPr>
    </w:p>
    <w:p w14:paraId="0824D5BB" w14:textId="238EB111" w:rsidR="006C639F" w:rsidRDefault="006C639F" w:rsidP="001A1BE8">
      <w:pPr>
        <w:ind w:left="720"/>
      </w:pPr>
      <w:r>
        <w:t>You can test your model</w:t>
      </w:r>
      <w:r w:rsidR="000C33EE">
        <w:t xml:space="preserve"> using the following April tags, with IDs 19, 20, and 21:</w:t>
      </w:r>
    </w:p>
    <w:p w14:paraId="08282BA6" w14:textId="77777777" w:rsidR="006C639F" w:rsidRDefault="006C639F" w:rsidP="001A1BE8">
      <w:pPr>
        <w:ind w:left="720"/>
      </w:pPr>
    </w:p>
    <w:p w14:paraId="2D6AF12B" w14:textId="3B0F8C1E" w:rsidR="006C639F" w:rsidRDefault="006C639F" w:rsidP="001A1BE8">
      <w:pPr>
        <w:ind w:left="720"/>
      </w:pPr>
      <w:r>
        <w:rPr>
          <w:noProof/>
        </w:rPr>
        <w:drawing>
          <wp:inline distT="0" distB="0" distL="0" distR="0" wp14:anchorId="11216731" wp14:editId="5760762A">
            <wp:extent cx="1803400" cy="1803400"/>
            <wp:effectExtent l="25400" t="25400" r="254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19.png"/>
                    <pic:cNvPicPr/>
                  </pic:nvPicPr>
                  <pic:blipFill>
                    <a:blip r:embed="rId13">
                      <a:extLst>
                        <a:ext uri="{28A0092B-C50C-407E-A947-70E740481C1C}">
                          <a14:useLocalDpi xmlns:a14="http://schemas.microsoft.com/office/drawing/2010/main" val="0"/>
                        </a:ext>
                      </a:extLst>
                    </a:blip>
                    <a:stretch>
                      <a:fillRect/>
                    </a:stretch>
                  </pic:blipFill>
                  <pic:spPr>
                    <a:xfrm>
                      <a:off x="0" y="0"/>
                      <a:ext cx="1803400" cy="1803400"/>
                    </a:xfrm>
                    <a:prstGeom prst="rect">
                      <a:avLst/>
                    </a:prstGeom>
                    <a:ln>
                      <a:solidFill>
                        <a:srgbClr val="4F81BD"/>
                      </a:solidFill>
                    </a:ln>
                  </pic:spPr>
                </pic:pic>
              </a:graphicData>
            </a:graphic>
          </wp:inline>
        </w:drawing>
      </w:r>
      <w:r>
        <w:rPr>
          <w:noProof/>
        </w:rPr>
        <w:drawing>
          <wp:inline distT="0" distB="0" distL="0" distR="0" wp14:anchorId="74323B66" wp14:editId="191C4B01">
            <wp:extent cx="1778000" cy="1778000"/>
            <wp:effectExtent l="25400" t="2540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0.png"/>
                    <pic:cNvPicPr/>
                  </pic:nvPicPr>
                  <pic:blipFill>
                    <a:blip r:embed="rId14">
                      <a:extLst>
                        <a:ext uri="{28A0092B-C50C-407E-A947-70E740481C1C}">
                          <a14:useLocalDpi xmlns:a14="http://schemas.microsoft.com/office/drawing/2010/main" val="0"/>
                        </a:ext>
                      </a:extLst>
                    </a:blip>
                    <a:stretch>
                      <a:fillRect/>
                    </a:stretch>
                  </pic:blipFill>
                  <pic:spPr>
                    <a:xfrm>
                      <a:off x="0" y="0"/>
                      <a:ext cx="1778630" cy="1778630"/>
                    </a:xfrm>
                    <a:prstGeom prst="rect">
                      <a:avLst/>
                    </a:prstGeom>
                    <a:ln>
                      <a:solidFill>
                        <a:srgbClr val="4F81BD"/>
                      </a:solidFill>
                    </a:ln>
                  </pic:spPr>
                </pic:pic>
              </a:graphicData>
            </a:graphic>
          </wp:inline>
        </w:drawing>
      </w:r>
      <w:r>
        <w:rPr>
          <w:noProof/>
        </w:rPr>
        <w:drawing>
          <wp:inline distT="0" distB="0" distL="0" distR="0" wp14:anchorId="5E7F1F28" wp14:editId="2F533197">
            <wp:extent cx="1778000" cy="1778000"/>
            <wp:effectExtent l="25400" t="25400" r="254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36_11_00021.png"/>
                    <pic:cNvPicPr/>
                  </pic:nvPicPr>
                  <pic:blipFill>
                    <a:blip r:embed="rId15">
                      <a:extLst>
                        <a:ext uri="{28A0092B-C50C-407E-A947-70E740481C1C}">
                          <a14:useLocalDpi xmlns:a14="http://schemas.microsoft.com/office/drawing/2010/main" val="0"/>
                        </a:ext>
                      </a:extLst>
                    </a:blip>
                    <a:stretch>
                      <a:fillRect/>
                    </a:stretch>
                  </pic:blipFill>
                  <pic:spPr>
                    <a:xfrm>
                      <a:off x="0" y="0"/>
                      <a:ext cx="1778000" cy="1778000"/>
                    </a:xfrm>
                    <a:prstGeom prst="rect">
                      <a:avLst/>
                    </a:prstGeom>
                    <a:ln>
                      <a:solidFill>
                        <a:srgbClr val="4F81BD"/>
                      </a:solidFill>
                    </a:ln>
                  </pic:spPr>
                </pic:pic>
              </a:graphicData>
            </a:graphic>
          </wp:inline>
        </w:drawing>
      </w:r>
    </w:p>
    <w:p w14:paraId="287413B5" w14:textId="77777777" w:rsidR="006C639F" w:rsidRDefault="006C639F" w:rsidP="00D04AB1">
      <w:pPr>
        <w:ind w:left="720"/>
      </w:pPr>
    </w:p>
    <w:p w14:paraId="415C96CA" w14:textId="77777777" w:rsidR="00785DFA" w:rsidRDefault="00785DFA" w:rsidP="00785DFA">
      <w:pPr>
        <w:ind w:left="720"/>
      </w:pPr>
      <w:r>
        <w:t xml:space="preserve">We suggest you reduce the </w:t>
      </w:r>
      <w:proofErr w:type="spellStart"/>
      <w:r>
        <w:rPr>
          <w:i/>
        </w:rPr>
        <w:t>maxFrameRate</w:t>
      </w:r>
      <w:proofErr w:type="spellEnd"/>
      <w:r>
        <w:t xml:space="preserve"> on the Camera to, say, 5. Double click on it to edit its parameters.</w:t>
      </w:r>
    </w:p>
    <w:p w14:paraId="18119DD3" w14:textId="77777777" w:rsidR="00785DFA" w:rsidRDefault="00785DFA" w:rsidP="00D04AB1">
      <w:pPr>
        <w:ind w:left="720"/>
      </w:pPr>
    </w:p>
    <w:p w14:paraId="421BF2CF" w14:textId="6DB75768" w:rsidR="00D04AB1" w:rsidRDefault="00766C0F" w:rsidP="00785DFA">
      <w:pPr>
        <w:ind w:left="720"/>
      </w:pPr>
      <w:r>
        <w:t>A solution to this exercise can be found in $PTII/</w:t>
      </w:r>
      <w:proofErr w:type="spellStart"/>
      <w:r>
        <w:t>ptolemy</w:t>
      </w:r>
      <w:proofErr w:type="spellEnd"/>
      <w:r>
        <w:t>/demo/</w:t>
      </w:r>
      <w:proofErr w:type="spellStart"/>
      <w:r>
        <w:t>CapeCode</w:t>
      </w:r>
      <w:proofErr w:type="spellEnd"/>
      <w:r>
        <w:t>/CapeCode1.xml.</w:t>
      </w:r>
      <w:r w:rsidR="00D04AB1">
        <w:br w:type="page"/>
      </w:r>
    </w:p>
    <w:p w14:paraId="2A223B8D" w14:textId="3959C1B7" w:rsidR="00A53B1E" w:rsidRDefault="00635822" w:rsidP="00635822">
      <w:pPr>
        <w:pStyle w:val="ListParagraph"/>
        <w:numPr>
          <w:ilvl w:val="0"/>
          <w:numId w:val="1"/>
        </w:numPr>
        <w:tabs>
          <w:tab w:val="left" w:pos="360"/>
        </w:tabs>
      </w:pPr>
      <w:r>
        <w:t xml:space="preserve">Your second task is </w:t>
      </w:r>
      <w:r w:rsidR="00602397">
        <w:t xml:space="preserve">to </w:t>
      </w:r>
      <w:r w:rsidR="004269B4">
        <w:t>augment</w:t>
      </w:r>
      <w:r w:rsidR="00602397">
        <w:t xml:space="preserve"> the above model </w:t>
      </w:r>
      <w:r w:rsidR="004269B4">
        <w:t>w</w:t>
      </w:r>
      <w:bookmarkStart w:id="0" w:name="_GoBack"/>
      <w:bookmarkEnd w:id="0"/>
      <w:r w:rsidR="004269B4">
        <w:t xml:space="preserve">ith </w:t>
      </w:r>
      <w:r w:rsidR="00602397">
        <w:t>a script that processes the tags from the AprilTags accessor and outputs a tag ID (a number) each time it sees a tag that was not present in the previous frame.</w:t>
      </w:r>
      <w:r w:rsidR="004269B4">
        <w:t xml:space="preserve"> In other words, you want one output event each time a </w:t>
      </w:r>
      <w:r w:rsidR="004269B4">
        <w:rPr>
          <w:i/>
        </w:rPr>
        <w:t>new</w:t>
      </w:r>
      <w:r w:rsidR="004269B4">
        <w:t xml:space="preserve"> tag is observed by the camera.</w:t>
      </w:r>
    </w:p>
    <w:p w14:paraId="43695D07" w14:textId="77777777" w:rsidR="004269B4" w:rsidRDefault="004269B4" w:rsidP="004269B4">
      <w:pPr>
        <w:pStyle w:val="ListParagraph"/>
        <w:tabs>
          <w:tab w:val="left" w:pos="360"/>
        </w:tabs>
      </w:pPr>
    </w:p>
    <w:p w14:paraId="3C229D53" w14:textId="1116E398" w:rsidR="004269B4" w:rsidRDefault="004269B4" w:rsidP="004269B4">
      <w:pPr>
        <w:pStyle w:val="ListParagraph"/>
        <w:tabs>
          <w:tab w:val="left" w:pos="360"/>
        </w:tabs>
      </w:pPr>
      <w:r>
        <w:t xml:space="preserve">To realize this script, find the </w:t>
      </w:r>
      <w:r w:rsidRPr="004269B4">
        <w:rPr>
          <w:b/>
        </w:rPr>
        <w:t>JavaScript</w:t>
      </w:r>
      <w:r>
        <w:t xml:space="preserve"> actor in the </w:t>
      </w:r>
      <w:r>
        <w:rPr>
          <w:b/>
        </w:rPr>
        <w:t>Utilities</w:t>
      </w:r>
      <w:r>
        <w:t xml:space="preserve"> library in CapeCode and drag an instance of that actor into your model as follows:</w:t>
      </w:r>
    </w:p>
    <w:p w14:paraId="709B4E47" w14:textId="77777777" w:rsidR="004269B4" w:rsidRDefault="004269B4" w:rsidP="004269B4">
      <w:pPr>
        <w:pStyle w:val="ListParagraph"/>
        <w:tabs>
          <w:tab w:val="left" w:pos="360"/>
        </w:tabs>
      </w:pPr>
    </w:p>
    <w:p w14:paraId="7A395CD3" w14:textId="3BF9F5AF" w:rsidR="00A9006B" w:rsidRDefault="004269B4" w:rsidP="00E02968">
      <w:pPr>
        <w:pStyle w:val="ListParagraph"/>
        <w:tabs>
          <w:tab w:val="left" w:pos="360"/>
        </w:tabs>
      </w:pPr>
      <w:r>
        <w:rPr>
          <w:noProof/>
        </w:rPr>
        <mc:AlternateContent>
          <mc:Choice Requires="wps">
            <w:drawing>
              <wp:anchor distT="0" distB="0" distL="114300" distR="114300" simplePos="0" relativeHeight="251659264" behindDoc="0" locked="0" layoutInCell="1" allowOverlap="1" wp14:anchorId="023D131D" wp14:editId="5D2C90F2">
                <wp:simplePos x="0" y="0"/>
                <wp:positionH relativeFrom="column">
                  <wp:posOffset>1600200</wp:posOffset>
                </wp:positionH>
                <wp:positionV relativeFrom="paragraph">
                  <wp:posOffset>1542415</wp:posOffset>
                </wp:positionV>
                <wp:extent cx="1714500" cy="800100"/>
                <wp:effectExtent l="50800" t="50800" r="63500" b="88900"/>
                <wp:wrapNone/>
                <wp:docPr id="8" name="Straight Arrow Connector 8"/>
                <wp:cNvGraphicFramePr/>
                <a:graphic xmlns:a="http://schemas.openxmlformats.org/drawingml/2006/main">
                  <a:graphicData uri="http://schemas.microsoft.com/office/word/2010/wordprocessingShape">
                    <wps:wsp>
                      <wps:cNvCnPr/>
                      <wps:spPr>
                        <a:xfrm flipV="1">
                          <a:off x="0" y="0"/>
                          <a:ext cx="17145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id="_x0000_t32" coordsize="21600,21600" o:spt="32" o:oned="t" path="m0,0l21600,21600e" filled="f">
                <v:path arrowok="t" fillok="f" o:connecttype="none"/>
                <o:lock v:ext="edit" shapetype="t"/>
              </v:shapetype>
              <v:shape id="Straight Arrow Connector 8" o:spid="_x0000_s1026" type="#_x0000_t32" style="position:absolute;margin-left:126pt;margin-top:121.45pt;width:135pt;height: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" strokecolor="#4f81bd [3204]" strokeweight="2pt">
                <v:stroke endarrow="open"/>
                <v:shadow on="t" opacity="24903f" mv:blur="40000f" origin=",.5" offset="0,20000emu"/>
              </v:shape>
            </w:pict>
          </mc:Fallback>
        </mc:AlternateContent>
      </w:r>
      <w:r>
        <w:rPr>
          <w:noProof/>
        </w:rPr>
        <w:drawing>
          <wp:inline distT="0" distB="0" distL="0" distR="0" wp14:anchorId="3C3075A1" wp14:editId="5D80D029">
            <wp:extent cx="3952914" cy="24989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5.45 PM.png"/>
                    <pic:cNvPicPr/>
                  </pic:nvPicPr>
                  <pic:blipFill>
                    <a:blip r:embed="rId16">
                      <a:extLst>
                        <a:ext uri="{28A0092B-C50C-407E-A947-70E740481C1C}">
                          <a14:useLocalDpi xmlns:a14="http://schemas.microsoft.com/office/drawing/2010/main" val="0"/>
                        </a:ext>
                      </a:extLst>
                    </a:blip>
                    <a:stretch>
                      <a:fillRect/>
                    </a:stretch>
                  </pic:blipFill>
                  <pic:spPr>
                    <a:xfrm>
                      <a:off x="0" y="0"/>
                      <a:ext cx="3952914" cy="2498937"/>
                    </a:xfrm>
                    <a:prstGeom prst="rect">
                      <a:avLst/>
                    </a:prstGeom>
                  </pic:spPr>
                </pic:pic>
              </a:graphicData>
            </a:graphic>
          </wp:inline>
        </w:drawing>
      </w:r>
    </w:p>
    <w:p w14:paraId="7F531695" w14:textId="77777777" w:rsidR="00E02968" w:rsidRDefault="00E02968" w:rsidP="00A9006B">
      <w:pPr>
        <w:ind w:left="720"/>
      </w:pPr>
    </w:p>
    <w:p w14:paraId="6F31D501" w14:textId="7BBAC398" w:rsidR="00E02968" w:rsidRDefault="00C4611C" w:rsidP="00A9006B">
      <w:pPr>
        <w:ind w:left="720"/>
      </w:pPr>
      <w:r>
        <w:t>The</w:t>
      </w:r>
      <w:r w:rsidR="00E9278A">
        <w:t>n</w:t>
      </w:r>
      <w:r>
        <w:t xml:space="preserve"> open the actor </w:t>
      </w:r>
      <w:r w:rsidR="007728B5">
        <w:t xml:space="preserve">with right- or control-click </w:t>
      </w:r>
      <w:r>
        <w:t>as shown below:</w:t>
      </w:r>
    </w:p>
    <w:p w14:paraId="4137575E" w14:textId="77777777" w:rsidR="00C4611C" w:rsidRDefault="00C4611C" w:rsidP="00A9006B">
      <w:pPr>
        <w:ind w:left="720"/>
      </w:pPr>
    </w:p>
    <w:p w14:paraId="6DD30A2E" w14:textId="639EAFF5" w:rsidR="00C4611C" w:rsidRDefault="00C4611C" w:rsidP="00A9006B">
      <w:pPr>
        <w:ind w:left="720"/>
      </w:pPr>
      <w:r>
        <w:rPr>
          <w:noProof/>
        </w:rPr>
        <w:drawing>
          <wp:inline distT="0" distB="0" distL="0" distR="0" wp14:anchorId="59D13BE5" wp14:editId="60E263CF">
            <wp:extent cx="1714122" cy="164610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5.49.12 PM.png"/>
                    <pic:cNvPicPr/>
                  </pic:nvPicPr>
                  <pic:blipFill>
                    <a:blip r:embed="rId17">
                      <a:extLst>
                        <a:ext uri="{28A0092B-C50C-407E-A947-70E740481C1C}">
                          <a14:useLocalDpi xmlns:a14="http://schemas.microsoft.com/office/drawing/2010/main" val="0"/>
                        </a:ext>
                      </a:extLst>
                    </a:blip>
                    <a:stretch>
                      <a:fillRect/>
                    </a:stretch>
                  </pic:blipFill>
                  <pic:spPr>
                    <a:xfrm>
                      <a:off x="0" y="0"/>
                      <a:ext cx="1714456" cy="1646421"/>
                    </a:xfrm>
                    <a:prstGeom prst="rect">
                      <a:avLst/>
                    </a:prstGeom>
                  </pic:spPr>
                </pic:pic>
              </a:graphicData>
            </a:graphic>
          </wp:inline>
        </w:drawing>
      </w:r>
    </w:p>
    <w:p w14:paraId="3196546E" w14:textId="77777777" w:rsidR="00E02968" w:rsidRDefault="00E02968" w:rsidP="00A9006B">
      <w:pPr>
        <w:ind w:left="720"/>
      </w:pPr>
    </w:p>
    <w:p w14:paraId="44FA0D27" w14:textId="2819EC57" w:rsidR="003F7A01" w:rsidRDefault="003F7A01" w:rsidP="00A9006B">
      <w:pPr>
        <w:ind w:left="720"/>
      </w:pPr>
      <w:r>
        <w:t xml:space="preserve">Using the accompanying accessor tutorial document, enter a script into the resulting text box that defines an input port to receive each frame from the camera, an input port to receive each array of April tags from the </w:t>
      </w:r>
      <w:r w:rsidRPr="003F7A01">
        <w:rPr>
          <w:b/>
        </w:rPr>
        <w:t>AprilTags</w:t>
      </w:r>
      <w:r>
        <w:rPr>
          <w:b/>
        </w:rPr>
        <w:t xml:space="preserve"> </w:t>
      </w:r>
      <w:r>
        <w:t>accessor, and an output port to produce the ID of each newly identified tag.</w:t>
      </w:r>
      <w:r w:rsidR="006F35FF">
        <w:t xml:space="preserve"> You will want to add an input handler that is triggered each time a new image frame arrives.</w:t>
      </w:r>
    </w:p>
    <w:p w14:paraId="47D75893" w14:textId="77777777" w:rsidR="003F7A01" w:rsidRDefault="003F7A01" w:rsidP="00A9006B">
      <w:pPr>
        <w:ind w:left="720"/>
      </w:pPr>
    </w:p>
    <w:p w14:paraId="348D0739" w14:textId="2085905E" w:rsidR="00A9006B" w:rsidRDefault="006F35FF" w:rsidP="00F431C2">
      <w:pPr>
        <w:ind w:left="720"/>
      </w:pPr>
      <w:r>
        <w:t xml:space="preserve">If you have never programmed in JavaScript before, feel free to study the solution </w:t>
      </w:r>
      <w:r w:rsidR="00A9006B">
        <w:t>found in $PTII/ptolemy/demo/CapeCode/CapeCode2.xml.</w:t>
      </w:r>
      <w:r>
        <w:t xml:space="preserve"> </w:t>
      </w:r>
    </w:p>
    <w:p w14:paraId="4BBA95D2" w14:textId="77777777" w:rsidR="007901D4" w:rsidRDefault="007901D4">
      <w:r>
        <w:br w:type="page"/>
      </w:r>
    </w:p>
    <w:p w14:paraId="5FD3E819" w14:textId="484D2523" w:rsidR="00A53B1E" w:rsidRDefault="00A53B1E" w:rsidP="00635822">
      <w:pPr>
        <w:pStyle w:val="ListParagraph"/>
        <w:numPr>
          <w:ilvl w:val="0"/>
          <w:numId w:val="1"/>
        </w:numPr>
        <w:tabs>
          <w:tab w:val="left" w:pos="360"/>
        </w:tabs>
      </w:pPr>
      <w:r>
        <w:t>You</w:t>
      </w:r>
      <w:r w:rsidR="00914273">
        <w:t>r third task is to make a distinct soun</w:t>
      </w:r>
      <w:r w:rsidR="000D6865">
        <w:t>d each time your camera spots a new</w:t>
      </w:r>
      <w:r w:rsidR="00914273">
        <w:t xml:space="preserve"> April tag. Specifically, you can use the </w:t>
      </w:r>
      <w:r w:rsidR="00914273" w:rsidRPr="00914273">
        <w:rPr>
          <w:b/>
        </w:rPr>
        <w:t>ClipPlayer</w:t>
      </w:r>
      <w:r w:rsidR="00914273">
        <w:t xml:space="preserve"> accessor, which has an input port </w:t>
      </w:r>
      <w:r w:rsidR="00707431">
        <w:t>that accepts a resource name or a URL</w:t>
      </w:r>
      <w:r w:rsidR="006C639F">
        <w:t xml:space="preserve"> that refers to a sound file. When it receives an event on its </w:t>
      </w:r>
      <w:r w:rsidR="006C639F">
        <w:rPr>
          <w:b/>
        </w:rPr>
        <w:t>start</w:t>
      </w:r>
      <w:r w:rsidR="006C639F">
        <w:rPr>
          <w:b/>
          <w:i/>
        </w:rPr>
        <w:t xml:space="preserve"> </w:t>
      </w:r>
      <w:r w:rsidR="006C639F">
        <w:t>input port, it will play the sound.</w:t>
      </w:r>
    </w:p>
    <w:p w14:paraId="74F62E9A" w14:textId="77777777" w:rsidR="00707431" w:rsidRDefault="00707431" w:rsidP="006C639F">
      <w:pPr>
        <w:tabs>
          <w:tab w:val="left" w:pos="360"/>
        </w:tabs>
      </w:pPr>
    </w:p>
    <w:p w14:paraId="2F334364" w14:textId="77777777" w:rsidR="006C639F" w:rsidRDefault="00707431" w:rsidP="00707431">
      <w:pPr>
        <w:pStyle w:val="ListParagraph"/>
        <w:tabs>
          <w:tab w:val="left" w:pos="360"/>
        </w:tabs>
      </w:pPr>
      <w:r>
        <w:rPr>
          <w:b/>
        </w:rPr>
        <w:t>Hint:</w:t>
      </w:r>
      <w:r w:rsidR="006C639F">
        <w:t xml:space="preserve"> Right- or control-click</w:t>
      </w:r>
      <w:r>
        <w:t xml:space="preserve"> on an accessor or actor </w:t>
      </w:r>
      <w:r w:rsidR="006C639F">
        <w:t>to get its documentation, as shown here:</w:t>
      </w:r>
    </w:p>
    <w:p w14:paraId="2366C295" w14:textId="52EDCBF2" w:rsidR="00707431" w:rsidRDefault="006C639F" w:rsidP="00707431">
      <w:pPr>
        <w:pStyle w:val="ListParagraph"/>
        <w:tabs>
          <w:tab w:val="left" w:pos="360"/>
        </w:tabs>
      </w:pPr>
      <w:r>
        <w:rPr>
          <w:noProof/>
        </w:rPr>
        <w:drawing>
          <wp:inline distT="0" distB="0" distL="0" distR="0" wp14:anchorId="07B5F316" wp14:editId="6214B18A">
            <wp:extent cx="5486400" cy="2148205"/>
            <wp:effectExtent l="25400" t="25400" r="25400" b="361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6.18.17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148205"/>
                    </a:xfrm>
                    <a:prstGeom prst="rect">
                      <a:avLst/>
                    </a:prstGeom>
                    <a:ln>
                      <a:solidFill>
                        <a:srgbClr val="4F81BD"/>
                      </a:solidFill>
                    </a:ln>
                  </pic:spPr>
                </pic:pic>
              </a:graphicData>
            </a:graphic>
          </wp:inline>
        </w:drawing>
      </w:r>
      <w:r w:rsidR="00707431">
        <w:t xml:space="preserve"> </w:t>
      </w:r>
    </w:p>
    <w:p w14:paraId="3C604AA3" w14:textId="46B44D5F" w:rsidR="006C639F" w:rsidRDefault="006C639F" w:rsidP="00707431">
      <w:pPr>
        <w:pStyle w:val="ListParagraph"/>
        <w:tabs>
          <w:tab w:val="left" w:pos="360"/>
        </w:tabs>
      </w:pPr>
      <w:r>
        <w:t>There are three sound files available to you using the following resource names:</w:t>
      </w:r>
    </w:p>
    <w:p w14:paraId="651C5E8D" w14:textId="77777777" w:rsidR="006C639F" w:rsidRDefault="006C639F" w:rsidP="00707431">
      <w:pPr>
        <w:pStyle w:val="ListParagraph"/>
        <w:tabs>
          <w:tab w:val="left" w:pos="360"/>
        </w:tabs>
      </w:pPr>
    </w:p>
    <w:p w14:paraId="695205E1" w14:textId="69A8988E"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/demo/CapeCode/Sounds/ring.wav</w:t>
      </w:r>
    </w:p>
    <w:p w14:paraId="0AB87C95" w14:textId="1EF87FE9" w:rsidR="006C639F" w:rsidRPr="006C639F" w:rsidRDefault="006C639F" w:rsidP="006C639F">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$CLASSPATH/ptolemy</w:t>
      </w:r>
      <w:r>
        <w:rPr>
          <w:rFonts w:ascii="Courier" w:hAnsi="Courier" w:cs="Courier"/>
          <w:color w:val="274EC0"/>
          <w:sz w:val="20"/>
        </w:rPr>
        <w:t>/demo/CapeCode/Sounds/bell.wav</w:t>
      </w:r>
    </w:p>
    <w:p w14:paraId="362BBB11" w14:textId="273987D3" w:rsidR="006C639F" w:rsidRPr="00707431" w:rsidRDefault="006C639F" w:rsidP="006C639F">
      <w:pPr>
        <w:pStyle w:val="ListParagraph"/>
        <w:tabs>
          <w:tab w:val="left" w:pos="360"/>
        </w:tabs>
      </w:pPr>
      <w:r>
        <w:rPr>
          <w:rFonts w:ascii="Courier" w:hAnsi="Courier" w:cs="Courier"/>
          <w:color w:val="274EC0"/>
          <w:sz w:val="20"/>
        </w:rPr>
        <w:tab/>
      </w:r>
      <w:r w:rsidRPr="006C639F">
        <w:rPr>
          <w:rFonts w:ascii="Courier" w:hAnsi="Courier" w:cs="Courier"/>
          <w:color w:val="274EC0"/>
          <w:sz w:val="20"/>
        </w:rPr>
        <w:t>$CLASSPATH/ptolemy/demo/CapeCode/Sounds/train.wav</w:t>
      </w:r>
    </w:p>
    <w:p w14:paraId="608499B9" w14:textId="77777777" w:rsidR="006C639F" w:rsidRDefault="006C639F" w:rsidP="006C639F">
      <w:pPr>
        <w:pStyle w:val="ListParagraph"/>
        <w:tabs>
          <w:tab w:val="left" w:pos="360"/>
        </w:tabs>
      </w:pPr>
    </w:p>
    <w:p w14:paraId="0559C91A" w14:textId="38E7F822" w:rsidR="006C639F" w:rsidRDefault="006C639F" w:rsidP="006C639F">
      <w:pPr>
        <w:pStyle w:val="ListParagraph"/>
        <w:tabs>
          <w:tab w:val="left" w:pos="360"/>
        </w:tabs>
      </w:pPr>
      <w:r>
        <w:t xml:space="preserve">Your task is to play </w:t>
      </w:r>
      <w:r w:rsidR="00171910">
        <w:t>these three sounds in response to tags with IDs 19, 20, and 21, shown in the first exercise.</w:t>
      </w:r>
    </w:p>
    <w:p w14:paraId="0782A35F" w14:textId="77777777" w:rsidR="00FA6A33" w:rsidRDefault="00FA6A33" w:rsidP="006C639F">
      <w:pPr>
        <w:pStyle w:val="ListParagraph"/>
        <w:tabs>
          <w:tab w:val="left" w:pos="360"/>
        </w:tabs>
      </w:pPr>
    </w:p>
    <w:p w14:paraId="39C21E4C" w14:textId="237CD523" w:rsidR="00FA6A33" w:rsidRDefault="00FA6A33" w:rsidP="006C639F">
      <w:pPr>
        <w:pStyle w:val="ListParagraph"/>
        <w:tabs>
          <w:tab w:val="left" w:pos="360"/>
        </w:tabs>
        <w:rPr>
          <w:b/>
        </w:rPr>
      </w:pPr>
      <w:r>
        <w:t xml:space="preserve">To accomplish this task, we suggest first adding another </w:t>
      </w:r>
      <w:r>
        <w:rPr>
          <w:b/>
        </w:rPr>
        <w:t>JavaScript</w:t>
      </w:r>
      <w:r>
        <w:rPr>
          <w:b/>
          <w:i/>
        </w:rPr>
        <w:t xml:space="preserve"> </w:t>
      </w:r>
      <w:r>
        <w:t xml:space="preserve">actor with a custom script that translates the IDs 19, 20, and 21 into the above resource names, then feeding the resulting resource names to the </w:t>
      </w:r>
      <w:r>
        <w:rPr>
          <w:b/>
        </w:rPr>
        <w:t xml:space="preserve">clipURL </w:t>
      </w:r>
      <w:r>
        <w:t xml:space="preserve">and </w:t>
      </w:r>
      <w:r>
        <w:rPr>
          <w:b/>
        </w:rPr>
        <w:t>start</w:t>
      </w:r>
      <w:r>
        <w:t xml:space="preserve"> inputs of the </w:t>
      </w:r>
      <w:r>
        <w:rPr>
          <w:b/>
        </w:rPr>
        <w:t>ClipPlayer.</w:t>
      </w:r>
    </w:p>
    <w:p w14:paraId="38661467" w14:textId="77777777" w:rsidR="00D8708A" w:rsidRDefault="00D8708A" w:rsidP="006C639F">
      <w:pPr>
        <w:pStyle w:val="ListParagraph"/>
        <w:tabs>
          <w:tab w:val="left" w:pos="360"/>
        </w:tabs>
        <w:rPr>
          <w:b/>
        </w:rPr>
      </w:pPr>
    </w:p>
    <w:p w14:paraId="397E7EBE" w14:textId="119DA9F8" w:rsidR="00D8708A" w:rsidRPr="00246EE2" w:rsidRDefault="00D8708A" w:rsidP="00D8708A">
      <w:pPr>
        <w:ind w:left="720"/>
      </w:pPr>
      <w:r>
        <w:t>A solution to this exercise can be found in $PTII/ptolemy/demo/CapeCode/CapeCode3.xml.</w:t>
      </w:r>
    </w:p>
    <w:p w14:paraId="3F299679" w14:textId="77777777" w:rsidR="00D8708A" w:rsidRPr="00FA6A33" w:rsidRDefault="00D8708A" w:rsidP="006C639F">
      <w:pPr>
        <w:pStyle w:val="ListParagraph"/>
        <w:tabs>
          <w:tab w:val="left" w:pos="360"/>
        </w:tabs>
        <w:rPr>
          <w:b/>
        </w:rPr>
      </w:pPr>
    </w:p>
    <w:p w14:paraId="07086592" w14:textId="77777777" w:rsidR="00F431C2" w:rsidRDefault="00F431C2">
      <w:r>
        <w:br w:type="page"/>
      </w:r>
    </w:p>
    <w:p w14:paraId="7EBEEF3A" w14:textId="0990C1AF" w:rsidR="00710DD2" w:rsidRDefault="00A53B1E" w:rsidP="00635822">
      <w:pPr>
        <w:pStyle w:val="ListParagraph"/>
        <w:numPr>
          <w:ilvl w:val="0"/>
          <w:numId w:val="1"/>
        </w:numPr>
        <w:tabs>
          <w:tab w:val="left" w:pos="360"/>
        </w:tabs>
      </w:pPr>
      <w:r>
        <w:t xml:space="preserve">Your </w:t>
      </w:r>
      <w:r w:rsidR="00710DD2">
        <w:t>final</w:t>
      </w:r>
      <w:r>
        <w:t xml:space="preserve"> task is to design an accessor</w:t>
      </w:r>
      <w:r w:rsidR="00710DD2">
        <w:t xml:space="preserve"> for a remote service that produces the sound on another machine. </w:t>
      </w:r>
      <w:r w:rsidR="00243294">
        <w:t xml:space="preserve"> If you are following this tutorial in a classroom setting, your instructor may have already set up the server on a machine running locally. Ask the instructor for the IP address and port of the server. Otherwise, you can start the server on </w:t>
      </w:r>
      <w:r w:rsidR="00243294" w:rsidRPr="00243294">
        <w:t>localhost:8089</w:t>
      </w:r>
      <w:r w:rsidR="00243294">
        <w:t xml:space="preserve"> by opening the following model in CapeCode and running it:</w:t>
      </w:r>
    </w:p>
    <w:p w14:paraId="3A1379C6" w14:textId="77777777" w:rsidR="00710DD2" w:rsidRDefault="00710DD2" w:rsidP="00710DD2">
      <w:pPr>
        <w:pStyle w:val="ListParagraph"/>
        <w:tabs>
          <w:tab w:val="left" w:pos="360"/>
        </w:tabs>
      </w:pPr>
    </w:p>
    <w:p w14:paraId="35CA4D6A" w14:textId="3CCC3793" w:rsidR="00710DD2" w:rsidRPr="006C639F" w:rsidRDefault="00710DD2" w:rsidP="00710DD2">
      <w:pPr>
        <w:pStyle w:val="ListParagraph"/>
        <w:tabs>
          <w:tab w:val="left" w:pos="360"/>
        </w:tabs>
        <w:rPr>
          <w:rFonts w:ascii="Courier" w:hAnsi="Courier" w:cs="Courier"/>
          <w:color w:val="274EC0"/>
          <w:sz w:val="20"/>
        </w:rPr>
      </w:pPr>
      <w:r>
        <w:rPr>
          <w:rFonts w:ascii="Courier" w:hAnsi="Courier" w:cs="Courier"/>
          <w:color w:val="274EC0"/>
          <w:sz w:val="20"/>
        </w:rPr>
        <w:tab/>
      </w:r>
      <w:r w:rsidRPr="006C639F">
        <w:rPr>
          <w:rFonts w:ascii="Courier" w:hAnsi="Courier" w:cs="Courier"/>
          <w:color w:val="274EC0"/>
          <w:sz w:val="20"/>
        </w:rPr>
        <w:t>$</w:t>
      </w:r>
      <w:r>
        <w:rPr>
          <w:rFonts w:ascii="Courier" w:hAnsi="Courier" w:cs="Courier"/>
          <w:color w:val="274EC0"/>
          <w:sz w:val="20"/>
        </w:rPr>
        <w:t>PTII</w:t>
      </w:r>
      <w:r w:rsidRPr="006C639F">
        <w:rPr>
          <w:rFonts w:ascii="Courier" w:hAnsi="Courier" w:cs="Courier"/>
          <w:color w:val="274EC0"/>
          <w:sz w:val="20"/>
        </w:rPr>
        <w:t>/ptolemy</w:t>
      </w:r>
      <w:r>
        <w:rPr>
          <w:rFonts w:ascii="Courier" w:hAnsi="Courier" w:cs="Courier"/>
          <w:color w:val="274EC0"/>
          <w:sz w:val="20"/>
        </w:rPr>
        <w:t>/demo/CapeCode/WebSoundServer.xml</w:t>
      </w:r>
    </w:p>
    <w:p w14:paraId="2D1FBE0A" w14:textId="77777777" w:rsidR="00710DD2" w:rsidRDefault="00710DD2" w:rsidP="00710DD2">
      <w:pPr>
        <w:pStyle w:val="ListParagraph"/>
        <w:tabs>
          <w:tab w:val="left" w:pos="360"/>
        </w:tabs>
      </w:pPr>
    </w:p>
    <w:p w14:paraId="628B9945" w14:textId="297FBCF4" w:rsidR="00330CFC" w:rsidRDefault="00330CFC" w:rsidP="00710DD2">
      <w:pPr>
        <w:pStyle w:val="ListParagraph"/>
        <w:tabs>
          <w:tab w:val="left" w:pos="360"/>
        </w:tabs>
      </w:pPr>
      <w:r>
        <w:t>The server provides a RESTful interface, meaning that you can access the service using HTTP. An ordinary browser can be used to access the service. If you are running the above sound server on your local machine, then point your browser to the following URL to cause the service to produce a sound:</w:t>
      </w:r>
    </w:p>
    <w:p w14:paraId="1F2D576D" w14:textId="77777777" w:rsidR="00330CFC" w:rsidRDefault="00330CFC" w:rsidP="00710DD2">
      <w:pPr>
        <w:pStyle w:val="ListParagraph"/>
        <w:tabs>
          <w:tab w:val="left" w:pos="360"/>
        </w:tabs>
      </w:pPr>
    </w:p>
    <w:p w14:paraId="447B4B4A" w14:textId="0EE2600B" w:rsidR="00330CFC" w:rsidRPr="006C639F" w:rsidRDefault="00330CFC" w:rsidP="00330CFC">
      <w:pPr>
        <w:pStyle w:val="ListParagraph"/>
        <w:tabs>
          <w:tab w:val="left" w:pos="360"/>
        </w:tabs>
        <w:rPr>
          <w:rFonts w:ascii="Courier" w:hAnsi="Courier" w:cs="Courier"/>
          <w:color w:val="274EC0"/>
          <w:sz w:val="20"/>
        </w:rPr>
      </w:pPr>
      <w:r>
        <w:rPr>
          <w:rFonts w:ascii="Courier" w:hAnsi="Courier" w:cs="Courier"/>
          <w:color w:val="274EC0"/>
          <w:sz w:val="20"/>
        </w:rPr>
        <w:tab/>
        <w:t>http://localhost:8089/train</w:t>
      </w:r>
    </w:p>
    <w:p w14:paraId="248093A4" w14:textId="77777777" w:rsidR="00330CFC" w:rsidRDefault="00330CFC" w:rsidP="00710DD2">
      <w:pPr>
        <w:pStyle w:val="ListParagraph"/>
        <w:tabs>
          <w:tab w:val="left" w:pos="360"/>
        </w:tabs>
      </w:pPr>
    </w:p>
    <w:p w14:paraId="2083CD2D" w14:textId="3F6A016F" w:rsidR="00330CFC" w:rsidRDefault="00344824" w:rsidP="00710DD2">
      <w:pPr>
        <w:pStyle w:val="ListParagraph"/>
        <w:tabs>
          <w:tab w:val="left" w:pos="360"/>
        </w:tabs>
      </w:pPr>
      <w:r>
        <w:t>The sounds provided are “train”, “bell”, and “ring”</w:t>
      </w:r>
      <w:r w:rsidR="00DF2F1E">
        <w:t>, just like the previous exercise.</w:t>
      </w:r>
    </w:p>
    <w:p w14:paraId="29DA8696" w14:textId="77777777" w:rsidR="00DF2F1E" w:rsidRDefault="00DF2F1E" w:rsidP="00710DD2">
      <w:pPr>
        <w:pStyle w:val="ListParagraph"/>
        <w:tabs>
          <w:tab w:val="left" w:pos="360"/>
        </w:tabs>
      </w:pPr>
    </w:p>
    <w:p w14:paraId="5DB2CF2F" w14:textId="65D792C9" w:rsidR="00322F1B" w:rsidRDefault="00322F1B" w:rsidP="00710DD2">
      <w:pPr>
        <w:pStyle w:val="ListParagraph"/>
        <w:tabs>
          <w:tab w:val="left" w:pos="360"/>
        </w:tabs>
      </w:pPr>
      <w:r>
        <w:t xml:space="preserve">Your accessor for this service should use the </w:t>
      </w:r>
      <w:r>
        <w:rPr>
          <w:b/>
        </w:rPr>
        <w:t>http-client</w:t>
      </w:r>
      <w:r>
        <w:t xml:space="preserve"> module, which is described in the accompanying accessor tutorial document and also on this web page:</w:t>
      </w:r>
    </w:p>
    <w:p w14:paraId="1C578D61" w14:textId="77777777" w:rsidR="00322F1B" w:rsidRDefault="00322F1B" w:rsidP="00710DD2">
      <w:pPr>
        <w:pStyle w:val="ListParagraph"/>
        <w:tabs>
          <w:tab w:val="left" w:pos="360"/>
        </w:tabs>
      </w:pPr>
    </w:p>
    <w:p w14:paraId="1A270CFA" w14:textId="45FCCD1B" w:rsidR="00322F1B" w:rsidRPr="00322F1B" w:rsidRDefault="00322F1B" w:rsidP="00710DD2">
      <w:pPr>
        <w:pStyle w:val="ListParagraph"/>
        <w:tabs>
          <w:tab w:val="left" w:pos="360"/>
        </w:tabs>
        <w:rPr>
          <w:rFonts w:ascii="Courier" w:hAnsi="Courier"/>
          <w:sz w:val="20"/>
          <w:szCs w:val="20"/>
        </w:rPr>
      </w:pPr>
      <w:r>
        <w:t xml:space="preserve">    </w:t>
      </w:r>
      <w:hyperlink r:id="rId19" w:history="1">
        <w:r w:rsidRPr="00322F1B">
          <w:rPr>
            <w:rStyle w:val="Hyperlink"/>
            <w:rFonts w:ascii="Courier" w:hAnsi="Courier"/>
            <w:sz w:val="20"/>
            <w:szCs w:val="20"/>
          </w:rPr>
          <w:t>https://www.icyphy.org/accessors/wiki/Version1/Http-client</w:t>
        </w:r>
      </w:hyperlink>
      <w:r w:rsidRPr="00322F1B">
        <w:rPr>
          <w:rFonts w:ascii="Courier" w:hAnsi="Courier"/>
          <w:sz w:val="20"/>
          <w:szCs w:val="20"/>
        </w:rPr>
        <w:t xml:space="preserve"> </w:t>
      </w:r>
    </w:p>
    <w:p w14:paraId="0E556997" w14:textId="77777777" w:rsidR="00322F1B" w:rsidRPr="00322F1B" w:rsidRDefault="00322F1B" w:rsidP="00710DD2">
      <w:pPr>
        <w:pStyle w:val="ListParagraph"/>
        <w:tabs>
          <w:tab w:val="left" w:pos="360"/>
        </w:tabs>
      </w:pPr>
    </w:p>
    <w:p w14:paraId="5544587E" w14:textId="19F4DFE4" w:rsidR="00463EA6" w:rsidRDefault="00322F1B" w:rsidP="00710DD2">
      <w:pPr>
        <w:pStyle w:val="ListParagraph"/>
        <w:tabs>
          <w:tab w:val="left" w:pos="360"/>
        </w:tabs>
      </w:pPr>
      <w:r>
        <w:t>You will want your accessor to have a parameter specifying the IP address and port of the service, e.g. “</w:t>
      </w:r>
      <w:r>
        <w:rPr>
          <w:rFonts w:ascii="Courier" w:hAnsi="Courier" w:cs="Courier"/>
          <w:color w:val="274EC0"/>
          <w:sz w:val="20"/>
        </w:rPr>
        <w:t xml:space="preserve">localhost:8089”. </w:t>
      </w:r>
      <w:r>
        <w:t>Alternatively, you could have two parameters, one for the host IP address or name and the other for the port.</w:t>
      </w:r>
      <w:r w:rsidR="009279A2">
        <w:br/>
      </w:r>
    </w:p>
    <w:p w14:paraId="1074CAFE" w14:textId="608F065A" w:rsidR="00693AB5" w:rsidRPr="00246EE2" w:rsidRDefault="00693AB5" w:rsidP="00693AB5">
      <w:pPr>
        <w:ind w:left="720"/>
      </w:pPr>
      <w:r>
        <w:t>A solution to this exercise can be found in $PTII/ptolemy/demo/CapeCode/CapeCode4.xml.</w:t>
      </w:r>
    </w:p>
    <w:p w14:paraId="07883C0F" w14:textId="77777777" w:rsidR="00693AB5" w:rsidRPr="009F0542" w:rsidRDefault="00693AB5" w:rsidP="00710DD2">
      <w:pPr>
        <w:pStyle w:val="ListParagraph"/>
        <w:tabs>
          <w:tab w:val="left" w:pos="360"/>
        </w:tabs>
      </w:pPr>
    </w:p>
    <w:sectPr w:rsidR="00693AB5" w:rsidRPr="009F0542" w:rsidSect="006C639F">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02E54"/>
    <w:multiLevelType w:val="hybridMultilevel"/>
    <w:tmpl w:val="C0E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42"/>
    <w:rsid w:val="0006541D"/>
    <w:rsid w:val="000C33EE"/>
    <w:rsid w:val="000D277A"/>
    <w:rsid w:val="000D6865"/>
    <w:rsid w:val="00167C36"/>
    <w:rsid w:val="00171910"/>
    <w:rsid w:val="001A1BE8"/>
    <w:rsid w:val="00243294"/>
    <w:rsid w:val="00246EE2"/>
    <w:rsid w:val="0025604C"/>
    <w:rsid w:val="00322F1B"/>
    <w:rsid w:val="00330CFC"/>
    <w:rsid w:val="00344824"/>
    <w:rsid w:val="003F7A01"/>
    <w:rsid w:val="0041465B"/>
    <w:rsid w:val="004269B4"/>
    <w:rsid w:val="00463EA6"/>
    <w:rsid w:val="004702F5"/>
    <w:rsid w:val="0053189C"/>
    <w:rsid w:val="00591424"/>
    <w:rsid w:val="00602397"/>
    <w:rsid w:val="006312C2"/>
    <w:rsid w:val="00635822"/>
    <w:rsid w:val="00693AB5"/>
    <w:rsid w:val="006C639F"/>
    <w:rsid w:val="006F35FF"/>
    <w:rsid w:val="00707431"/>
    <w:rsid w:val="00710DD2"/>
    <w:rsid w:val="00766C0F"/>
    <w:rsid w:val="007728B5"/>
    <w:rsid w:val="00785DFA"/>
    <w:rsid w:val="007901D4"/>
    <w:rsid w:val="007C7237"/>
    <w:rsid w:val="00914273"/>
    <w:rsid w:val="009279A2"/>
    <w:rsid w:val="009F0542"/>
    <w:rsid w:val="00A53B1E"/>
    <w:rsid w:val="00A9006B"/>
    <w:rsid w:val="00BF4A04"/>
    <w:rsid w:val="00C22873"/>
    <w:rsid w:val="00C4611C"/>
    <w:rsid w:val="00D04AB1"/>
    <w:rsid w:val="00D8708A"/>
    <w:rsid w:val="00DF2F1E"/>
    <w:rsid w:val="00E02968"/>
    <w:rsid w:val="00E9278A"/>
    <w:rsid w:val="00F431C2"/>
    <w:rsid w:val="00FA6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79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42"/>
    <w:pPr>
      <w:ind w:left="720"/>
      <w:contextualSpacing/>
    </w:pPr>
  </w:style>
  <w:style w:type="paragraph" w:styleId="BalloonText">
    <w:name w:val="Balloon Text"/>
    <w:basedOn w:val="Normal"/>
    <w:link w:val="BalloonTextChar"/>
    <w:uiPriority w:val="99"/>
    <w:semiHidden/>
    <w:unhideWhenUsed/>
    <w:rsid w:val="009F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542"/>
    <w:rPr>
      <w:rFonts w:ascii="Lucida Grande" w:hAnsi="Lucida Grande"/>
      <w:sz w:val="18"/>
      <w:szCs w:val="18"/>
    </w:rPr>
  </w:style>
  <w:style w:type="table" w:styleId="TableGrid">
    <w:name w:val="Table Grid"/>
    <w:basedOn w:val="TableNormal"/>
    <w:uiPriority w:val="59"/>
    <w:rsid w:val="009F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465B"/>
    <w:rPr>
      <w:color w:val="0000FF" w:themeColor="hyperlink"/>
      <w:u w:val="single"/>
    </w:rPr>
  </w:style>
  <w:style w:type="character" w:styleId="FollowedHyperlink">
    <w:name w:val="FollowedHyperlink"/>
    <w:basedOn w:val="DefaultParagraphFont"/>
    <w:uiPriority w:val="99"/>
    <w:semiHidden/>
    <w:unhideWhenUsed/>
    <w:rsid w:val="0053189C"/>
    <w:rPr>
      <w:color w:val="800080" w:themeColor="followedHyperlink"/>
      <w:u w:val="single"/>
    </w:rPr>
  </w:style>
  <w:style w:type="paragraph" w:customStyle="1" w:styleId="code">
    <w:name w:val="code"/>
    <w:basedOn w:val="Normal"/>
    <w:autoRedefine/>
    <w:qFormat/>
    <w:rsid w:val="006C639F"/>
    <w:pPr>
      <w:widowControl w:val="0"/>
      <w:autoSpaceDE w:val="0"/>
      <w:autoSpaceDN w:val="0"/>
      <w:adjustRightInd w:val="0"/>
      <w:ind w:left="720"/>
    </w:pPr>
    <w:rPr>
      <w:rFonts w:ascii="Courier" w:hAnsi="Courier" w:cs="Courier"/>
      <w:color w:val="274EC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42"/>
    <w:pPr>
      <w:ind w:left="720"/>
      <w:contextualSpacing/>
    </w:pPr>
  </w:style>
  <w:style w:type="paragraph" w:styleId="BalloonText">
    <w:name w:val="Balloon Text"/>
    <w:basedOn w:val="Normal"/>
    <w:link w:val="BalloonTextChar"/>
    <w:uiPriority w:val="99"/>
    <w:semiHidden/>
    <w:unhideWhenUsed/>
    <w:rsid w:val="009F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542"/>
    <w:rPr>
      <w:rFonts w:ascii="Lucida Grande" w:hAnsi="Lucida Grande"/>
      <w:sz w:val="18"/>
      <w:szCs w:val="18"/>
    </w:rPr>
  </w:style>
  <w:style w:type="table" w:styleId="TableGrid">
    <w:name w:val="Table Grid"/>
    <w:basedOn w:val="TableNormal"/>
    <w:uiPriority w:val="59"/>
    <w:rsid w:val="009F05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465B"/>
    <w:rPr>
      <w:color w:val="0000FF" w:themeColor="hyperlink"/>
      <w:u w:val="single"/>
    </w:rPr>
  </w:style>
  <w:style w:type="character" w:styleId="FollowedHyperlink">
    <w:name w:val="FollowedHyperlink"/>
    <w:basedOn w:val="DefaultParagraphFont"/>
    <w:uiPriority w:val="99"/>
    <w:semiHidden/>
    <w:unhideWhenUsed/>
    <w:rsid w:val="0053189C"/>
    <w:rPr>
      <w:color w:val="800080" w:themeColor="followedHyperlink"/>
      <w:u w:val="single"/>
    </w:rPr>
  </w:style>
  <w:style w:type="paragraph" w:customStyle="1" w:styleId="code">
    <w:name w:val="code"/>
    <w:basedOn w:val="Normal"/>
    <w:autoRedefine/>
    <w:qFormat/>
    <w:rsid w:val="006C639F"/>
    <w:pPr>
      <w:widowControl w:val="0"/>
      <w:autoSpaceDE w:val="0"/>
      <w:autoSpaceDN w:val="0"/>
      <w:adjustRightInd w:val="0"/>
      <w:ind w:left="720"/>
    </w:pPr>
    <w:rPr>
      <w:rFonts w:ascii="Courier" w:hAnsi="Courier" w:cs="Courier"/>
      <w:color w:val="274EC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cyphy.org/accessors/librar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tolemy.org/system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icyphy.org/accessors/wiki/Version1/Http-cli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tolemy.org/ptolemyII" TargetMode="External"/><Relationship Id="rId7" Type="http://schemas.openxmlformats.org/officeDocument/2006/relationships/hyperlink" Target="http://chess.eecs.berkeley.edu/ptextern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903</Words>
  <Characters>5149</Characters>
  <Application>Microsoft Macintosh Word</Application>
  <DocSecurity>0</DocSecurity>
  <Lines>42</Lines>
  <Paragraphs>12</Paragraphs>
  <ScaleCrop>false</ScaleCrop>
  <Company>UC Berkeley</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48</cp:revision>
  <dcterms:created xsi:type="dcterms:W3CDTF">2017-11-18T01:50:00Z</dcterms:created>
  <dcterms:modified xsi:type="dcterms:W3CDTF">2017-11-21T05:40:00Z</dcterms:modified>
</cp:coreProperties>
</file>