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TeacherGuide2-Bookkeeping-Instructor</w:t>
      </w:r>
    </w:p>
    <w:bookmarkStart w:id="31" w:name="teachers-guide-bookkeeping-accounts"/>
    <w:p>
      <w:pPr>
        <w:pStyle w:val="Heading1"/>
      </w:pPr>
      <w:r>
        <w:t xml:space="preserve">👩‍🏫 TEACHER’S GUIDE — Bookkeeping &amp; Accounts</w:t>
      </w:r>
    </w:p>
    <w:p>
      <w:pPr>
        <w:pStyle w:val="FirstParagraph"/>
      </w:pPr>
      <w:r>
        <w:rPr>
          <w:b/>
          <w:bCs/>
        </w:rPr>
        <w:t xml:space="preserve">NtandoMods Instructor Resource | Confidential</w:t>
      </w:r>
      <w:r>
        <w:t xml:space="preserve"> </w:t>
      </w:r>
      <w:r>
        <w:t xml:space="preserve">📱 +263 77 162 9199</w:t>
      </w:r>
    </w:p>
    <w:p>
      <w:r>
        <w:pict>
          <v:rect style="width:0;height:1.5pt" o:hralign="center" o:hrstd="t" o:hr="t"/>
        </w:pict>
      </w:r>
    </w:p>
    <w:bookmarkStart w:id="20" w:name="teaching-bookkeeping-to-non-accountants"/>
    <w:p>
      <w:pPr>
        <w:pStyle w:val="Heading2"/>
      </w:pPr>
      <w:r>
        <w:t xml:space="preserve">TEACHING BOOKKEEPING TO NON-ACCOUNTANTS</w:t>
      </w:r>
    </w:p>
    <w:p>
      <w:pPr>
        <w:pStyle w:val="FirstParagraph"/>
      </w:pPr>
      <w:r>
        <w:t xml:space="preserve">Most students fear numbers. Your first job is to remove that fear.</w:t>
      </w:r>
    </w:p>
    <w:p>
      <w:pPr>
        <w:pStyle w:val="BodyText"/>
      </w:pPr>
      <w:r>
        <w:rPr>
          <w:b/>
          <w:bCs/>
        </w:rPr>
        <w:t xml:space="preserve">Opening Statement for Day 1: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Bookkeeping is not complicated maths. It is organised common sense. If you know how to count your market money, you already understand bookkeeping.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4" w:name="key-teaching-approaches"/>
    <w:p>
      <w:pPr>
        <w:pStyle w:val="Heading2"/>
      </w:pPr>
      <w:r>
        <w:t xml:space="preserve">KEY TEACHING APPROACHES</w:t>
      </w:r>
    </w:p>
    <w:bookmarkStart w:id="21" w:name="use-real-zimbabwe-examples-always"/>
    <w:p>
      <w:pPr>
        <w:pStyle w:val="Heading3"/>
      </w:pPr>
      <w:r>
        <w:t xml:space="preserve">Use Real Zimbabwe Examples Always</w:t>
      </w:r>
    </w:p>
    <w:p>
      <w:pPr>
        <w:pStyle w:val="Compact"/>
        <w:numPr>
          <w:ilvl w:val="0"/>
          <w:numId w:val="1001"/>
        </w:numPr>
      </w:pPr>
      <w:r>
        <w:t xml:space="preserve">Don’t use</w:t>
      </w:r>
      <w:r>
        <w:t xml:space="preserve"> </w:t>
      </w:r>
      <w:r>
        <w:t xml:space="preserve">“</w:t>
      </w:r>
      <w:r>
        <w:t xml:space="preserve">Company XYZ</w:t>
      </w:r>
      <w:r>
        <w:t xml:space="preserve">”</w:t>
      </w:r>
      <w:r>
        <w:t xml:space="preserve"> </w:t>
      </w:r>
      <w:r>
        <w:t xml:space="preserve">— use</w:t>
      </w:r>
      <w:r>
        <w:t xml:space="preserve"> </w:t>
      </w:r>
      <w:r>
        <w:t xml:space="preserve">“</w:t>
      </w:r>
      <w:r>
        <w:t xml:space="preserve">Mama Chipo’s tuckshop in Mbare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Don’t use dollars abstractly — use</w:t>
      </w:r>
      <w:r>
        <w:t xml:space="preserve"> </w:t>
      </w:r>
      <w:r>
        <w:t xml:space="preserve">“</w:t>
      </w:r>
      <w:r>
        <w:t xml:space="preserve">a $2 bread, a $3.50 cooking oil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Students connect emotionally to examples they recognise</w:t>
      </w:r>
    </w:p>
    <w:bookmarkEnd w:id="21"/>
    <w:bookmarkStart w:id="22" w:name="Xff81e90bb4c0a381eac28ec6a86eba552f38695"/>
    <w:p>
      <w:pPr>
        <w:pStyle w:val="Heading3"/>
      </w:pPr>
      <w:r>
        <w:t xml:space="preserve">The Wallet Analogy (teaches debit/credit instantly)</w:t>
      </w:r>
    </w:p>
    <w:p>
      <w:pPr>
        <w:pStyle w:val="BlockText"/>
      </w:pPr>
      <w:r>
        <w:t xml:space="preserve">“</w:t>
      </w:r>
      <w:r>
        <w:t xml:space="preserve">Money coming INTO your wallet = a debit (you receive it).</w:t>
      </w:r>
      <w:r>
        <w:t xml:space="preserve"> </w:t>
      </w:r>
      <w:r>
        <w:t xml:space="preserve">Money going OUT of your wallet = a credit (you give it away).</w:t>
      </w:r>
      <w:r>
        <w:t xml:space="preserve"> </w:t>
      </w:r>
      <w:r>
        <w:t xml:space="preserve">In bookkeeping, every transaction has TWO sides — one side gains, one side loses.</w:t>
      </w:r>
      <w:r>
        <w:t xml:space="preserve">”</w:t>
      </w:r>
    </w:p>
    <w:bookmarkEnd w:id="22"/>
    <w:bookmarkStart w:id="23" w:name="cash-book-introduction"/>
    <w:p>
      <w:pPr>
        <w:pStyle w:val="Heading3"/>
      </w:pPr>
      <w:r>
        <w:t xml:space="preserve">Cash Book Introduction</w:t>
      </w:r>
    </w:p>
    <w:p>
      <w:pPr>
        <w:pStyle w:val="FirstParagraph"/>
      </w:pPr>
      <w:r>
        <w:t xml:space="preserve">Before showing the Cash Book template, ask: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How do you keep track of your money at home?</w:t>
      </w:r>
      <w:r>
        <w:t xml:space="preserve">”</w:t>
      </w:r>
      <w:r>
        <w:t xml:space="preserve"> </w:t>
      </w:r>
      <w:r>
        <w:t xml:space="preserve">Students will describe mental notes, phone notes, written lists.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Cash Book is just that — but organised, so you can prove every transaction.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eek-by-week-notes"/>
    <w:p>
      <w:pPr>
        <w:pStyle w:val="Heading2"/>
      </w:pPr>
      <w:r>
        <w:t xml:space="preserve">WEEK-BY-WEEK NOTES</w:t>
      </w:r>
    </w:p>
    <w:bookmarkStart w:id="25" w:name="week-1-focus-on-the-cash-book"/>
    <w:p>
      <w:pPr>
        <w:pStyle w:val="Heading3"/>
      </w:pPr>
      <w:r>
        <w:t xml:space="preserve">Week 1 — Focus on the Cash Book</w:t>
      </w:r>
    </w:p>
    <w:p>
      <w:pPr>
        <w:pStyle w:val="Compact"/>
        <w:numPr>
          <w:ilvl w:val="0"/>
          <w:numId w:val="1002"/>
        </w:numPr>
      </w:pPr>
      <w:r>
        <w:t xml:space="preserve">Day 1: Show what a Cash Book looks like. Fill one in together as a class.</w:t>
      </w:r>
    </w:p>
    <w:p>
      <w:pPr>
        <w:pStyle w:val="Compact"/>
        <w:numPr>
          <w:ilvl w:val="0"/>
          <w:numId w:val="1002"/>
        </w:numPr>
      </w:pPr>
      <w:r>
        <w:t xml:space="preserve">Day 2: Students fill in their own Cash Book from a list of transactions you provide</w:t>
      </w:r>
    </w:p>
    <w:p>
      <w:pPr>
        <w:pStyle w:val="Compact"/>
        <w:numPr>
          <w:ilvl w:val="0"/>
          <w:numId w:val="1002"/>
        </w:numPr>
      </w:pPr>
      <w:r>
        <w:t xml:space="preserve">Day 3: Introduce source documents — receipt, invoice, delivery note</w:t>
      </w:r>
    </w:p>
    <w:p>
      <w:pPr>
        <w:pStyle w:val="Compact"/>
        <w:numPr>
          <w:ilvl w:val="0"/>
          <w:numId w:val="1002"/>
        </w:numPr>
      </w:pPr>
      <w:r>
        <w:t xml:space="preserve">Day 4: Match source documents to Cash Book entries</w:t>
      </w:r>
    </w:p>
    <w:p>
      <w:pPr>
        <w:pStyle w:val="Compact"/>
        <w:numPr>
          <w:ilvl w:val="0"/>
          <w:numId w:val="1002"/>
        </w:numPr>
      </w:pPr>
      <w:r>
        <w:t xml:space="preserve">Day 5: Running balance exercise — track daily opening/closing balance</w:t>
      </w:r>
    </w:p>
    <w:bookmarkEnd w:id="25"/>
    <w:bookmarkStart w:id="26" w:name="week-2-ledger-double-entry"/>
    <w:p>
      <w:pPr>
        <w:pStyle w:val="Heading3"/>
      </w:pPr>
      <w:r>
        <w:t xml:space="preserve">Week 2 — Ledger &amp; Double Entry</w:t>
      </w:r>
    </w:p>
    <w:p>
      <w:pPr>
        <w:pStyle w:val="FirstParagraph"/>
      </w:pPr>
      <w:r>
        <w:t xml:space="preserve">This is the hardest week. Go slowly.</w:t>
      </w:r>
      <w:r>
        <w:t xml:space="preserve"> </w:t>
      </w:r>
      <w:r>
        <w:t xml:space="preserve">- Use the T-account drawing on the board for EVERY example</w:t>
      </w:r>
      <w:r>
        <w:t xml:space="preserve"> </w:t>
      </w:r>
      <w:r>
        <w:t xml:space="preserve">- Repeat the debit/credit rule every single lesson until automatic</w:t>
      </w:r>
      <w:r>
        <w:t xml:space="preserve"> </w:t>
      </w:r>
      <w:r>
        <w:t xml:space="preserve">- The Trial Balance is satisfying when it balances — use that</w:t>
      </w:r>
      <w:r>
        <w:t xml:space="preserve"> </w:t>
      </w:r>
      <w:r>
        <w:t xml:space="preserve">“</w:t>
      </w:r>
      <w:r>
        <w:t xml:space="preserve">aha moment</w:t>
      </w:r>
      <w:r>
        <w:t xml:space="preserve">”</w:t>
      </w:r>
    </w:p>
    <w:bookmarkEnd w:id="26"/>
    <w:bookmarkStart w:id="27" w:name="week-3-financial-statements"/>
    <w:p>
      <w:pPr>
        <w:pStyle w:val="Heading3"/>
      </w:pPr>
      <w:r>
        <w:t xml:space="preserve">Week 3 — Financial Statements</w:t>
      </w:r>
    </w:p>
    <w:p>
      <w:pPr>
        <w:pStyle w:val="Compact"/>
        <w:numPr>
          <w:ilvl w:val="0"/>
          <w:numId w:val="1003"/>
        </w:numPr>
      </w:pPr>
      <w:r>
        <w:t xml:space="preserve">Income Statement:</w:t>
      </w:r>
      <w:r>
        <w:t xml:space="preserve"> </w:t>
      </w:r>
      <w:r>
        <w:t xml:space="preserve">“</w:t>
      </w:r>
      <w:r>
        <w:t xml:space="preserve">Revenue - Expenses = Profit. Simple.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Balance Sheet:</w:t>
      </w:r>
      <w:r>
        <w:t xml:space="preserve"> </w:t>
      </w:r>
      <w:r>
        <w:t xml:space="preserve">“</w:t>
      </w:r>
      <w:r>
        <w:t xml:space="preserve">What we OWN minus what we OWE = our Net Worth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Bank reconciliation: use a real-looking bank statement printout</w:t>
      </w:r>
    </w:p>
    <w:bookmarkEnd w:id="27"/>
    <w:bookmarkStart w:id="28" w:name="week-4-zimbabwe-specific"/>
    <w:p>
      <w:pPr>
        <w:pStyle w:val="Heading3"/>
      </w:pPr>
      <w:r>
        <w:t xml:space="preserve">Week 4 — Zimbabwe Specific</w:t>
      </w:r>
    </w:p>
    <w:p>
      <w:pPr>
        <w:pStyle w:val="Compact"/>
        <w:numPr>
          <w:ilvl w:val="0"/>
          <w:numId w:val="1004"/>
        </w:numPr>
      </w:pPr>
      <w:r>
        <w:t xml:space="preserve">ZIMRA: bring a printed ZIMRA tax form and walk through it</w:t>
      </w:r>
    </w:p>
    <w:p>
      <w:pPr>
        <w:pStyle w:val="Compact"/>
        <w:numPr>
          <w:ilvl w:val="0"/>
          <w:numId w:val="1004"/>
        </w:numPr>
      </w:pPr>
      <w:r>
        <w:t xml:space="preserve">NSSA: calculate contributions for 3 fictional employees together</w:t>
      </w:r>
    </w:p>
    <w:p>
      <w:pPr>
        <w:pStyle w:val="Compact"/>
        <w:numPr>
          <w:ilvl w:val="0"/>
          <w:numId w:val="1004"/>
        </w:numPr>
      </w:pPr>
      <w:r>
        <w:t xml:space="preserve">Petty cash: students love this — it feels manageable and real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student-errors-to-watch"/>
    <w:p>
      <w:pPr>
        <w:pStyle w:val="Heading2"/>
      </w:pPr>
      <w:r>
        <w:t xml:space="preserve">COMMON STUDENT ERRORS TO WATCH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Confusing debit and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the wallet analogy every day for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balancing the 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individual ledger accounts one by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Mixing personal and business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Emphasise:</w:t>
            </w:r>
            <w:r>
              <w:t xml:space="preserve"> </w:t>
            </w:r>
            <w:r>
              <w:t xml:space="preserve">“</w:t>
            </w:r>
            <w:r>
              <w:t xml:space="preserve">Your tuckshop money is NOT your pocket money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VAT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15% VAT calculations daily as a warm-up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NtandoMods Bookkeeping Teacher’s Guide | 2026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TeacherGuide2-Bookkeeping-Instructor</dc:title>
  <dc:creator/>
  <cp:keywords/>
  <dcterms:created xsi:type="dcterms:W3CDTF">2026-06-06T08:16:48Z</dcterms:created>
  <dcterms:modified xsi:type="dcterms:W3CDTF">2026-06-06T08:16:48Z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