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336"/>
        <w:gridCol w:w="5451"/>
        <w:gridCol w:w="1640"/>
      </w:tblGrid>
      <w:tr w:rsidR="00564042" w:rsidRPr="008755B5" w:rsidTr="005D7E27">
        <w:trPr>
          <w:trHeight w:val="1008"/>
        </w:trPr>
        <w:tc>
          <w:tcPr>
            <w:tcW w:w="3336" w:type="dxa"/>
            <w:vAlign w:val="center"/>
          </w:tcPr>
          <w:p w:rsidR="00564042" w:rsidRDefault="005A06A7" w:rsidP="005D7E27">
            <w:r w:rsidRPr="00722841">
              <w:rPr>
                <w:noProof/>
              </w:rPr>
              <w:drawing>
                <wp:inline distT="0" distB="0" distL="0" distR="0">
                  <wp:extent cx="1978660" cy="628015"/>
                  <wp:effectExtent l="0" t="0" r="0" b="0"/>
                  <wp:docPr id="1" name="Imagem 1" descr="logo_CEFSA_H(grand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_CEFSA_H(grand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66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vAlign w:val="center"/>
          </w:tcPr>
          <w:p w:rsidR="00564042" w:rsidRPr="008755B5" w:rsidRDefault="00564042" w:rsidP="005D7E27">
            <w:pPr>
              <w:spacing w:before="60" w:after="60"/>
              <w:rPr>
                <w:b/>
              </w:rPr>
            </w:pPr>
            <w:r w:rsidRPr="008755B5">
              <w:rPr>
                <w:b/>
              </w:rPr>
              <w:t xml:space="preserve">Código: </w:t>
            </w:r>
            <w:r w:rsidR="00E45D89">
              <w:rPr>
                <w:b/>
              </w:rPr>
              <w:t>EC E 10306</w:t>
            </w:r>
          </w:p>
          <w:p w:rsidR="00564042" w:rsidRPr="008755B5" w:rsidRDefault="00564042" w:rsidP="005D7E27">
            <w:pPr>
              <w:spacing w:before="60" w:after="60"/>
              <w:rPr>
                <w:b/>
              </w:rPr>
            </w:pPr>
            <w:r w:rsidRPr="008755B5">
              <w:rPr>
                <w:b/>
              </w:rPr>
              <w:t>Disciplina:</w:t>
            </w:r>
            <w:r>
              <w:rPr>
                <w:b/>
              </w:rPr>
              <w:t xml:space="preserve"> Banco de Dados - II</w:t>
            </w:r>
          </w:p>
          <w:p w:rsidR="00564042" w:rsidRPr="008755B5" w:rsidRDefault="00564042" w:rsidP="005D7E27">
            <w:pPr>
              <w:pStyle w:val="Ttulo2"/>
              <w:spacing w:before="60" w:after="60"/>
              <w:jc w:val="both"/>
              <w:rPr>
                <w:rFonts w:ascii="Calibri" w:hAnsi="Calibri"/>
                <w:b w:val="0"/>
              </w:rPr>
            </w:pPr>
            <w:r w:rsidRPr="008755B5">
              <w:rPr>
                <w:rFonts w:ascii="Calibri" w:hAnsi="Calibri"/>
                <w:b w:val="0"/>
                <w:caps/>
              </w:rPr>
              <w:t>N</w:t>
            </w:r>
            <w:r w:rsidR="00E45D89">
              <w:rPr>
                <w:rFonts w:ascii="Calibri" w:hAnsi="Calibri"/>
                <w:b w:val="0"/>
                <w:caps/>
              </w:rPr>
              <w:t>2</w:t>
            </w:r>
            <w:r w:rsidRPr="008755B5">
              <w:rPr>
                <w:rFonts w:ascii="Calibri" w:hAnsi="Calibri"/>
                <w:b w:val="0"/>
                <w:caps/>
              </w:rPr>
              <w:t xml:space="preserve"> | </w:t>
            </w:r>
            <w:r>
              <w:rPr>
                <w:rFonts w:ascii="Calibri" w:hAnsi="Calibri"/>
                <w:b w:val="0"/>
                <w:caps/>
              </w:rPr>
              <w:t xml:space="preserve">2º </w:t>
            </w:r>
            <w:r w:rsidRPr="008755B5">
              <w:rPr>
                <w:rFonts w:ascii="Calibri" w:hAnsi="Calibri"/>
                <w:b w:val="0"/>
              </w:rPr>
              <w:t>bimestre| Curso:</w:t>
            </w:r>
            <w:r>
              <w:rPr>
                <w:rFonts w:ascii="Calibri" w:hAnsi="Calibri"/>
                <w:b w:val="0"/>
              </w:rPr>
              <w:t xml:space="preserve"> EC </w:t>
            </w:r>
            <w:r w:rsidRPr="008755B5">
              <w:rPr>
                <w:rFonts w:ascii="Calibri" w:hAnsi="Calibri"/>
                <w:b w:val="0"/>
              </w:rPr>
              <w:t xml:space="preserve">| </w:t>
            </w:r>
            <w:r>
              <w:rPr>
                <w:rFonts w:ascii="Calibri" w:hAnsi="Calibri"/>
                <w:b w:val="0"/>
              </w:rPr>
              <w:t xml:space="preserve">Turma: EC </w:t>
            </w:r>
            <w:r w:rsidR="00E45D89">
              <w:rPr>
                <w:rFonts w:ascii="Calibri" w:hAnsi="Calibri"/>
                <w:b w:val="0"/>
              </w:rPr>
              <w:t>3</w:t>
            </w:r>
          </w:p>
          <w:p w:rsidR="00564042" w:rsidRPr="008755B5" w:rsidRDefault="00564042" w:rsidP="005D7E27">
            <w:pPr>
              <w:pStyle w:val="Ttulo2"/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 w:val="0"/>
              </w:rPr>
              <w:t xml:space="preserve">Data da prova: </w:t>
            </w:r>
            <w:r w:rsidR="00E45D89">
              <w:rPr>
                <w:rFonts w:ascii="Calibri" w:hAnsi="Calibri"/>
                <w:b w:val="0"/>
              </w:rPr>
              <w:t>__</w:t>
            </w:r>
            <w:r>
              <w:rPr>
                <w:rFonts w:ascii="Calibri" w:hAnsi="Calibri"/>
                <w:b w:val="0"/>
              </w:rPr>
              <w:t>/</w:t>
            </w:r>
            <w:r w:rsidR="00F72A6F">
              <w:rPr>
                <w:rFonts w:ascii="Calibri" w:hAnsi="Calibri"/>
                <w:b w:val="0"/>
              </w:rPr>
              <w:t>05</w:t>
            </w:r>
            <w:r>
              <w:rPr>
                <w:rFonts w:ascii="Calibri" w:hAnsi="Calibri"/>
                <w:b w:val="0"/>
              </w:rPr>
              <w:t>/202</w:t>
            </w:r>
            <w:r w:rsidR="00F72A6F">
              <w:rPr>
                <w:rFonts w:ascii="Calibri" w:hAnsi="Calibri"/>
                <w:b w:val="0"/>
              </w:rPr>
              <w:t>3</w:t>
            </w:r>
            <w:r w:rsidRPr="008755B5">
              <w:rPr>
                <w:rFonts w:ascii="Calibri" w:hAnsi="Calibri"/>
                <w:b w:val="0"/>
              </w:rPr>
              <w:t xml:space="preserve"> </w:t>
            </w:r>
            <w:r>
              <w:rPr>
                <w:rFonts w:ascii="Calibri" w:hAnsi="Calibri"/>
                <w:b w:val="0"/>
              </w:rPr>
              <w:t>–</w:t>
            </w:r>
            <w:r w:rsidRPr="008755B5">
              <w:rPr>
                <w:rFonts w:ascii="Calibri" w:hAnsi="Calibri"/>
                <w:b w:val="0"/>
              </w:rPr>
              <w:t xml:space="preserve"> </w:t>
            </w:r>
            <w:r>
              <w:rPr>
                <w:rFonts w:ascii="Calibri" w:hAnsi="Calibri"/>
                <w:b w:val="0"/>
              </w:rPr>
              <w:t>H</w:t>
            </w:r>
            <w:r w:rsidRPr="008755B5">
              <w:rPr>
                <w:rFonts w:ascii="Calibri" w:hAnsi="Calibri"/>
                <w:b w:val="0"/>
              </w:rPr>
              <w:t>orário</w:t>
            </w:r>
            <w:r>
              <w:rPr>
                <w:rFonts w:ascii="Calibri" w:hAnsi="Calibri"/>
                <w:b w:val="0"/>
              </w:rPr>
              <w:t>: 19:15hs</w:t>
            </w:r>
          </w:p>
          <w:p w:rsidR="00564042" w:rsidRPr="00426A92" w:rsidRDefault="00564042" w:rsidP="005D7E27">
            <w:pPr>
              <w:spacing w:before="60" w:after="60"/>
            </w:pPr>
            <w:r w:rsidRPr="008755B5">
              <w:t xml:space="preserve">Prof.: </w:t>
            </w:r>
            <w:r>
              <w:t>Viotti</w:t>
            </w:r>
            <w:r w:rsidRPr="008755B5">
              <w:t xml:space="preserve"> |  Coord.:</w:t>
            </w:r>
            <w:r>
              <w:t xml:space="preserve"> Rodrigo Tadeu Fontes</w:t>
            </w:r>
          </w:p>
        </w:tc>
        <w:tc>
          <w:tcPr>
            <w:tcW w:w="1640" w:type="dxa"/>
            <w:vAlign w:val="center"/>
          </w:tcPr>
          <w:p w:rsidR="00564042" w:rsidRPr="008755B5" w:rsidRDefault="005A06A7" w:rsidP="005D7E27">
            <w:pPr>
              <w:jc w:val="center"/>
              <w:rPr>
                <w:rFonts w:ascii="Verdana" w:hAnsi="Verdana"/>
                <w:spacing w:val="20"/>
                <w:position w:val="6"/>
                <w:sz w:val="18"/>
                <w:szCs w:val="18"/>
              </w:rPr>
            </w:pPr>
            <w:r w:rsidRPr="00564042">
              <w:rPr>
                <w:rFonts w:ascii="Verdana" w:hAnsi="Verdana"/>
                <w:b/>
                <w:noProof/>
              </w:rPr>
              <w:drawing>
                <wp:inline distT="0" distB="0" distL="0" distR="0">
                  <wp:extent cx="702945" cy="1043940"/>
                  <wp:effectExtent l="0" t="0" r="0" b="0"/>
                  <wp:docPr id="2" name="Imagem 9" descr="Logo Faculdade 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9" descr="Logo Faculdade 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945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042" w:rsidRPr="008755B5" w:rsidTr="005D7E27">
        <w:trPr>
          <w:trHeight w:val="503"/>
        </w:trPr>
        <w:tc>
          <w:tcPr>
            <w:tcW w:w="8787" w:type="dxa"/>
            <w:gridSpan w:val="2"/>
            <w:vAlign w:val="bottom"/>
          </w:tcPr>
          <w:p w:rsidR="00564042" w:rsidRPr="008755B5" w:rsidRDefault="00564042" w:rsidP="00564042">
            <w:pPr>
              <w:spacing w:before="120" w:after="60"/>
              <w:rPr>
                <w:b/>
              </w:rPr>
            </w:pPr>
            <w:r w:rsidRPr="008755B5">
              <w:t>Aluno(a):</w:t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  <w:t xml:space="preserve">                              </w:t>
            </w:r>
            <w:r>
              <w:t xml:space="preserve">                            </w:t>
            </w:r>
            <w:r w:rsidRPr="008755B5">
              <w:t xml:space="preserve">     Nº:                  RA:         </w:t>
            </w:r>
          </w:p>
        </w:tc>
        <w:tc>
          <w:tcPr>
            <w:tcW w:w="1640" w:type="dxa"/>
            <w:vMerge w:val="restart"/>
          </w:tcPr>
          <w:p w:rsidR="00564042" w:rsidRPr="008755B5" w:rsidRDefault="00564042" w:rsidP="005D7E27">
            <w:pPr>
              <w:spacing w:before="120" w:after="60"/>
              <w:rPr>
                <w:spacing w:val="20"/>
                <w:position w:val="6"/>
              </w:rPr>
            </w:pPr>
            <w:r w:rsidRPr="008755B5">
              <w:rPr>
                <w:spacing w:val="20"/>
                <w:position w:val="6"/>
              </w:rPr>
              <w:t>Nota:</w:t>
            </w:r>
          </w:p>
          <w:p w:rsidR="00564042" w:rsidRPr="008755B5" w:rsidRDefault="00564042" w:rsidP="005D7E27">
            <w:pPr>
              <w:spacing w:before="120" w:after="60"/>
              <w:rPr>
                <w:spacing w:val="20"/>
                <w:position w:val="6"/>
              </w:rPr>
            </w:pPr>
          </w:p>
        </w:tc>
      </w:tr>
      <w:tr w:rsidR="00564042" w:rsidRPr="008755B5" w:rsidTr="005D7E27">
        <w:trPr>
          <w:trHeight w:val="503"/>
        </w:trPr>
        <w:tc>
          <w:tcPr>
            <w:tcW w:w="8787" w:type="dxa"/>
            <w:gridSpan w:val="2"/>
            <w:vAlign w:val="bottom"/>
          </w:tcPr>
          <w:p w:rsidR="00564042" w:rsidRPr="008755B5" w:rsidRDefault="00564042" w:rsidP="00564042">
            <w:pPr>
              <w:spacing w:before="120" w:after="60"/>
              <w:rPr>
                <w:b/>
              </w:rPr>
            </w:pPr>
            <w:r w:rsidRPr="008755B5">
              <w:t>Aluno(a):</w:t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  <w:t xml:space="preserve">                              </w:t>
            </w:r>
            <w:r>
              <w:t xml:space="preserve">                               </w:t>
            </w:r>
            <w:r w:rsidRPr="008755B5">
              <w:t xml:space="preserve">  Nº:                  RA:         </w:t>
            </w:r>
          </w:p>
        </w:tc>
        <w:tc>
          <w:tcPr>
            <w:tcW w:w="1640" w:type="dxa"/>
            <w:vMerge/>
          </w:tcPr>
          <w:p w:rsidR="00564042" w:rsidRPr="008755B5" w:rsidRDefault="00564042" w:rsidP="00564042">
            <w:pPr>
              <w:spacing w:before="120" w:after="60"/>
              <w:rPr>
                <w:spacing w:val="20"/>
                <w:position w:val="6"/>
              </w:rPr>
            </w:pPr>
          </w:p>
        </w:tc>
      </w:tr>
      <w:tr w:rsidR="00E45D89" w:rsidRPr="008755B5" w:rsidTr="005D7E27">
        <w:trPr>
          <w:trHeight w:val="503"/>
        </w:trPr>
        <w:tc>
          <w:tcPr>
            <w:tcW w:w="8787" w:type="dxa"/>
            <w:gridSpan w:val="2"/>
            <w:vAlign w:val="bottom"/>
          </w:tcPr>
          <w:p w:rsidR="00E45D89" w:rsidRPr="008755B5" w:rsidRDefault="00E45D89" w:rsidP="00E45D89">
            <w:pPr>
              <w:spacing w:before="120" w:after="60"/>
            </w:pPr>
            <w:r w:rsidRPr="008755B5">
              <w:t>Aluno(a):</w:t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</w:r>
            <w:r w:rsidRPr="008755B5">
              <w:softHyphen/>
              <w:t xml:space="preserve">                              </w:t>
            </w:r>
            <w:r>
              <w:t xml:space="preserve">                               </w:t>
            </w:r>
            <w:r w:rsidRPr="008755B5">
              <w:t xml:space="preserve">  Nº:                  RA:         </w:t>
            </w:r>
          </w:p>
        </w:tc>
        <w:tc>
          <w:tcPr>
            <w:tcW w:w="1640" w:type="dxa"/>
            <w:vMerge/>
          </w:tcPr>
          <w:p w:rsidR="00E45D89" w:rsidRPr="008755B5" w:rsidRDefault="00E45D89" w:rsidP="00E45D89">
            <w:pPr>
              <w:spacing w:before="120" w:after="60"/>
              <w:rPr>
                <w:spacing w:val="20"/>
                <w:position w:val="6"/>
              </w:rPr>
            </w:pPr>
          </w:p>
        </w:tc>
      </w:tr>
      <w:tr w:rsidR="00E45D89" w:rsidRPr="008755B5" w:rsidTr="005D7E27">
        <w:trPr>
          <w:trHeight w:val="411"/>
        </w:trPr>
        <w:tc>
          <w:tcPr>
            <w:tcW w:w="8787" w:type="dxa"/>
            <w:gridSpan w:val="2"/>
            <w:tcBorders>
              <w:bottom w:val="single" w:sz="12" w:space="0" w:color="auto"/>
            </w:tcBorders>
          </w:tcPr>
          <w:p w:rsidR="00E45D89" w:rsidRPr="008755B5" w:rsidRDefault="00E45D89" w:rsidP="00E45D89">
            <w:pPr>
              <w:spacing w:before="120" w:after="60"/>
              <w:rPr>
                <w:lang w:val="en-US"/>
              </w:rPr>
            </w:pPr>
            <w:r w:rsidRPr="008755B5">
              <w:t xml:space="preserve">Orientações: </w:t>
            </w:r>
          </w:p>
        </w:tc>
        <w:tc>
          <w:tcPr>
            <w:tcW w:w="1640" w:type="dxa"/>
            <w:vMerge/>
            <w:tcBorders>
              <w:bottom w:val="single" w:sz="12" w:space="0" w:color="auto"/>
            </w:tcBorders>
          </w:tcPr>
          <w:p w:rsidR="00E45D89" w:rsidRPr="008755B5" w:rsidRDefault="00E45D89" w:rsidP="00E45D89">
            <w:pPr>
              <w:spacing w:before="120" w:after="60"/>
              <w:rPr>
                <w:lang w:val="en-US"/>
              </w:rPr>
            </w:pPr>
          </w:p>
        </w:tc>
      </w:tr>
      <w:tr w:rsidR="00E45D89" w:rsidRPr="008755B5" w:rsidTr="005D7E27">
        <w:trPr>
          <w:trHeight w:val="411"/>
        </w:trPr>
        <w:tc>
          <w:tcPr>
            <w:tcW w:w="87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5D89" w:rsidRDefault="00E45D89" w:rsidP="00E45D89">
            <w:pPr>
              <w:pStyle w:val="xmsonormal"/>
              <w:jc w:val="both"/>
            </w:pPr>
          </w:p>
          <w:p w:rsidR="00E45D89" w:rsidRDefault="00E45D89" w:rsidP="00E45D89">
            <w:pPr>
              <w:pStyle w:val="xmsonormal"/>
              <w:jc w:val="both"/>
            </w:pPr>
          </w:p>
          <w:p w:rsidR="00E45D89" w:rsidRDefault="00E45D89" w:rsidP="00E45D89">
            <w:pPr>
              <w:pStyle w:val="xmsonormal"/>
              <w:jc w:val="both"/>
            </w:pPr>
          </w:p>
          <w:p w:rsidR="00E45D89" w:rsidRPr="00557894" w:rsidRDefault="00E45D89" w:rsidP="00E45D89">
            <w:pPr>
              <w:pStyle w:val="xmsonormal"/>
              <w:jc w:val="both"/>
            </w:pP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5D89" w:rsidRPr="00426A92" w:rsidRDefault="00E45D89" w:rsidP="00E45D89">
            <w:pPr>
              <w:spacing w:after="60"/>
            </w:pPr>
            <w:r w:rsidRPr="00426A92">
              <w:rPr>
                <w:sz w:val="18"/>
              </w:rPr>
              <w:t>Rubrica do aluno</w:t>
            </w:r>
            <w:r>
              <w:rPr>
                <w:sz w:val="18"/>
              </w:rPr>
              <w:t>:</w:t>
            </w:r>
          </w:p>
        </w:tc>
      </w:tr>
    </w:tbl>
    <w:p w:rsidR="00AD2CA1" w:rsidRDefault="00AD2CA1"/>
    <w:p w:rsidR="003F23FD" w:rsidRPr="00E45D89" w:rsidRDefault="00E45D89" w:rsidP="00E45D89">
      <w:pPr>
        <w:pStyle w:val="CitaoIntensa"/>
        <w:rPr>
          <w:sz w:val="36"/>
          <w:szCs w:val="36"/>
        </w:rPr>
      </w:pPr>
      <w:r w:rsidRPr="00E45D89">
        <w:rPr>
          <w:sz w:val="36"/>
          <w:szCs w:val="36"/>
        </w:rPr>
        <w:t>Importação completa de Dados</w:t>
      </w:r>
    </w:p>
    <w:p w:rsidR="003F23FD" w:rsidRPr="00E45D89" w:rsidRDefault="003F23FD" w:rsidP="00623E69">
      <w:pPr>
        <w:ind w:firstLine="708"/>
        <w:jc w:val="both"/>
        <w:rPr>
          <w:rFonts w:ascii="Verdana" w:hAnsi="Verdana"/>
          <w:sz w:val="32"/>
          <w:szCs w:val="32"/>
        </w:rPr>
      </w:pPr>
    </w:p>
    <w:p w:rsidR="000B275E" w:rsidRDefault="000B275E" w:rsidP="00E45D89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A data de entrega será no início da semana de provas, e a apresentação será nos dias de aula que possuímos nesta semana de prova.</w:t>
      </w:r>
    </w:p>
    <w:p w:rsidR="00E45D89" w:rsidRDefault="00E45D89" w:rsidP="00E45D89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O trabalho de N2 consiste em buscar na Internet um banco de dados com aproximadamente 100 mil registros no mínimo. Este banco pode ser, por exemplo, para aprendizagem de máq</w:t>
      </w:r>
      <w:r w:rsidR="005A06A7">
        <w:rPr>
          <w:sz w:val="32"/>
          <w:szCs w:val="32"/>
        </w:rPr>
        <w:t>uina, dados do COVID, eleições, portal da transparência do governo. Segue algumas sugestões de repositórios:</w:t>
      </w:r>
    </w:p>
    <w:p w:rsidR="005A06A7" w:rsidRDefault="00625BBA" w:rsidP="005A06A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hyperlink r:id="rId9" w:tgtFrame="_blank" w:tooltip="https://dados.gov.br/dataset?res_format=csv&amp;tags=covid" w:history="1">
        <w:r w:rsidR="005A06A7">
          <w:rPr>
            <w:rStyle w:val="Hyperlink"/>
            <w:rFonts w:ascii="Segoe UI" w:hAnsi="Segoe UI" w:cs="Segoe UI"/>
            <w:sz w:val="21"/>
            <w:szCs w:val="21"/>
          </w:rPr>
          <w:t>https://dados.gov.br/dataset?res_format=CSV&amp;tags=covid</w:t>
        </w:r>
      </w:hyperlink>
    </w:p>
    <w:p w:rsidR="005A06A7" w:rsidRDefault="00625BBA" w:rsidP="005A06A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hyperlink r:id="rId10" w:tgtFrame="_blank" w:tooltip="https://www.ibge.gov.br/estatisticas/downloads-estatisticas.html" w:history="1">
        <w:r w:rsidR="005A06A7">
          <w:rPr>
            <w:rStyle w:val="Hyperlink"/>
            <w:rFonts w:ascii="Segoe UI" w:hAnsi="Segoe UI" w:cs="Segoe UI"/>
            <w:sz w:val="21"/>
            <w:szCs w:val="21"/>
          </w:rPr>
          <w:t>https://www.ibge.gov.br/estatisticas/downloads-estatisticas.html</w:t>
        </w:r>
      </w:hyperlink>
    </w:p>
    <w:p w:rsidR="005A06A7" w:rsidRDefault="00625BBA" w:rsidP="005A06A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hyperlink r:id="rId11" w:tgtFrame="_blank" w:tooltip="https://www.portaltransparencia.gov.br/download-de-dados" w:history="1">
        <w:r w:rsidR="005A06A7">
          <w:rPr>
            <w:rStyle w:val="Hyperlink"/>
            <w:rFonts w:ascii="Segoe UI" w:hAnsi="Segoe UI" w:cs="Segoe UI"/>
            <w:sz w:val="21"/>
            <w:szCs w:val="21"/>
          </w:rPr>
          <w:t>https://www.portaltransparencia.gov.br/download-de-dados</w:t>
        </w:r>
      </w:hyperlink>
    </w:p>
    <w:p w:rsidR="005A06A7" w:rsidRDefault="00625BBA" w:rsidP="005A06A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hyperlink r:id="rId12" w:tgtFrame="_blank" w:tooltip="https://www.gov.br/cgu/pt-br/acesso-a-informacao/dados-abertos/arquivos/ebt" w:history="1">
        <w:r w:rsidR="005A06A7">
          <w:rPr>
            <w:rStyle w:val="Hyperlink"/>
            <w:rFonts w:ascii="Segoe UI" w:hAnsi="Segoe UI" w:cs="Segoe UI"/>
            <w:sz w:val="21"/>
            <w:szCs w:val="21"/>
          </w:rPr>
          <w:t>https://www.gov.br/cgu/pt-br/acesso-a-informacao/dados-abertos/arquivos/ebt</w:t>
        </w:r>
      </w:hyperlink>
    </w:p>
    <w:p w:rsidR="005A06A7" w:rsidRDefault="00625BBA" w:rsidP="005A06A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hyperlink r:id="rId13" w:tgtFrame="_blank" w:tooltip="https://dados.gov.br/dataset?res_format=csv" w:history="1">
        <w:r w:rsidR="005A06A7">
          <w:rPr>
            <w:rStyle w:val="Hyperlink"/>
            <w:rFonts w:ascii="Segoe UI" w:hAnsi="Segoe UI" w:cs="Segoe UI"/>
            <w:sz w:val="21"/>
            <w:szCs w:val="21"/>
          </w:rPr>
          <w:t>https://dados.gov.br/dataset?res_format=csv</w:t>
        </w:r>
      </w:hyperlink>
    </w:p>
    <w:p w:rsidR="005A06A7" w:rsidRDefault="00625BBA" w:rsidP="005A06A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hyperlink r:id="rId14" w:tgtFrame="_blank" w:tooltip="https://brasil.io/dataset/covid19/" w:history="1">
        <w:r w:rsidR="005A06A7">
          <w:rPr>
            <w:rStyle w:val="Hyperlink"/>
            <w:rFonts w:ascii="Segoe UI" w:hAnsi="Segoe UI" w:cs="Segoe UI"/>
            <w:sz w:val="21"/>
            <w:szCs w:val="21"/>
          </w:rPr>
          <w:t>https://brasil.io/dataset/co</w:t>
        </w:r>
        <w:r w:rsidR="005A06A7">
          <w:rPr>
            <w:rStyle w:val="Hyperlink"/>
            <w:rFonts w:ascii="Segoe UI" w:hAnsi="Segoe UI" w:cs="Segoe UI"/>
            <w:sz w:val="21"/>
            <w:szCs w:val="21"/>
          </w:rPr>
          <w:t>v</w:t>
        </w:r>
        <w:r w:rsidR="005A06A7">
          <w:rPr>
            <w:rStyle w:val="Hyperlink"/>
            <w:rFonts w:ascii="Segoe UI" w:hAnsi="Segoe UI" w:cs="Segoe UI"/>
            <w:sz w:val="21"/>
            <w:szCs w:val="21"/>
          </w:rPr>
          <w:t>id19/</w:t>
        </w:r>
      </w:hyperlink>
    </w:p>
    <w:p w:rsidR="005A06A7" w:rsidRDefault="00625BBA" w:rsidP="005A06A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hyperlink r:id="rId15" w:tgtFrame="_blank" w:tooltip="https://dadosabertos.tse.jus.br/fa_ir/dataset/?groups=resultados&amp;res_format=csv" w:history="1">
        <w:r w:rsidR="005A06A7">
          <w:rPr>
            <w:rStyle w:val="Hyperlink"/>
            <w:rFonts w:ascii="Segoe UI" w:hAnsi="Segoe UI" w:cs="Segoe UI"/>
            <w:sz w:val="21"/>
            <w:szCs w:val="21"/>
          </w:rPr>
          <w:t>https://dadosabertos.tse.jus.br/fa_IR/dataset/?groups=resultados&amp;res_format=CSV</w:t>
        </w:r>
      </w:hyperlink>
    </w:p>
    <w:p w:rsidR="00931194" w:rsidRDefault="00625BBA" w:rsidP="005A06A7">
      <w:pPr>
        <w:pStyle w:val="NormalWeb"/>
        <w:spacing w:before="0" w:beforeAutospacing="0" w:after="0" w:afterAutospacing="0"/>
      </w:pPr>
      <w:hyperlink r:id="rId16" w:history="1">
        <w:proofErr w:type="spellStart"/>
        <w:r w:rsidR="00931194">
          <w:rPr>
            <w:rStyle w:val="Hyperlink"/>
          </w:rPr>
          <w:t>Find</w:t>
        </w:r>
        <w:proofErr w:type="spellEnd"/>
        <w:r w:rsidR="00931194">
          <w:rPr>
            <w:rStyle w:val="Hyperlink"/>
          </w:rPr>
          <w:t xml:space="preserve"> Open </w:t>
        </w:r>
        <w:proofErr w:type="spellStart"/>
        <w:r w:rsidR="00931194">
          <w:rPr>
            <w:rStyle w:val="Hyperlink"/>
          </w:rPr>
          <w:t>Datasets</w:t>
        </w:r>
        <w:proofErr w:type="spellEnd"/>
        <w:r w:rsidR="00931194">
          <w:rPr>
            <w:rStyle w:val="Hyperlink"/>
          </w:rPr>
          <w:t xml:space="preserve"> </w:t>
        </w:r>
        <w:proofErr w:type="spellStart"/>
        <w:r w:rsidR="00931194">
          <w:rPr>
            <w:rStyle w:val="Hyperlink"/>
          </w:rPr>
          <w:t>and</w:t>
        </w:r>
        <w:proofErr w:type="spellEnd"/>
        <w:r w:rsidR="00931194">
          <w:rPr>
            <w:rStyle w:val="Hyperlink"/>
          </w:rPr>
          <w:t xml:space="preserve"> </w:t>
        </w:r>
        <w:proofErr w:type="spellStart"/>
        <w:r w:rsidR="00931194">
          <w:rPr>
            <w:rStyle w:val="Hyperlink"/>
          </w:rPr>
          <w:t>Machine</w:t>
        </w:r>
        <w:proofErr w:type="spellEnd"/>
        <w:r w:rsidR="00931194">
          <w:rPr>
            <w:rStyle w:val="Hyperlink"/>
          </w:rPr>
          <w:t xml:space="preserve"> Learning </w:t>
        </w:r>
        <w:proofErr w:type="spellStart"/>
        <w:r w:rsidR="00931194">
          <w:rPr>
            <w:rStyle w:val="Hyperlink"/>
          </w:rPr>
          <w:t>Pro</w:t>
        </w:r>
        <w:bookmarkStart w:id="0" w:name="_GoBack"/>
        <w:bookmarkEnd w:id="0"/>
        <w:r w:rsidR="00931194">
          <w:rPr>
            <w:rStyle w:val="Hyperlink"/>
          </w:rPr>
          <w:t>j</w:t>
        </w:r>
        <w:r w:rsidR="00931194">
          <w:rPr>
            <w:rStyle w:val="Hyperlink"/>
          </w:rPr>
          <w:t>ects</w:t>
        </w:r>
        <w:proofErr w:type="spellEnd"/>
        <w:r w:rsidR="00931194">
          <w:rPr>
            <w:rStyle w:val="Hyperlink"/>
          </w:rPr>
          <w:t xml:space="preserve"> | </w:t>
        </w:r>
        <w:proofErr w:type="spellStart"/>
        <w:r w:rsidR="00931194">
          <w:rPr>
            <w:rStyle w:val="Hyperlink"/>
          </w:rPr>
          <w:t>Kaggle</w:t>
        </w:r>
        <w:proofErr w:type="spellEnd"/>
      </w:hyperlink>
    </w:p>
    <w:p w:rsidR="00931194" w:rsidRDefault="00625BBA" w:rsidP="005A06A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hyperlink r:id="rId17" w:history="1">
        <w:r w:rsidR="00931194">
          <w:rPr>
            <w:rStyle w:val="Hyperlink"/>
          </w:rPr>
          <w:t>Portal de Dados Abertos</w:t>
        </w:r>
      </w:hyperlink>
    </w:p>
    <w:p w:rsidR="005A06A7" w:rsidRDefault="005A06A7" w:rsidP="00E45D89">
      <w:pPr>
        <w:ind w:firstLine="708"/>
        <w:jc w:val="both"/>
        <w:rPr>
          <w:sz w:val="32"/>
          <w:szCs w:val="32"/>
        </w:rPr>
      </w:pPr>
    </w:p>
    <w:p w:rsidR="00E45D89" w:rsidRDefault="00E45D89" w:rsidP="00E45D89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O arquivo deve estar no formato </w:t>
      </w:r>
      <w:proofErr w:type="spellStart"/>
      <w:r>
        <w:rPr>
          <w:sz w:val="32"/>
          <w:szCs w:val="32"/>
        </w:rPr>
        <w:t>txt</w:t>
      </w:r>
      <w:proofErr w:type="spellEnd"/>
      <w:r>
        <w:rPr>
          <w:sz w:val="32"/>
          <w:szCs w:val="32"/>
        </w:rPr>
        <w:t xml:space="preserve"> ou </w:t>
      </w:r>
      <w:proofErr w:type="spell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>. Você precisa cumprir algumas etapas para a entrega desta atividade:</w:t>
      </w:r>
    </w:p>
    <w:p w:rsidR="00E45D89" w:rsidRDefault="00E45D89" w:rsidP="00E45D89">
      <w:pPr>
        <w:ind w:firstLine="708"/>
        <w:jc w:val="both"/>
        <w:rPr>
          <w:sz w:val="32"/>
          <w:szCs w:val="32"/>
        </w:rPr>
      </w:pPr>
    </w:p>
    <w:p w:rsidR="000B275E" w:rsidRPr="000B275E" w:rsidRDefault="000B275E" w:rsidP="000B275E">
      <w:pPr>
        <w:pStyle w:val="CitaoIntensa"/>
        <w:rPr>
          <w:sz w:val="44"/>
          <w:szCs w:val="44"/>
        </w:rPr>
      </w:pPr>
      <w:r w:rsidRPr="000B275E">
        <w:rPr>
          <w:sz w:val="36"/>
          <w:szCs w:val="36"/>
        </w:rPr>
        <w:lastRenderedPageBreak/>
        <w:t xml:space="preserve">O que </w:t>
      </w:r>
      <w:r>
        <w:rPr>
          <w:sz w:val="36"/>
          <w:szCs w:val="36"/>
        </w:rPr>
        <w:t>fazer</w:t>
      </w:r>
      <w:r w:rsidRPr="000B275E">
        <w:rPr>
          <w:sz w:val="36"/>
          <w:szCs w:val="36"/>
        </w:rPr>
        <w:t xml:space="preserve">? </w:t>
      </w:r>
    </w:p>
    <w:p w:rsidR="000B275E" w:rsidRDefault="000B275E" w:rsidP="00E45D89">
      <w:pPr>
        <w:ind w:firstLine="708"/>
        <w:jc w:val="both"/>
        <w:rPr>
          <w:sz w:val="32"/>
          <w:szCs w:val="32"/>
        </w:rPr>
      </w:pPr>
    </w:p>
    <w:p w:rsidR="00564042" w:rsidRDefault="00E45D89" w:rsidP="00E45D89">
      <w:pPr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Normalizar o banco de dados. A partir do arquivo original, é </w:t>
      </w:r>
      <w:r w:rsidR="00FE1D8B">
        <w:rPr>
          <w:sz w:val="32"/>
          <w:szCs w:val="32"/>
        </w:rPr>
        <w:t>preciso identificar pelo menos 6</w:t>
      </w:r>
      <w:r>
        <w:rPr>
          <w:sz w:val="32"/>
          <w:szCs w:val="32"/>
        </w:rPr>
        <w:t xml:space="preserve"> tabelas que possam ser extraídas desses dados;</w:t>
      </w:r>
    </w:p>
    <w:p w:rsidR="00E45D89" w:rsidRDefault="00E45D89" w:rsidP="00E45D89">
      <w:pPr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 partir do banco normalizado, será preciso fazer a transferência dos dados originais para o banco em questão, esta transferência deve:</w:t>
      </w:r>
    </w:p>
    <w:p w:rsidR="00E45D89" w:rsidRDefault="00E45D89" w:rsidP="00E45D89">
      <w:pPr>
        <w:numPr>
          <w:ilvl w:val="1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Ser feita através de </w:t>
      </w:r>
      <w:r w:rsidR="00217C9C">
        <w:rPr>
          <w:sz w:val="32"/>
          <w:szCs w:val="32"/>
        </w:rPr>
        <w:t xml:space="preserve">comandos </w:t>
      </w:r>
      <w:r w:rsidR="00217C9C" w:rsidRPr="00217C9C">
        <w:rPr>
          <w:i/>
          <w:iCs/>
          <w:sz w:val="32"/>
          <w:szCs w:val="32"/>
        </w:rPr>
        <w:t>t-</w:t>
      </w:r>
      <w:proofErr w:type="spellStart"/>
      <w:r w:rsidR="00217C9C" w:rsidRPr="00217C9C">
        <w:rPr>
          <w:i/>
          <w:iCs/>
          <w:sz w:val="32"/>
          <w:szCs w:val="32"/>
        </w:rPr>
        <w:t>sql</w:t>
      </w:r>
      <w:proofErr w:type="spellEnd"/>
      <w:r w:rsidR="00217C9C">
        <w:rPr>
          <w:sz w:val="32"/>
          <w:szCs w:val="32"/>
        </w:rPr>
        <w:t xml:space="preserve"> juntamente com as </w:t>
      </w:r>
      <w:r w:rsidR="00217C9C" w:rsidRPr="00217C9C">
        <w:rPr>
          <w:i/>
          <w:iCs/>
          <w:sz w:val="32"/>
          <w:szCs w:val="32"/>
        </w:rPr>
        <w:t>“</w:t>
      </w:r>
      <w:proofErr w:type="spellStart"/>
      <w:r w:rsidR="00217C9C" w:rsidRPr="00217C9C">
        <w:rPr>
          <w:i/>
          <w:iCs/>
          <w:sz w:val="32"/>
          <w:szCs w:val="32"/>
        </w:rPr>
        <w:t>stored</w:t>
      </w:r>
      <w:proofErr w:type="spellEnd"/>
      <w:r w:rsidR="00217C9C" w:rsidRPr="00217C9C">
        <w:rPr>
          <w:i/>
          <w:iCs/>
          <w:sz w:val="32"/>
          <w:szCs w:val="32"/>
        </w:rPr>
        <w:t xml:space="preserve"> procedures”</w:t>
      </w:r>
      <w:r w:rsidR="00217C9C">
        <w:rPr>
          <w:sz w:val="32"/>
          <w:szCs w:val="32"/>
        </w:rPr>
        <w:t xml:space="preserve"> para isso.</w:t>
      </w:r>
    </w:p>
    <w:p w:rsidR="00217C9C" w:rsidRDefault="00217C9C" w:rsidP="00E45D89">
      <w:pPr>
        <w:numPr>
          <w:ilvl w:val="1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Toda inserção de dados deve ser feita por SP de inserção de dados.</w:t>
      </w:r>
    </w:p>
    <w:p w:rsidR="00217C9C" w:rsidRDefault="00217C9C" w:rsidP="00217C9C">
      <w:pPr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Caso os dados originais necessitem de algum ajuste, este tem que ser providenciado através de SP também;</w:t>
      </w:r>
    </w:p>
    <w:p w:rsidR="00217C9C" w:rsidRDefault="00217C9C" w:rsidP="00217C9C">
      <w:pPr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Dentro dessas rotinas será preciso utilizar pelo menos 2 cursores e 2 funções.</w:t>
      </w:r>
    </w:p>
    <w:p w:rsidR="00217C9C" w:rsidRDefault="00217C9C" w:rsidP="00217C9C">
      <w:pPr>
        <w:ind w:left="708"/>
        <w:jc w:val="both"/>
        <w:rPr>
          <w:sz w:val="32"/>
          <w:szCs w:val="32"/>
        </w:rPr>
      </w:pPr>
    </w:p>
    <w:p w:rsidR="00217C9C" w:rsidRPr="000B275E" w:rsidRDefault="00217C9C" w:rsidP="000B275E">
      <w:pPr>
        <w:pStyle w:val="CitaoIntensa"/>
        <w:rPr>
          <w:sz w:val="36"/>
          <w:szCs w:val="36"/>
        </w:rPr>
      </w:pPr>
      <w:r w:rsidRPr="000B275E">
        <w:rPr>
          <w:sz w:val="36"/>
          <w:szCs w:val="36"/>
        </w:rPr>
        <w:t>O que entregar?</w:t>
      </w:r>
    </w:p>
    <w:p w:rsidR="00217C9C" w:rsidRDefault="00217C9C" w:rsidP="00217C9C">
      <w:pPr>
        <w:ind w:left="708"/>
        <w:jc w:val="both"/>
        <w:rPr>
          <w:sz w:val="32"/>
          <w:szCs w:val="32"/>
        </w:rPr>
      </w:pPr>
    </w:p>
    <w:p w:rsidR="00217C9C" w:rsidRDefault="00217C9C" w:rsidP="00217C9C">
      <w:pPr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Todo o processo de importação total dos dados e execução das </w:t>
      </w:r>
      <w:proofErr w:type="spellStart"/>
      <w:r>
        <w:rPr>
          <w:sz w:val="32"/>
          <w:szCs w:val="32"/>
        </w:rPr>
        <w:t>SPs</w:t>
      </w:r>
      <w:proofErr w:type="spellEnd"/>
      <w:r>
        <w:rPr>
          <w:sz w:val="32"/>
          <w:szCs w:val="32"/>
        </w:rPr>
        <w:t xml:space="preserve"> deve ser registrado através de um vídeo que deverá conter no máximo 5 minutos. Este vídeo pode conter cortes, ou seja, se um processo levar 15 minutos para ser executado, grave somente o início e o final dele, corte o meio;</w:t>
      </w:r>
    </w:p>
    <w:p w:rsidR="00217C9C" w:rsidRDefault="00217C9C" w:rsidP="00217C9C">
      <w:pPr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Em um documento Word, é preciso identificar:</w:t>
      </w:r>
    </w:p>
    <w:p w:rsidR="00217C9C" w:rsidRDefault="00217C9C" w:rsidP="00217C9C">
      <w:pPr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 local da origem dos dados com </w:t>
      </w:r>
      <w:proofErr w:type="spellStart"/>
      <w:r>
        <w:rPr>
          <w:sz w:val="32"/>
          <w:szCs w:val="32"/>
        </w:rPr>
        <w:t>url</w:t>
      </w:r>
      <w:proofErr w:type="spellEnd"/>
    </w:p>
    <w:p w:rsidR="00217C9C" w:rsidRDefault="00217C9C" w:rsidP="00217C9C">
      <w:pPr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identificação e finalidade de cada uma das </w:t>
      </w:r>
      <w:proofErr w:type="spellStart"/>
      <w:r>
        <w:rPr>
          <w:sz w:val="32"/>
          <w:szCs w:val="32"/>
        </w:rPr>
        <w:t>SPs</w:t>
      </w:r>
      <w:proofErr w:type="spellEnd"/>
    </w:p>
    <w:p w:rsidR="00217C9C" w:rsidRDefault="00217C9C" w:rsidP="00217C9C">
      <w:pPr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Um link do </w:t>
      </w: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 xml:space="preserve"> contendo o vídeo de importação</w:t>
      </w:r>
    </w:p>
    <w:p w:rsidR="00217C9C" w:rsidRDefault="00217C9C" w:rsidP="00217C9C">
      <w:pPr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Um arquivo .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que conterá o script de criação da estrutura do banco de dados, bem como a criação de todas as </w:t>
      </w:r>
      <w:proofErr w:type="spellStart"/>
      <w:r>
        <w:rPr>
          <w:sz w:val="32"/>
          <w:szCs w:val="32"/>
        </w:rPr>
        <w:t>SPs</w:t>
      </w:r>
      <w:proofErr w:type="spellEnd"/>
      <w:r w:rsidR="005A06A7">
        <w:rPr>
          <w:sz w:val="32"/>
          <w:szCs w:val="32"/>
        </w:rPr>
        <w:t>. Em alguns casos o arquivo deverá ser compactado.</w:t>
      </w:r>
    </w:p>
    <w:p w:rsidR="00FE1D8B" w:rsidRDefault="00FE1D8B" w:rsidP="00217C9C">
      <w:pPr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O DER do banco criado</w:t>
      </w:r>
    </w:p>
    <w:p w:rsidR="00217C9C" w:rsidRDefault="00217C9C" w:rsidP="00217C9C">
      <w:pPr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Um arquivo contendo um script de criação do banco de dados já importado e finalizado. Este script deve ser capaz de recriar o banco finalizado (não é o processo de importação)</w:t>
      </w:r>
    </w:p>
    <w:p w:rsidR="00217C9C" w:rsidRDefault="00217C9C" w:rsidP="00217C9C">
      <w:pPr>
        <w:jc w:val="both"/>
        <w:rPr>
          <w:sz w:val="32"/>
          <w:szCs w:val="32"/>
        </w:rPr>
      </w:pPr>
    </w:p>
    <w:p w:rsidR="00217C9C" w:rsidRPr="000B275E" w:rsidRDefault="00217C9C" w:rsidP="000B275E">
      <w:pPr>
        <w:pStyle w:val="CitaoIntensa"/>
        <w:rPr>
          <w:sz w:val="36"/>
          <w:szCs w:val="36"/>
        </w:rPr>
      </w:pPr>
      <w:r w:rsidRPr="000B275E">
        <w:rPr>
          <w:sz w:val="36"/>
          <w:szCs w:val="36"/>
        </w:rPr>
        <w:t>O que apresentar?</w:t>
      </w:r>
    </w:p>
    <w:p w:rsidR="00217C9C" w:rsidRDefault="00217C9C" w:rsidP="00217C9C">
      <w:pPr>
        <w:ind w:left="708"/>
        <w:jc w:val="both"/>
        <w:rPr>
          <w:sz w:val="32"/>
          <w:szCs w:val="32"/>
        </w:rPr>
      </w:pPr>
    </w:p>
    <w:p w:rsidR="00217C9C" w:rsidRDefault="00217C9C" w:rsidP="00217C9C">
      <w:pPr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Exibir o vídeo</w:t>
      </w:r>
      <w:r w:rsidR="003C7C62">
        <w:rPr>
          <w:sz w:val="32"/>
          <w:szCs w:val="32"/>
        </w:rPr>
        <w:t xml:space="preserve"> de importação</w:t>
      </w:r>
    </w:p>
    <w:p w:rsidR="003C7C62" w:rsidRDefault="003C7C62" w:rsidP="00217C9C">
      <w:pPr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Um aplicativo que se conecte com o banco de dados, pode ser em qualquer linguagem de programação, e exiba algumas informações do banco, pode ser um gráfico, um resumo, alguma constatação baseada nos dados, etc. </w:t>
      </w:r>
      <w:r w:rsidR="000B275E">
        <w:rPr>
          <w:sz w:val="32"/>
          <w:szCs w:val="32"/>
        </w:rPr>
        <w:t>Essas informações também podem</w:t>
      </w:r>
      <w:r>
        <w:rPr>
          <w:sz w:val="32"/>
          <w:szCs w:val="32"/>
        </w:rPr>
        <w:t xml:space="preserve"> ser geradas a partir de alguma SP que filtre/processe os dados do banco.</w:t>
      </w:r>
    </w:p>
    <w:p w:rsidR="000B275E" w:rsidRDefault="000B275E" w:rsidP="00217C9C">
      <w:pPr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Um depoimento sobre as dificuldades encontradas, como elas foram solucionadas e o que você teve que buscar de conhecimento além do que foi ensinado na disciplina</w:t>
      </w:r>
    </w:p>
    <w:p w:rsidR="00217C9C" w:rsidRPr="00E45D89" w:rsidRDefault="00217C9C" w:rsidP="00217C9C">
      <w:pPr>
        <w:ind w:left="2225"/>
        <w:jc w:val="both"/>
        <w:rPr>
          <w:sz w:val="32"/>
          <w:szCs w:val="32"/>
        </w:rPr>
      </w:pPr>
    </w:p>
    <w:p w:rsidR="00425DD3" w:rsidRPr="00E45D89" w:rsidRDefault="00425DD3" w:rsidP="00425DD3">
      <w:pPr>
        <w:ind w:left="720"/>
        <w:jc w:val="both"/>
        <w:rPr>
          <w:sz w:val="48"/>
          <w:szCs w:val="48"/>
        </w:rPr>
      </w:pPr>
    </w:p>
    <w:sectPr w:rsidR="00425DD3" w:rsidRPr="00E45D89" w:rsidSect="003F23FD">
      <w:footerReference w:type="default" r:id="rId18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CB1" w:rsidRDefault="00087CB1">
      <w:r>
        <w:separator/>
      </w:r>
    </w:p>
  </w:endnote>
  <w:endnote w:type="continuationSeparator" w:id="0">
    <w:p w:rsidR="00087CB1" w:rsidRDefault="00087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042" w:rsidRPr="00ED1F94" w:rsidRDefault="005A06A7" w:rsidP="00564042">
    <w:pPr>
      <w:pStyle w:val="Rodap"/>
      <w:tabs>
        <w:tab w:val="right" w:pos="9072"/>
      </w:tabs>
      <w:ind w:hanging="1276"/>
      <w:jc w:val="right"/>
      <w:rPr>
        <w:rFonts w:ascii="Century Gothic" w:hAnsi="Century Gothic" w:cs="Century Gothic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6456045</wp:posOffset>
              </wp:positionH>
              <wp:positionV relativeFrom="paragraph">
                <wp:posOffset>394335</wp:posOffset>
              </wp:positionV>
              <wp:extent cx="500380" cy="293370"/>
              <wp:effectExtent l="0" t="0" r="0" b="0"/>
              <wp:wrapNone/>
              <wp:docPr id="10" name="Caixa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4042" w:rsidRPr="0082218A" w:rsidRDefault="00564042" w:rsidP="00564042">
                          <w:pP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82218A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V-0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26" type="#_x0000_t202" style="position:absolute;left:0;text-align:left;margin-left:508.35pt;margin-top:31.05pt;width:39.4pt;height:23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" filled="f" stroked="f">
              <v:textbox>
                <w:txbxContent>
                  <w:p w:rsidR="00564042" w:rsidRPr="0082218A" w:rsidRDefault="00564042" w:rsidP="00564042">
                    <w:pPr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82218A">
                      <w:rPr>
                        <w:rFonts w:ascii="Century Gothic" w:hAnsi="Century Gothic"/>
                        <w:sz w:val="16"/>
                        <w:szCs w:val="16"/>
                      </w:rPr>
                      <w:t>V-0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722841">
      <w:rPr>
        <w:noProof/>
      </w:rPr>
      <w:drawing>
        <wp:inline distT="0" distB="0" distL="0" distR="0">
          <wp:extent cx="6721475" cy="805180"/>
          <wp:effectExtent l="0" t="0" r="0" b="0"/>
          <wp:docPr id="3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1475" cy="805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CB1" w:rsidRDefault="00087CB1">
      <w:r>
        <w:separator/>
      </w:r>
    </w:p>
  </w:footnote>
  <w:footnote w:type="continuationSeparator" w:id="0">
    <w:p w:rsidR="00087CB1" w:rsidRDefault="00087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2768E"/>
    <w:multiLevelType w:val="hybridMultilevel"/>
    <w:tmpl w:val="D0DAE0C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0134B61"/>
    <w:multiLevelType w:val="hybridMultilevel"/>
    <w:tmpl w:val="39EC6D3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2282B22"/>
    <w:multiLevelType w:val="hybridMultilevel"/>
    <w:tmpl w:val="FCDAD558"/>
    <w:lvl w:ilvl="0" w:tplc="0416000F">
      <w:start w:val="1"/>
      <w:numFmt w:val="decimal"/>
      <w:lvlText w:val="%1."/>
      <w:lvlJc w:val="left"/>
      <w:pPr>
        <w:ind w:left="1505" w:hanging="360"/>
      </w:pPr>
    </w:lvl>
    <w:lvl w:ilvl="1" w:tplc="04160019">
      <w:start w:val="1"/>
      <w:numFmt w:val="lowerLetter"/>
      <w:lvlText w:val="%2."/>
      <w:lvlJc w:val="left"/>
      <w:pPr>
        <w:ind w:left="2225" w:hanging="360"/>
      </w:pPr>
    </w:lvl>
    <w:lvl w:ilvl="2" w:tplc="0416001B" w:tentative="1">
      <w:start w:val="1"/>
      <w:numFmt w:val="lowerRoman"/>
      <w:lvlText w:val="%3."/>
      <w:lvlJc w:val="right"/>
      <w:pPr>
        <w:ind w:left="2945" w:hanging="180"/>
      </w:pPr>
    </w:lvl>
    <w:lvl w:ilvl="3" w:tplc="0416000F" w:tentative="1">
      <w:start w:val="1"/>
      <w:numFmt w:val="decimal"/>
      <w:lvlText w:val="%4."/>
      <w:lvlJc w:val="left"/>
      <w:pPr>
        <w:ind w:left="3665" w:hanging="360"/>
      </w:pPr>
    </w:lvl>
    <w:lvl w:ilvl="4" w:tplc="04160019" w:tentative="1">
      <w:start w:val="1"/>
      <w:numFmt w:val="lowerLetter"/>
      <w:lvlText w:val="%5."/>
      <w:lvlJc w:val="left"/>
      <w:pPr>
        <w:ind w:left="4385" w:hanging="360"/>
      </w:pPr>
    </w:lvl>
    <w:lvl w:ilvl="5" w:tplc="0416001B" w:tentative="1">
      <w:start w:val="1"/>
      <w:numFmt w:val="lowerRoman"/>
      <w:lvlText w:val="%6."/>
      <w:lvlJc w:val="right"/>
      <w:pPr>
        <w:ind w:left="5105" w:hanging="180"/>
      </w:pPr>
    </w:lvl>
    <w:lvl w:ilvl="6" w:tplc="0416000F" w:tentative="1">
      <w:start w:val="1"/>
      <w:numFmt w:val="decimal"/>
      <w:lvlText w:val="%7."/>
      <w:lvlJc w:val="left"/>
      <w:pPr>
        <w:ind w:left="5825" w:hanging="360"/>
      </w:pPr>
    </w:lvl>
    <w:lvl w:ilvl="7" w:tplc="04160019" w:tentative="1">
      <w:start w:val="1"/>
      <w:numFmt w:val="lowerLetter"/>
      <w:lvlText w:val="%8."/>
      <w:lvlJc w:val="left"/>
      <w:pPr>
        <w:ind w:left="6545" w:hanging="360"/>
      </w:pPr>
    </w:lvl>
    <w:lvl w:ilvl="8" w:tplc="0416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" w15:restartNumberingAfterBreak="0">
    <w:nsid w:val="52960BB6"/>
    <w:multiLevelType w:val="hybridMultilevel"/>
    <w:tmpl w:val="FFBC63F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2418CC"/>
    <w:multiLevelType w:val="hybridMultilevel"/>
    <w:tmpl w:val="D3364C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D043E"/>
    <w:multiLevelType w:val="hybridMultilevel"/>
    <w:tmpl w:val="F1E22DEA"/>
    <w:lvl w:ilvl="0" w:tplc="C3A888CE">
      <w:start w:val="1"/>
      <w:numFmt w:val="decimal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F100F5D"/>
    <w:multiLevelType w:val="hybridMultilevel"/>
    <w:tmpl w:val="183C34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CA1"/>
    <w:rsid w:val="0001344A"/>
    <w:rsid w:val="00087CB1"/>
    <w:rsid w:val="000B275E"/>
    <w:rsid w:val="00176524"/>
    <w:rsid w:val="001969FF"/>
    <w:rsid w:val="001D4BE4"/>
    <w:rsid w:val="001F4D34"/>
    <w:rsid w:val="00217C9C"/>
    <w:rsid w:val="002A06BC"/>
    <w:rsid w:val="002B439C"/>
    <w:rsid w:val="003C7C62"/>
    <w:rsid w:val="003F23FD"/>
    <w:rsid w:val="00425DD3"/>
    <w:rsid w:val="00564042"/>
    <w:rsid w:val="005A06A7"/>
    <w:rsid w:val="005D7E27"/>
    <w:rsid w:val="00623E69"/>
    <w:rsid w:val="00625BBA"/>
    <w:rsid w:val="00640356"/>
    <w:rsid w:val="006A68BF"/>
    <w:rsid w:val="006C0168"/>
    <w:rsid w:val="006D5798"/>
    <w:rsid w:val="00753076"/>
    <w:rsid w:val="007B40AE"/>
    <w:rsid w:val="008665B2"/>
    <w:rsid w:val="00931194"/>
    <w:rsid w:val="00A10EC1"/>
    <w:rsid w:val="00A72F9E"/>
    <w:rsid w:val="00A918EE"/>
    <w:rsid w:val="00AD2CA1"/>
    <w:rsid w:val="00B27F64"/>
    <w:rsid w:val="00B702CC"/>
    <w:rsid w:val="00B7782C"/>
    <w:rsid w:val="00B821A7"/>
    <w:rsid w:val="00BA1F70"/>
    <w:rsid w:val="00BE3E08"/>
    <w:rsid w:val="00C93368"/>
    <w:rsid w:val="00CE72EB"/>
    <w:rsid w:val="00D31FB0"/>
    <w:rsid w:val="00D800FD"/>
    <w:rsid w:val="00D914FD"/>
    <w:rsid w:val="00DF5D9B"/>
    <w:rsid w:val="00E45D89"/>
    <w:rsid w:val="00EE5B4A"/>
    <w:rsid w:val="00F1260F"/>
    <w:rsid w:val="00F72A6F"/>
    <w:rsid w:val="00F95CF5"/>
    <w:rsid w:val="00FE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222D59"/>
  <w15:chartTrackingRefBased/>
  <w15:docId w15:val="{D88C5387-9623-486A-B77D-DEE6979A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rsid w:val="0001344A"/>
    <w:pPr>
      <w:keepNext/>
      <w:outlineLvl w:val="1"/>
    </w:pPr>
    <w:rPr>
      <w:rFonts w:ascii="Helvetica" w:hAnsi="Helvetica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1344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1344A"/>
    <w:pPr>
      <w:tabs>
        <w:tab w:val="center" w:pos="4252"/>
        <w:tab w:val="right" w:pos="8504"/>
      </w:tabs>
    </w:pPr>
  </w:style>
  <w:style w:type="paragraph" w:styleId="Ttulo">
    <w:name w:val="Title"/>
    <w:basedOn w:val="Normal"/>
    <w:next w:val="Normal"/>
    <w:link w:val="TtuloChar"/>
    <w:qFormat/>
    <w:rsid w:val="003F23F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3F23F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702CC"/>
    <w:pPr>
      <w:ind w:left="708"/>
    </w:pPr>
  </w:style>
  <w:style w:type="paragraph" w:customStyle="1" w:styleId="xmsonormal">
    <w:name w:val="x_msonormal"/>
    <w:basedOn w:val="Normal"/>
    <w:uiPriority w:val="99"/>
    <w:rsid w:val="00564042"/>
    <w:rPr>
      <w:rFonts w:ascii="Calibri" w:eastAsia="Calibri" w:hAnsi="Calibri"/>
      <w:sz w:val="22"/>
      <w:szCs w:val="22"/>
    </w:rPr>
  </w:style>
  <w:style w:type="character" w:customStyle="1" w:styleId="RodapChar">
    <w:name w:val="Rodapé Char"/>
    <w:link w:val="Rodap"/>
    <w:uiPriority w:val="99"/>
    <w:rsid w:val="00564042"/>
    <w:rPr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5D89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E45D89"/>
    <w:rPr>
      <w:i/>
      <w:iCs/>
      <w:color w:val="4472C4"/>
      <w:sz w:val="24"/>
      <w:szCs w:val="24"/>
    </w:rPr>
  </w:style>
  <w:style w:type="paragraph" w:styleId="NormalWeb">
    <w:name w:val="Normal (Web)"/>
    <w:basedOn w:val="Normal"/>
    <w:uiPriority w:val="99"/>
    <w:unhideWhenUsed/>
    <w:rsid w:val="005A06A7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5A06A7"/>
    <w:rPr>
      <w:color w:val="0000FF"/>
      <w:u w:val="single"/>
    </w:rPr>
  </w:style>
  <w:style w:type="character" w:styleId="HiperlinkVisitado">
    <w:name w:val="FollowedHyperlink"/>
    <w:basedOn w:val="Fontepargpadro"/>
    <w:rsid w:val="00F72A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dos.gov.br/dataset?res_format=csv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gov.br/cgu/pt-br/acesso-a-informacao/dados-abertos/arquivos/ebt" TargetMode="External"/><Relationship Id="rId17" Type="http://schemas.openxmlformats.org/officeDocument/2006/relationships/hyperlink" Target="https://dados.gov.br/ho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rtaltransparencia.gov.br/download-de-dado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adosabertos.tse.jus.br/fa_IR/dataset/?groups=resultados&amp;res_format=CSV" TargetMode="External"/><Relationship Id="rId10" Type="http://schemas.openxmlformats.org/officeDocument/2006/relationships/hyperlink" Target="https://www.ibge.gov.br/estatisticas/downloads-estatistica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dos.gov.br/dataset?res_format=CSV&amp;tags=covid" TargetMode="External"/><Relationship Id="rId14" Type="http://schemas.openxmlformats.org/officeDocument/2006/relationships/hyperlink" Target="https://brasil.io/dataset/covid19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521</Words>
  <Characters>4371</Characters>
  <Application>Microsoft Office Word</Application>
  <DocSecurity>0</DocSecurity>
  <Lines>36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Office Black Edition - tum0r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cp:lastModifiedBy>Flavio Viotti</cp:lastModifiedBy>
  <cp:revision>4</cp:revision>
  <cp:lastPrinted>2014-04-30T18:21:00Z</cp:lastPrinted>
  <dcterms:created xsi:type="dcterms:W3CDTF">2023-04-14T19:08:00Z</dcterms:created>
  <dcterms:modified xsi:type="dcterms:W3CDTF">2023-04-27T23:18:00Z</dcterms:modified>
</cp:coreProperties>
</file>