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480" w:line="360"/>
      </w:pPr>
      <w:r>
        <w:rPr>
          <w:rFonts w:ascii="Times New Roman" w:cs="Times New Roman" w:eastAsia="Times New Roman" w:hAnsi="Times New Roman"/>
          <w:b/>
          <w:bCs/>
          <w:sz w:val="32"/>
          <w:szCs w:val="32"/>
        </w:rPr>
        <w:t xml:space="preserve">7. Αξιολόγηση</w:t>
      </w:r>
    </w:p>
    <w:p>
      <w:pPr>
        <w:spacing w:after="200" w:line="360"/>
        <w:jc w:val="both"/>
      </w:pPr>
      <w:r>
        <w:rPr>
          <w:rFonts w:ascii="Times New Roman" w:cs="Times New Roman" w:eastAsia="Times New Roman" w:hAnsi="Times New Roman"/>
          <w:sz w:val="24"/>
          <w:szCs w:val="24"/>
        </w:rPr>
        <w:t xml:space="preserve">Το παρόν κεφάλαιο παρουσιάζει την ποσοτική και ποιοτική αξιολόγηση του ShopEasy ChatBot. Η αξιολόγηση δομείται γύρω από τρία ανεξάρτητα πειράματα, καθένα από τα οποία στοχεύει σε διαφορετική διάσταση του συστήματος: την αποτελεσματικότητα του μηχανισμού ανάκτησης πληροφορίας (RAG), τη συνολική ακρίβεια του συστήματος σε σύγκριση με ένα baseline χωρίς RAG, και την πρακτική επίδραση του Human-in-the-Loop μηχανισμού ανατροφοδότησης. Όλα τα πειράματα εκτελέστηκαν την 1η Ιουνίου 2026, με τις παραμέτρους του συστήματος σε production-equivalent ρυθμίσεις.</w:t>
      </w:r>
    </w:p>
    <w:p>
      <w:pPr>
        <w:pStyle w:val="Heading2"/>
        <w:spacing w:after="200" w:before="360" w:line="360"/>
      </w:pPr>
      <w:r>
        <w:rPr>
          <w:rFonts w:ascii="Times New Roman" w:cs="Times New Roman" w:eastAsia="Times New Roman" w:hAnsi="Times New Roman"/>
          <w:b/>
          <w:bCs/>
          <w:sz w:val="28"/>
          <w:szCs w:val="28"/>
        </w:rPr>
        <w:t xml:space="preserve">7.1 Μεθοδολογία Αξιολόγησης</w:t>
      </w:r>
    </w:p>
    <w:p>
      <w:pPr>
        <w:spacing w:after="200" w:line="360"/>
        <w:jc w:val="both"/>
      </w:pPr>
      <w:r>
        <w:rPr>
          <w:rFonts w:ascii="Times New Roman" w:cs="Times New Roman" w:eastAsia="Times New Roman" w:hAnsi="Times New Roman"/>
          <w:sz w:val="24"/>
          <w:szCs w:val="24"/>
        </w:rPr>
        <w:t xml:space="preserve">Η αξιολόγηση σχεδιάστηκε με βάση την αρχή της ablation study (μελέτη αφαίρεσης), μια καθιερωμένη πρακτική στον τομέα της Επεξεργασίας Φυσικής Γλώσσας: τα ευρήματα ενός συστήματος είναι αξιόπιστα μόνο όταν συγκρίνονται με ένα baseline στο οποίο έχει αφαιρεθεί το υπό μελέτη χαρακτηριστικό. Συγκεκριμένα, η αποτελεσματικότητα του RAG αξιολογείται μέσω παράλληλης εκτέλεσης δύο εκδοχών του συστήματος: της πλήρους εκδοχής (full-chat, με RAG ενεργό) και ενός baseline (μόνο γλωσσικό μοντέλο χωρίς γνωσιακή βάση).</w:t>
      </w:r>
    </w:p>
    <w:p>
      <w:pPr>
        <w:spacing w:after="200" w:line="360"/>
        <w:jc w:val="both"/>
      </w:pPr>
      <w:r>
        <w:rPr>
          <w:rFonts w:ascii="Times New Roman" w:cs="Times New Roman" w:eastAsia="Times New Roman" w:hAnsi="Times New Roman"/>
          <w:sz w:val="24"/>
          <w:szCs w:val="24"/>
        </w:rPr>
        <w:t xml:space="preserve">Για την αξιοπιστία και την επαναληψιμότητα των πειραμάτων ελήφθησαν τα ακόλουθα μέτρα. Πρώτον, όλες οι κλήσεις προς το γλωσσικό μοντέλο εκτελέστηκαν με παράμετρο temperature = 0, εξασφαλίζοντας ντετερμινιστικές απαντήσεις: η ίδια ερώτηση δίνει πάντοτε την ίδια απάντηση. Δεύτερον, οι συνομιλίες των πειραμάτων αποθηκεύονται με μοναδικό πρόθεμα συνεδρίας (EVAL_) ώστε να διαχωρίζονται από πραγματικά δεδομένα και να είναι δυνατός ο πλήρης καθαρισμός μετά τις δοκιμές. Τρίτον, όλες οι ερωτήσεις και τα αποτελέσματα διατηρούνται σε αρχεία JSON και CSV για μετέπειτα επανέλεγχο.</w:t>
      </w:r>
    </w:p>
    <w:p>
      <w:pPr>
        <w:spacing w:after="200" w:line="360"/>
        <w:jc w:val="both"/>
      </w:pPr>
      <w:r>
        <w:rPr>
          <w:rFonts w:ascii="Times New Roman" w:cs="Times New Roman" w:eastAsia="Times New Roman" w:hAnsi="Times New Roman"/>
          <w:sz w:val="24"/>
          <w:szCs w:val="24"/>
        </w:rPr>
        <w:t xml:space="preserve">Το γλωσσικό μοντέλο που χρησιμοποιήθηκε σε όλα τα πειράματα είναι το llama-3.3-70b-versatile (LLaMA 3.3 με 70 δισεκατομμύρια παραμέτρους) μέσω του Groq API. Η επιλογή του Groq έγινε για πρακτικούς λόγους που συζητούνται στην ενότητα 7.6: τα δωρεάν επίπεδα των Gemini (20 αιτήματα ανά ημέρα) και OpenRouter (συστηματικές υπερφορτώσεις του παρόχου Venice) αποδείχθηκαν ανεπαρκή για μια ολοκληρωμένη αξιολόγηση 30 ερωτήσεων. Το Groq προσφέρει 14.400 αιτήματα ημερησίως δωρεάν και εξυπηρετεί το ίδιο μοντέλο LLaMA 3.3-70b με ντετερμινιστικά αποτελέσματα.</w:t>
      </w:r>
    </w:p>
    <w:p>
      <w:pPr>
        <w:spacing w:after="200" w:line="360"/>
        <w:jc w:val="both"/>
      </w:pPr>
      <w:r>
        <w:rPr>
          <w:rFonts w:ascii="Times New Roman" w:cs="Times New Roman" w:eastAsia="Times New Roman" w:hAnsi="Times New Roman"/>
          <w:sz w:val="24"/>
          <w:szCs w:val="24"/>
        </w:rPr>
        <w:t xml:space="preserve">Το embedding μοντέλο παρέμεινε σε όλα τα πειράματα το paraphrase-multilingual-MiniLM-L12-v2 (384 διαστάσεων, πολυγλωσσικό), όπως τεκμηριώνεται στο Κεφάλαιο 4.</w:t>
      </w:r>
    </w:p>
    <w:p>
      <w:pPr>
        <w:pStyle w:val="Heading2"/>
        <w:spacing w:after="200" w:before="360" w:line="360"/>
      </w:pPr>
      <w:r>
        <w:rPr>
          <w:rFonts w:ascii="Times New Roman" w:cs="Times New Roman" w:eastAsia="Times New Roman" w:hAnsi="Times New Roman"/>
          <w:b/>
          <w:bCs/>
          <w:sz w:val="28"/>
          <w:szCs w:val="28"/>
        </w:rPr>
        <w:t xml:space="preserve">7.2 Σχεδιασμός Test Set</w:t>
      </w:r>
    </w:p>
    <w:p>
      <w:pPr>
        <w:spacing w:after="200" w:line="360"/>
        <w:jc w:val="both"/>
      </w:pPr>
      <w:r>
        <w:rPr>
          <w:rFonts w:ascii="Times New Roman" w:cs="Times New Roman" w:eastAsia="Times New Roman" w:hAnsi="Times New Roman"/>
          <w:sz w:val="24"/>
          <w:szCs w:val="24"/>
        </w:rPr>
        <w:t xml:space="preserve">Για την αξιολόγηση κατασκευάστηκε σύνολο ελέγχου 30 ερωτήσεων, οργανωμένων σε τέσσερις κατηγορίες οι οποίες αντιστοιχούν στους κύριους τύπους ερωτημάτων που λαμβάνει ένα σύστημα εξυπηρέτησης πελατών σε πραγματικές συνθήκες. Το μέγεθος του δείγματος (30 ερωτήσεις) επιλέχθηκε ως συμβιβασμός μεταξύ στατιστικής αξιοπιστίας και πρακτικής εφικτότητας του χειροκίνητου ελέγχου των απαντήσεων.</w:t>
      </w:r>
    </w:p>
    <w:p>
      <w:pPr>
        <w:pStyle w:val="Heading3"/>
        <w:spacing w:after="160" w:before="280" w:line="360"/>
      </w:pPr>
      <w:r>
        <w:rPr>
          <w:rFonts w:ascii="Times New Roman" w:cs="Times New Roman" w:eastAsia="Times New Roman" w:hAnsi="Times New Roman"/>
          <w:b/>
          <w:bCs/>
          <w:sz w:val="24"/>
          <w:szCs w:val="24"/>
        </w:rPr>
        <w:t xml:space="preserve">7.2.1 Οι Τέσσερις Κατηγορίες Ερωτήσεων</w:t>
      </w:r>
    </w:p>
    <w:p>
      <w:pPr>
        <w:spacing w:after="200" w:line="360"/>
        <w:jc w:val="both"/>
      </w:pPr>
      <w:r>
        <w:rPr>
          <w:rFonts w:ascii="Times New Roman" w:cs="Times New Roman" w:eastAsia="Times New Roman" w:hAnsi="Times New Roman"/>
          <w:b/>
          <w:bCs/>
          <w:sz w:val="24"/>
          <w:szCs w:val="24"/>
        </w:rPr>
        <w:t xml:space="preserve">Άμεσες ερωτήσεις (Direct, D01–D10): </w:t>
      </w:r>
      <w:r>
        <w:rPr>
          <w:rFonts w:ascii="Times New Roman" w:cs="Times New Roman" w:eastAsia="Times New Roman" w:hAnsi="Times New Roman"/>
          <w:sz w:val="24"/>
          <w:szCs w:val="24"/>
        </w:rPr>
        <w:t xml:space="preserve">Δέκα ερωτήσεις διατυπωμένες με τρόπο πολύ κοντινό στους τίτλους των FAQ της γνωσιακής βάσης. Αποτελούν τις «εύκολες» περιπτώσεις: αν το σύστημα αποτυγχάνει εδώ, υπάρχει θεμελιώδες πρόβλημα στη λειτουργία του. Καλύπτουν και τις πέντε κατηγορίες FAQ (επιστροφές, αποστολή, πληρωμές, προϊόντα, λογαριασμός) με δύο ερωτήσεις ανά κατηγορία.</w:t>
      </w:r>
    </w:p>
    <w:p>
      <w:pPr>
        <w:spacing w:after="200" w:line="360"/>
        <w:jc w:val="both"/>
      </w:pPr>
      <w:r>
        <w:rPr>
          <w:rFonts w:ascii="Times New Roman" w:cs="Times New Roman" w:eastAsia="Times New Roman" w:hAnsi="Times New Roman"/>
          <w:b/>
          <w:bCs/>
          <w:sz w:val="24"/>
          <w:szCs w:val="24"/>
        </w:rPr>
        <w:t xml:space="preserve">Παραφρασμένες ερωτήσεις (Paraphrased, P01–P10): </w:t>
      </w:r>
      <w:r>
        <w:rPr>
          <w:rFonts w:ascii="Times New Roman" w:cs="Times New Roman" w:eastAsia="Times New Roman" w:hAnsi="Times New Roman"/>
          <w:sz w:val="24"/>
          <w:szCs w:val="24"/>
        </w:rPr>
        <w:t xml:space="preserve">Δέκα ερωτήσεις που στοχεύουν στις ίδιες δέκα FAQ με την κατηγορία Direct, αλλά διατυπωμένες με εντελώς διαφορετικές λέξεις. Παράδειγμα: στη θέση της D01 «Πόσες μέρες έχω για να επιστρέψω ένα προϊόν;» υπάρχει η P01 «Μπορώ να στείλω πίσω κάτι που αγόρασα;». Η κατηγορία αυτή είναι κρίσιμη: ένα σύστημα βασισμένο σε αναζήτηση λέξεων-κλειδιών θα αποτύγχανε σε πολλές, ενώ μόνο η σημασιολογική αναζήτηση μπορεί να τις αντιμετωπίσει.</w:t>
      </w:r>
    </w:p>
    <w:p>
      <w:pPr>
        <w:spacing w:after="200" w:line="360"/>
        <w:jc w:val="both"/>
      </w:pPr>
      <w:r>
        <w:rPr>
          <w:rFonts w:ascii="Times New Roman" w:cs="Times New Roman" w:eastAsia="Times New Roman" w:hAnsi="Times New Roman"/>
          <w:b/>
          <w:bCs/>
          <w:sz w:val="24"/>
          <w:szCs w:val="24"/>
        </w:rPr>
        <w:t xml:space="preserve">Άσχετες ερωτήσεις (Off-topic, O01–O05): </w:t>
      </w:r>
      <w:r>
        <w:rPr>
          <w:rFonts w:ascii="Times New Roman" w:cs="Times New Roman" w:eastAsia="Times New Roman" w:hAnsi="Times New Roman"/>
          <w:sz w:val="24"/>
          <w:szCs w:val="24"/>
        </w:rPr>
        <w:t xml:space="preserve">Πέντε ερωτήσεις εντελώς εκτός θέματος (π.χ. ο πρωθυπουργός της Ελλάδας, μια συνταγή σπαγγέτι, ένα ποίημα). Το σύστημα οφείλει να μην επιστρέφει σχετικά έγγραφα και ο τελικός βοηθός να αρνείται ευγενικά να απαντήσει. Αυτή η κατηγορία αξιολογεί την ικανότητα του συστήματος να αναγνωρίζει τα όρια της αρμοδιότητάς του.</w:t>
      </w:r>
    </w:p>
    <w:p>
      <w:pPr>
        <w:spacing w:after="200" w:line="360"/>
        <w:jc w:val="both"/>
      </w:pPr>
      <w:r>
        <w:rPr>
          <w:rFonts w:ascii="Times New Roman" w:cs="Times New Roman" w:eastAsia="Times New Roman" w:hAnsi="Times New Roman"/>
          <w:b/>
          <w:bCs/>
          <w:sz w:val="24"/>
          <w:szCs w:val="24"/>
        </w:rPr>
        <w:t xml:space="preserve">Διαγλωσσικές ερωτήσεις (Cross-lingual, X01–X05): </w:t>
      </w:r>
      <w:r>
        <w:rPr>
          <w:rFonts w:ascii="Times New Roman" w:cs="Times New Roman" w:eastAsia="Times New Roman" w:hAnsi="Times New Roman"/>
          <w:sz w:val="24"/>
          <w:szCs w:val="24"/>
        </w:rPr>
        <w:t xml:space="preserve">Πέντε ερωτήσεις στα Αγγλικά που στοχεύουν σε FAQ γραμμένες στα Ελληνικά. Αξιολογούν άμεσα την πολυγλωσσική ικανότητα του embedding μοντέλου, που αποτελεί κεντρική αρχιτεκτονική επιλογή της εργασίας (Κεφάλαιο 4).</w:t>
      </w:r>
    </w:p>
    <w:p>
      <w:pPr>
        <w:pStyle w:val="Heading3"/>
        <w:spacing w:after="160" w:before="280" w:line="360"/>
      </w:pPr>
      <w:r>
        <w:rPr>
          <w:rFonts w:ascii="Times New Roman" w:cs="Times New Roman" w:eastAsia="Times New Roman" w:hAnsi="Times New Roman"/>
          <w:b/>
          <w:bCs/>
          <w:sz w:val="24"/>
          <w:szCs w:val="24"/>
        </w:rPr>
        <w:t xml:space="preserve">7.2.2 Παρουσίαση του Test Set</w:t>
      </w:r>
    </w:p>
    <w:p>
      <w:pPr>
        <w:spacing w:after="200" w:line="360"/>
        <w:jc w:val="both"/>
      </w:pPr>
      <w:r>
        <w:rPr>
          <w:rFonts w:ascii="Times New Roman" w:cs="Times New Roman" w:eastAsia="Times New Roman" w:hAnsi="Times New Roman"/>
          <w:sz w:val="24"/>
          <w:szCs w:val="24"/>
        </w:rPr>
        <w:t xml:space="preserve">Ο Πίνακας 7.1 παρουσιάζει αντιπροσωπευτικό δείγμα του test set. Η πλήρης λίστα των 30 ερωτήσεων διατίθεται στο Παράρτημα Δ.</w:t>
      </w:r>
    </w:p>
    <w:p>
      <w:pPr>
        <w:spacing w:after="120" w:before="240"/>
        <w:jc w:val="center"/>
      </w:pPr>
      <w:r>
        <w:rPr>
          <w:rFonts w:ascii="Times New Roman" w:cs="Times New Roman" w:eastAsia="Times New Roman" w:hAnsi="Times New Roman"/>
          <w:b/>
          <w:bCs/>
          <w:i/>
          <w:iCs/>
          <w:sz w:val="22"/>
          <w:szCs w:val="22"/>
        </w:rPr>
        <w:t xml:space="preserve">Πίνακας 7.1: Αντιπροσωπευτικό δείγμα του test set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4200"/>
        <w:gridCol w:w="2000"/>
      </w:tblGrid>
      <w:tr>
        <w:trPr>
          <w:tblHeader/>
        </w:trPr>
        <w:tc>
          <w:tcPr>
            <w:tcW w:type="dxa" w:w="1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ID</w:t>
            </w:r>
          </w:p>
        </w:tc>
        <w:tc>
          <w:tcPr>
            <w:tcW w:type="dxa" w:w="18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Κατηγορία</w:t>
            </w:r>
          </w:p>
        </w:tc>
        <w:tc>
          <w:tcPr>
            <w:tcW w:type="dxa" w:w="42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Ερώτηση</w:t>
            </w:r>
          </w:p>
        </w:tc>
        <w:tc>
          <w:tcPr>
            <w:tcW w:type="dxa" w:w="2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Στόχος FAQ</w:t>
            </w:r>
          </w:p>
        </w:tc>
      </w:tr>
      <w:tr>
        <w:tc>
          <w:tcPr>
            <w:tcW w:type="dxa" w:w="10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D01</w:t>
            </w:r>
          </w:p>
        </w:tc>
        <w:tc>
          <w:tcPr>
            <w:tcW w:type="dxa" w:w="18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direct</w:t>
            </w:r>
          </w:p>
        </w:tc>
        <w:tc>
          <w:tcPr>
            <w:tcW w:type="dxa" w:w="42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Πόσες μέρες έχω για να επιστρέψω ένα προϊόν;</w:t>
            </w:r>
          </w:p>
        </w:tc>
        <w:tc>
          <w:tcPr>
            <w:tcW w:type="dxa" w:w="20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Πολιτική Επιστροφών</w:t>
            </w:r>
          </w:p>
        </w:tc>
      </w:tr>
      <w:tr>
        <w:tc>
          <w:tcPr>
            <w:tcW w:type="dxa" w:w="10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P01</w:t>
            </w:r>
          </w:p>
        </w:tc>
        <w:tc>
          <w:tcPr>
            <w:tcW w:type="dxa" w:w="18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paraphrased</w:t>
            </w:r>
          </w:p>
        </w:tc>
        <w:tc>
          <w:tcPr>
            <w:tcW w:type="dxa" w:w="42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Μπορώ να στείλω πίσω κάτι που αγόρασα;</w:t>
            </w:r>
          </w:p>
        </w:tc>
        <w:tc>
          <w:tcPr>
            <w:tcW w:type="dxa" w:w="20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Πολιτική Επιστροφών</w:t>
            </w:r>
          </w:p>
        </w:tc>
      </w:tr>
      <w:tr>
        <w:tc>
          <w:tcPr>
            <w:tcW w:type="dxa" w:w="10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P08</w:t>
            </w:r>
          </w:p>
        </w:tc>
        <w:tc>
          <w:tcPr>
            <w:tcW w:type="dxa" w:w="18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paraphrased</w:t>
            </w:r>
          </w:p>
        </w:tc>
        <w:tc>
          <w:tcPr>
            <w:tcW w:type="dxa" w:w="42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Δεν θυμάμαι το password μου</w:t>
            </w:r>
          </w:p>
        </w:tc>
        <w:tc>
          <w:tcPr>
            <w:tcW w:type="dxa" w:w="20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Ξεχασμένος Κωδικός</w:t>
            </w:r>
          </w:p>
        </w:tc>
      </w:tr>
      <w:tr>
        <w:tc>
          <w:tcPr>
            <w:tcW w:type="dxa" w:w="10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O04</w:t>
            </w:r>
          </w:p>
        </w:tc>
        <w:tc>
          <w:tcPr>
            <w:tcW w:type="dxa" w:w="18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off-topic</w:t>
            </w:r>
          </w:p>
        </w:tc>
        <w:tc>
          <w:tcPr>
            <w:tcW w:type="dxa" w:w="42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Πώς φτιάχνω σπαγγέτι μπολονέζ;</w:t>
            </w:r>
          </w:p>
        </w:tc>
        <w:tc>
          <w:tcPr>
            <w:tcW w:type="dxa" w:w="20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(καμία)</w:t>
            </w:r>
          </w:p>
        </w:tc>
      </w:tr>
      <w:tr>
        <w:tc>
          <w:tcPr>
            <w:tcW w:type="dxa" w:w="10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X01</w:t>
            </w:r>
          </w:p>
        </w:tc>
        <w:tc>
          <w:tcPr>
            <w:tcW w:type="dxa" w:w="18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cross-lingual</w:t>
            </w:r>
          </w:p>
        </w:tc>
        <w:tc>
          <w:tcPr>
            <w:tcW w:type="dxa" w:w="42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How many days do I have to return a product?</w:t>
            </w:r>
          </w:p>
        </w:tc>
        <w:tc>
          <w:tcPr>
            <w:tcW w:type="dxa" w:w="20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Πολιτική Επιστροφών</w:t>
            </w:r>
          </w:p>
        </w:tc>
      </w:tr>
    </w:tbl>
    <w:p>
      <w:pPr>
        <w:spacing w:after="100"/>
      </w:pPr>
      <w:r>
        <w:t xml:space="preserve"/>
      </w:r>
    </w:p>
    <w:p>
      <w:pPr>
        <w:pStyle w:val="Heading2"/>
        <w:spacing w:after="200" w:before="360" w:line="360"/>
      </w:pPr>
      <w:r>
        <w:rPr>
          <w:rFonts w:ascii="Times New Roman" w:cs="Times New Roman" w:eastAsia="Times New Roman" w:hAnsi="Times New Roman"/>
          <w:b/>
          <w:bCs/>
          <w:sz w:val="28"/>
          <w:szCs w:val="28"/>
        </w:rPr>
        <w:t xml:space="preserve">7.3 Πείραμα 1: Αξιολόγηση του RAG Retrieval</w:t>
      </w:r>
    </w:p>
    <w:p>
      <w:pPr>
        <w:spacing w:after="200" w:line="360"/>
        <w:jc w:val="both"/>
      </w:pPr>
      <w:r>
        <w:rPr>
          <w:rFonts w:ascii="Times New Roman" w:cs="Times New Roman" w:eastAsia="Times New Roman" w:hAnsi="Times New Roman"/>
          <w:sz w:val="24"/>
          <w:szCs w:val="24"/>
        </w:rPr>
        <w:t xml:space="preserve">Το πρώτο πείραμα αξιολογεί αποκλειστικά τη συνιστώσα ανάκτησης του συστήματος (RAG), χωρίς εμπλοκή του γλωσσικού μοντέλου. Για κάθε ερώτηση καλείται η συνάρτηση FindRelevantDocs με όριο τα τρία κορυφαία αποτελέσματα, και ελέγχεται αν η αναμενόμενη FAQ εμφανίζεται μεταξύ αυτών. Η μετρική που αξιολογείται είναι το hit rate: το ποσοστό των ερωτήσεων για τις οποίες η σωστή FAQ ανακτήθηκε στις τρεις κορυφαίες θέσεις. Για τις άσχετες ερωτήσεις η αντίστοιχη μετρική είναι το rejection rate: το ποσοστό των ερωτήσεων για τις οποίες το σύστημα σωστά δεν επέστρεψε κανένα σχετικό έγγραφο.</w:t>
      </w:r>
    </w:p>
    <w:p>
      <w:pPr>
        <w:pStyle w:val="Heading3"/>
        <w:spacing w:after="160" w:before="280" w:line="360"/>
      </w:pPr>
      <w:r>
        <w:rPr>
          <w:rFonts w:ascii="Times New Roman" w:cs="Times New Roman" w:eastAsia="Times New Roman" w:hAnsi="Times New Roman"/>
          <w:b/>
          <w:bCs/>
          <w:sz w:val="24"/>
          <w:szCs w:val="24"/>
        </w:rPr>
        <w:t xml:space="preserve">7.3.1 Αποτελέσματα Hit Rate</w:t>
      </w:r>
    </w:p>
    <w:p>
      <w:pPr>
        <w:spacing w:after="120" w:before="240"/>
        <w:jc w:val="center"/>
      </w:pPr>
      <w:r>
        <w:rPr>
          <w:rFonts w:ascii="Times New Roman" w:cs="Times New Roman" w:eastAsia="Times New Roman" w:hAnsi="Times New Roman"/>
          <w:b/>
          <w:bCs/>
          <w:i/>
          <w:iCs/>
          <w:sz w:val="22"/>
          <w:szCs w:val="22"/>
        </w:rPr>
        <w:t xml:space="preserve">Πίνακας 7.2: Αποτελέσματα ανάκτησης ανά κατηγορία</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00"/>
      </w:tblGrid>
      <w:tr>
        <w:trPr>
          <w:tblHeader/>
        </w:trPr>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Κατηγορία</w:t>
            </w:r>
          </w:p>
        </w:tc>
        <w:tc>
          <w:tcPr>
            <w:tcW w:type="dxa" w:w="2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Ερωτήσεις</w:t>
            </w:r>
          </w:p>
        </w:tc>
        <w:tc>
          <w:tcPr>
            <w:tcW w:type="dxa" w:w="2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Επιτυχίες</w:t>
            </w:r>
          </w:p>
        </w:tc>
        <w:tc>
          <w:tcPr>
            <w:tcW w:type="dxa" w:w="2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Hit Rate</w:t>
            </w:r>
          </w:p>
        </w:tc>
      </w:tr>
      <w:tr>
        <w:tc>
          <w:tcPr>
            <w:tcW w:type="dxa" w:w="30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Άμεσες (D01–D10)</w:t>
            </w:r>
          </w:p>
        </w:tc>
        <w:tc>
          <w:tcPr>
            <w:tcW w:type="dxa" w:w="20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10</w:t>
            </w:r>
          </w:p>
        </w:tc>
        <w:tc>
          <w:tcPr>
            <w:tcW w:type="dxa" w:w="20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9</w:t>
            </w:r>
          </w:p>
        </w:tc>
        <w:tc>
          <w:tcPr>
            <w:tcW w:type="dxa" w:w="20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90%</w:t>
            </w:r>
          </w:p>
        </w:tc>
      </w:tr>
      <w:tr>
        <w:tc>
          <w:tcPr>
            <w:tcW w:type="dxa" w:w="30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Παραφρασμένες (P01–P10)</w:t>
            </w:r>
          </w:p>
        </w:tc>
        <w:tc>
          <w:tcPr>
            <w:tcW w:type="dxa" w:w="20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10</w:t>
            </w:r>
          </w:p>
        </w:tc>
        <w:tc>
          <w:tcPr>
            <w:tcW w:type="dxa" w:w="20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9</w:t>
            </w:r>
          </w:p>
        </w:tc>
        <w:tc>
          <w:tcPr>
            <w:tcW w:type="dxa" w:w="20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90%</w:t>
            </w:r>
          </w:p>
        </w:tc>
      </w:tr>
      <w:tr>
        <w:tc>
          <w:tcPr>
            <w:tcW w:type="dxa" w:w="30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Διαγλωσσικές (X01–X05)</w:t>
            </w:r>
          </w:p>
        </w:tc>
        <w:tc>
          <w:tcPr>
            <w:tcW w:type="dxa" w:w="20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5</w:t>
            </w:r>
          </w:p>
        </w:tc>
        <w:tc>
          <w:tcPr>
            <w:tcW w:type="dxa" w:w="20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5</w:t>
            </w:r>
          </w:p>
        </w:tc>
        <w:tc>
          <w:tcPr>
            <w:tcW w:type="dxa" w:w="20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100%</w:t>
            </w:r>
          </w:p>
        </w:tc>
      </w:tr>
      <w:tr>
        <w:tc>
          <w:tcPr>
            <w:tcW w:type="dxa" w:w="30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Συνολική ακρίβεια (D+P+X)</w:t>
            </w:r>
          </w:p>
        </w:tc>
        <w:tc>
          <w:tcPr>
            <w:tcW w:type="dxa" w:w="20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25</w:t>
            </w:r>
          </w:p>
        </w:tc>
        <w:tc>
          <w:tcPr>
            <w:tcW w:type="dxa" w:w="20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23</w:t>
            </w:r>
          </w:p>
        </w:tc>
        <w:tc>
          <w:tcPr>
            <w:tcW w:type="dxa" w:w="20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92%</w:t>
            </w:r>
          </w:p>
        </w:tc>
      </w:tr>
      <w:tr>
        <w:tc>
          <w:tcPr>
            <w:tcW w:type="dxa" w:w="30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Off-topic rejection (O01–O05)</w:t>
            </w:r>
          </w:p>
        </w:tc>
        <w:tc>
          <w:tcPr>
            <w:tcW w:type="dxa" w:w="20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5</w:t>
            </w:r>
          </w:p>
        </w:tc>
        <w:tc>
          <w:tcPr>
            <w:tcW w:type="dxa" w:w="20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w:t>
            </w:r>
          </w:p>
        </w:tc>
        <w:tc>
          <w:tcPr>
            <w:tcW w:type="dxa" w:w="20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w:t>
            </w:r>
          </w:p>
        </w:tc>
      </w:tr>
    </w:tbl>
    <w:p>
      <w:pPr>
        <w:spacing w:after="100"/>
      </w:pPr>
      <w:r>
        <w:t xml:space="preserve"/>
      </w:r>
    </w:p>
    <w:p>
      <w:pPr>
        <w:spacing w:after="200" w:line="360"/>
        <w:jc w:val="both"/>
      </w:pPr>
      <w:r>
        <w:rPr>
          <w:rFonts w:ascii="Times New Roman" w:cs="Times New Roman" w:eastAsia="Times New Roman" w:hAnsi="Times New Roman"/>
          <w:sz w:val="24"/>
          <w:szCs w:val="24"/>
        </w:rPr>
        <w:t xml:space="preserve">Η συνολική ακρίβεια ανάκτησης 92% (23 σωστές ανακτήσεις στις 25 σχετικές ερωτήσεις) αποτελεί ισχυρό αποτέλεσμα. Ιδιαίτερη σημασία έχει το 100% hit rate στις διαγλωσσικές ερωτήσεις: αγγλικές ερωτήσεις βρήκαν σωστά την αντίστοιχη ελληνική FAQ σε όλες τις πέντε περιπτώσεις, επικυρώνοντας εμπράκτως την αρχιτεκτονική επιλογή του πολυγλωσσικού embedding μοντέλου που τεκμηριώθηκε στο Κεφάλαιο 4.</w:t>
      </w:r>
    </w:p>
    <w:p>
      <w:pPr>
        <w:spacing w:after="200" w:line="360"/>
        <w:jc w:val="both"/>
      </w:pPr>
      <w:r>
        <w:rPr>
          <w:rFonts w:ascii="Times New Roman" w:cs="Times New Roman" w:eastAsia="Times New Roman" w:hAnsi="Times New Roman"/>
          <w:sz w:val="24"/>
          <w:szCs w:val="24"/>
        </w:rPr>
        <w:t xml:space="preserve">Χαρακτηριστικό παράδειγμα της πολυγλωσσικής δυνατότητας: η ερώτηση D01 («Πόσες μέρες για επιστροφή;») και η ερώτηση X01 («How many days to return?») έλαβαν αμφότερες ομοιότητα συνημιτόνου 0,916 για την ίδια FAQ «Πολιτική Επιστροφών». Το αποτέλεσμα δείχνει ότι το μοντέλο μεταφέρει τις δύο γλώσσες σχεδόν ταυτόσημα στον ίδιο σημασιολογικό χώρο.</w:t>
      </w:r>
    </w:p>
    <w:p>
      <w:pPr>
        <w:pStyle w:val="Heading3"/>
        <w:spacing w:after="160" w:before="280" w:line="360"/>
      </w:pPr>
      <w:r>
        <w:rPr>
          <w:rFonts w:ascii="Times New Roman" w:cs="Times New Roman" w:eastAsia="Times New Roman" w:hAnsi="Times New Roman"/>
          <w:b/>
          <w:bCs/>
          <w:sz w:val="24"/>
          <w:szCs w:val="24"/>
        </w:rPr>
        <w:t xml:space="preserve">7.3.2 Ανάλυση των Δύο Αποτυχιών Ανάκτησης</w:t>
      </w:r>
    </w:p>
    <w:p>
      <w:pPr>
        <w:spacing w:after="200" w:line="360"/>
        <w:jc w:val="both"/>
      </w:pPr>
      <w:r>
        <w:rPr>
          <w:rFonts w:ascii="Times New Roman" w:cs="Times New Roman" w:eastAsia="Times New Roman" w:hAnsi="Times New Roman"/>
          <w:sz w:val="24"/>
          <w:szCs w:val="24"/>
        </w:rPr>
        <w:t xml:space="preserve">Δύο ερωτήσεις απέτυχαν να βρουν τη σωστή FAQ στις τρεις κορυφαίες θέσεις. Η ανάλυση των περιπτώσεων αυτών αναδεικνύει εγγενείς περιορισμούς της σημασιολογικής αναζήτησης μέσω embeddings.</w:t>
      </w:r>
    </w:p>
    <w:p>
      <w:pPr>
        <w:spacing w:after="200" w:line="360"/>
        <w:jc w:val="both"/>
      </w:pPr>
      <w:r>
        <w:rPr>
          <w:rFonts w:ascii="Times New Roman" w:cs="Times New Roman" w:eastAsia="Times New Roman" w:hAnsi="Times New Roman"/>
          <w:b/>
          <w:bCs/>
          <w:sz w:val="24"/>
          <w:szCs w:val="24"/>
        </w:rPr>
        <w:t xml:space="preserve">Αποτυχία D10 (Πρόγραμμα Πιστότητας): </w:t>
      </w:r>
      <w:r>
        <w:rPr>
          <w:rFonts w:ascii="Times New Roman" w:cs="Times New Roman" w:eastAsia="Times New Roman" w:hAnsi="Times New Roman"/>
          <w:sz w:val="24"/>
          <w:szCs w:val="24"/>
        </w:rPr>
        <w:t xml:space="preserve">Η ερώτηση «Πώς λειτουργεί το πρόγραμμα πιστότητας;» επέστρεψε ως κορυφαία αποτελέσματα τις FAQ «Διαθεσιμότητα Προϊόντων» (0,657), «Αξιολογήσεις» (0,639) και «Χρόνος Επιστροφής» (0,635). Η αναμενόμενη FAQ «Πρόγραμμα Πιστότητας ShopEasy Rewards» δεν εμφανίστηκε στις τρεις κορυφαίες θέσεις. Η σύντομη διατύπωση «πρόγραμμα πιστότητας» δεν αντιστοιχήθηκε σημασιολογικά με το πιο εκτενές περιεχόμενο της FAQ, που χρησιμοποιεί εξειδικευμένη ορολογία (πόντοι, επιβράβευση, VIP).</w:t>
      </w:r>
    </w:p>
    <w:p>
      <w:pPr>
        <w:spacing w:after="200" w:line="360"/>
        <w:jc w:val="both"/>
      </w:pPr>
      <w:r>
        <w:rPr>
          <w:rFonts w:ascii="Times New Roman" w:cs="Times New Roman" w:eastAsia="Times New Roman" w:hAnsi="Times New Roman"/>
          <w:b/>
          <w:bCs/>
          <w:sz w:val="24"/>
          <w:szCs w:val="24"/>
        </w:rPr>
        <w:t xml:space="preserve">Αποτυχία P04 (Χρόνοι Παράδοσης): </w:t>
      </w:r>
      <w:r>
        <w:rPr>
          <w:rFonts w:ascii="Times New Roman" w:cs="Times New Roman" w:eastAsia="Times New Roman" w:hAnsi="Times New Roman"/>
          <w:sz w:val="24"/>
          <w:szCs w:val="24"/>
        </w:rPr>
        <w:t xml:space="preserve">Η ερώτηση «Πότε αναμένω να παραλάβω την παραγγελία μου;» επέστρεψε ως κορυφαία αποτελέσματα τις FAQ «Πρόβλημα με Χρέωση» (0,776), «Πολιτική Επιστροφών» (0,760) και «Παρακολούθηση Παραγγελίας» (0,756). Η αναμενόμενη FAQ «Χρόνοι Παράδοσης» δεν εμφανίστηκε. Η φράση «να παραλάβω» αντιστοιχήθηκε ισχυρότερα με ζητήματα χρέωσης και παρακολούθησης παρά με τους χρόνους παράδοσης καθαυτούς.</w:t>
      </w:r>
    </w:p>
    <w:p>
      <w:pPr>
        <w:spacing w:after="200" w:line="360"/>
        <w:jc w:val="both"/>
      </w:pPr>
      <w:r>
        <w:rPr>
          <w:rFonts w:ascii="Times New Roman" w:cs="Times New Roman" w:eastAsia="Times New Roman" w:hAnsi="Times New Roman"/>
          <w:sz w:val="24"/>
          <w:szCs w:val="24"/>
        </w:rPr>
        <w:t xml:space="preserve">Οι δύο αυτές αποτυχίες αποτελούν χαρακτηριστικά παραδείγματα του γνωστού περιορισμού των dense retrieval συστημάτων: όταν η σύντομη διατύπωση ενός ερωτήματος δεν περιέχει επαρκείς σημασιολογικές ενδείξεις, το embedding μοντέλο μπορεί να συνδέσει το ερώτημα με σχετικά αλλά όχι ακριβή έγγραφα. Σε επόμενο πείραμα (ενότητα 7.5) θα δειχθεί ότι ο Human-in-the-Loop μηχανισμός μπορεί να αντισταθμίσει τέτοιες αποτυχίες ανάκτησης χωρίς να απαιτείται επανεκπαίδευση του μοντέλου.</w:t>
      </w:r>
    </w:p>
    <w:p>
      <w:pPr>
        <w:pStyle w:val="Heading3"/>
        <w:spacing w:after="160" w:before="280" w:line="360"/>
      </w:pPr>
      <w:r>
        <w:rPr>
          <w:rFonts w:ascii="Times New Roman" w:cs="Times New Roman" w:eastAsia="Times New Roman" w:hAnsi="Times New Roman"/>
          <w:b/>
          <w:bCs/>
          <w:sz w:val="24"/>
          <w:szCs w:val="24"/>
        </w:rPr>
        <w:t xml:space="preserve">7.3.3 Το Φαινόμενο του 0% Off-topic Rejection</w:t>
      </w:r>
    </w:p>
    <w:p>
      <w:pPr>
        <w:spacing w:after="200" w:line="360"/>
        <w:jc w:val="both"/>
      </w:pPr>
      <w:r>
        <w:rPr>
          <w:rFonts w:ascii="Times New Roman" w:cs="Times New Roman" w:eastAsia="Times New Roman" w:hAnsi="Times New Roman"/>
          <w:sz w:val="24"/>
          <w:szCs w:val="24"/>
        </w:rPr>
        <w:t xml:space="preserve">Καμία από τις πέντε άσχετες ερωτήσεις δεν απορρίφθηκε στο επίπεδο ανάκτησης. Για κάθε άσχετη ερώτηση, το σύστημα επέστρεψε τουλάχιστον ένα έγγραφο με ομοιότητα μεγαλύτερη από το όριο 0,5 (MIN_SIMILARITY_SCORE). Οι ομοιότητες όμως ήταν χαμηλές, στο εύρος 0,53–0,65.</w:t>
      </w:r>
    </w:p>
    <w:p>
      <w:pPr>
        <w:spacing w:after="120" w:before="240"/>
        <w:jc w:val="center"/>
      </w:pPr>
      <w:r>
        <w:rPr>
          <w:rFonts w:ascii="Times New Roman" w:cs="Times New Roman" w:eastAsia="Times New Roman" w:hAnsi="Times New Roman"/>
          <w:b/>
          <w:bCs/>
          <w:i/>
          <w:iCs/>
          <w:sz w:val="22"/>
          <w:szCs w:val="22"/>
        </w:rPr>
        <w:t xml:space="preserve">Πίνακας 7.3: Συμπεριφορά του RAG σε άσχετες ερωτήσεις</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000"/>
      </w:tblGrid>
      <w:tr>
        <w:trPr>
          <w:tblHeader/>
        </w:trPr>
        <w:tc>
          <w:tcPr>
            <w:tcW w:type="dxa" w:w="25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Ερώτηση</w:t>
            </w:r>
          </w:p>
        </w:tc>
        <w:tc>
          <w:tcPr>
            <w:tcW w:type="dxa" w:w="45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Επιστραφείσα FAQ (top-1)</w:t>
            </w:r>
          </w:p>
        </w:tc>
        <w:tc>
          <w:tcPr>
            <w:tcW w:type="dxa" w:w="2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Ομοιότητα</w:t>
            </w:r>
          </w:p>
        </w:tc>
      </w:tr>
      <w:tr>
        <w:tc>
          <w:tcPr>
            <w:tcW w:type="dxa" w:w="25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O01: Πρωθυπουργός</w:t>
            </w:r>
          </w:p>
        </w:tc>
        <w:tc>
          <w:tcPr>
            <w:tcW w:type="dxa" w:w="45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Χρόνοι Παράδοσης</w:t>
            </w:r>
          </w:p>
        </w:tc>
        <w:tc>
          <w:tcPr>
            <w:tcW w:type="dxa" w:w="20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0,649</w:t>
            </w:r>
          </w:p>
        </w:tc>
      </w:tr>
      <w:tr>
        <w:tc>
          <w:tcPr>
            <w:tcW w:type="dxa" w:w="25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O02: Πες μια ιστορία</w:t>
            </w:r>
          </w:p>
        </w:tc>
        <w:tc>
          <w:tcPr>
            <w:tcW w:type="dxa" w:w="45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Ξεχασμένος Κωδικός</w:t>
            </w:r>
          </w:p>
        </w:tc>
        <w:tc>
          <w:tcPr>
            <w:tcW w:type="dxa" w:w="20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0,575</w:t>
            </w:r>
          </w:p>
        </w:tc>
      </w:tr>
      <w:tr>
        <w:tc>
          <w:tcPr>
            <w:tcW w:type="dxa" w:w="25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O03: Καιρός</w:t>
            </w:r>
          </w:p>
        </w:tc>
        <w:tc>
          <w:tcPr>
            <w:tcW w:type="dxa" w:w="45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Χρόνοι Παράδοσης</w:t>
            </w:r>
          </w:p>
        </w:tc>
        <w:tc>
          <w:tcPr>
            <w:tcW w:type="dxa" w:w="20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0,626</w:t>
            </w:r>
          </w:p>
        </w:tc>
      </w:tr>
      <w:tr>
        <w:tc>
          <w:tcPr>
            <w:tcW w:type="dxa" w:w="25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O04: Συνταγή σπαγγέτι</w:t>
            </w:r>
          </w:p>
        </w:tc>
        <w:tc>
          <w:tcPr>
            <w:tcW w:type="dxa" w:w="45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Αυθεντικότητα Προϊόντων</w:t>
            </w:r>
          </w:p>
        </w:tc>
        <w:tc>
          <w:tcPr>
            <w:tcW w:type="dxa" w:w="20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0,557</w:t>
            </w:r>
          </w:p>
        </w:tc>
      </w:tr>
      <w:tr>
        <w:tc>
          <w:tcPr>
            <w:tcW w:type="dxa" w:w="25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O05: Ποίημα</w:t>
            </w:r>
          </w:p>
        </w:tc>
        <w:tc>
          <w:tcPr>
            <w:tcW w:type="dxa" w:w="45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Κόστος Αποστολής</w:t>
            </w:r>
          </w:p>
        </w:tc>
        <w:tc>
          <w:tcPr>
            <w:tcW w:type="dxa" w:w="20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0,531</w:t>
            </w:r>
          </w:p>
        </w:tc>
      </w:tr>
    </w:tbl>
    <w:p>
      <w:pPr>
        <w:spacing w:after="100"/>
      </w:pPr>
      <w:r>
        <w:t xml:space="preserve"/>
      </w:r>
    </w:p>
    <w:p>
      <w:pPr>
        <w:spacing w:after="200" w:line="360"/>
        <w:jc w:val="both"/>
      </w:pPr>
      <w:r>
        <w:rPr>
          <w:rFonts w:ascii="Times New Roman" w:cs="Times New Roman" w:eastAsia="Times New Roman" w:hAnsi="Times New Roman"/>
          <w:sz w:val="24"/>
          <w:szCs w:val="24"/>
        </w:rPr>
        <w:t xml:space="preserve">Παρά το αποτέλεσμα αυτό, ο πλήρης βοηθός (Πείραμα 2, ενότητα 7.4) εμφανίζει 100% σωστή απόρριψη των άσχετων ερωτημάτων. Το εύρημα αυτό αναδεικνύει μια σημαντική αρχιτεκτονική ιδιότητα του συστήματος: η απόρριψη άσχετων ερωτημάτων δεν λαμβάνει χώρα στο επίπεδο της ανάκτησης, αλλά στο επίπεδο του γλωσσικού μοντέλου. Ο δυναμικός system prompt δίνει σαφή οδηγία στο μοντέλο ότι ο ρόλος του περιορίζεται στην εξυπηρέτηση πελατών του ShopEasy, και το μοντέλο αναγνωρίζει το άσχετο context ως μη χρήσιμο.</w:t>
      </w:r>
    </w:p>
    <w:p>
      <w:pPr>
        <w:spacing w:after="200" w:line="360"/>
        <w:jc w:val="both"/>
      </w:pPr>
      <w:r>
        <w:rPr>
          <w:rFonts w:ascii="Times New Roman" w:cs="Times New Roman" w:eastAsia="Times New Roman" w:hAnsi="Times New Roman"/>
          <w:sz w:val="24"/>
          <w:szCs w:val="24"/>
        </w:rPr>
        <w:t xml:space="preserve">Μια εναλλακτική προσέγγιση θα ήταν η αύξηση του ορίου ομοιότητας (MIN_SIMILARITY_SCORE) σε 0,7. Η επιλογή αυτή θα διόρθωνε την απόρριψη των άσχετων ερωτήσεων, αλλά θα προκαλούσε και απώλεια ορθών παραφρασμένων ανακτήσεων (η P05 βρήκε τη σωστή FAQ με ομοιότητα 0,756, η οποία θα απορριπτόταν με αυστηρότερο όριο). Επιλέχθηκε λοιπόν η διατήρηση του ορίου στο 0,5 και η εξάρτηση από το γλωσσικό μοντέλο για την αναγνώριση άσχετου context: μια αρχιτεκτονική επιλογή πολλαπλών επιπέδων ασφάλειας.</w:t>
      </w:r>
    </w:p>
    <w:p>
      <w:pPr>
        <w:pStyle w:val="Heading2"/>
        <w:spacing w:after="200" w:before="360" w:line="360"/>
      </w:pPr>
      <w:r>
        <w:rPr>
          <w:rFonts w:ascii="Times New Roman" w:cs="Times New Roman" w:eastAsia="Times New Roman" w:hAnsi="Times New Roman"/>
          <w:b/>
          <w:bCs/>
          <w:sz w:val="28"/>
          <w:szCs w:val="28"/>
        </w:rPr>
        <w:t xml:space="preserve">7.4 Πείραμα 2: Σύγκριση Full System έναντι Baseline</w:t>
      </w:r>
    </w:p>
    <w:p>
      <w:pPr>
        <w:spacing w:after="200" w:line="360"/>
        <w:jc w:val="both"/>
      </w:pPr>
      <w:r>
        <w:rPr>
          <w:rFonts w:ascii="Times New Roman" w:cs="Times New Roman" w:eastAsia="Times New Roman" w:hAnsi="Times New Roman"/>
          <w:sz w:val="24"/>
          <w:szCs w:val="24"/>
        </w:rPr>
        <w:t xml:space="preserve">Το δεύτερο πείραμα αποτελεί ablation study που μετρά τη συνολική συνεισφορά του RAG στην ακρίβεια του chatbot. Δύο εκδοχές του συστήματος εκτελέστηκαν στις ίδιες 30 ερωτήσεις, χρησιμοποιώντας το ίδιο γλωσσικό μοντέλο (LLaMA 3.3-70b μέσω Groq) και τις ίδιες παραμέτρους.</w:t>
      </w:r>
    </w:p>
    <w:p>
      <w:pPr>
        <w:spacing w:after="200" w:line="360"/>
        <w:jc w:val="both"/>
      </w:pPr>
      <w:r>
        <w:rPr>
          <w:rFonts w:ascii="Times New Roman" w:cs="Times New Roman" w:eastAsia="Times New Roman" w:hAnsi="Times New Roman"/>
          <w:b/>
          <w:bCs/>
          <w:sz w:val="24"/>
          <w:szCs w:val="24"/>
        </w:rPr>
        <w:t xml:space="preserve">Full-chat: </w:t>
      </w:r>
      <w:r>
        <w:rPr>
          <w:rFonts w:ascii="Times New Roman" w:cs="Times New Roman" w:eastAsia="Times New Roman" w:hAnsi="Times New Roman"/>
          <w:sz w:val="24"/>
          <w:szCs w:val="24"/>
        </w:rPr>
        <w:t xml:space="preserve">Κάθε ερώτηση περνά μέσα από το πλήρες RAG pipeline. Οι τρεις κορυφαίες FAQ εγχέονται στο dynamic system prompt και το γλωσσικό μοντέλο παράγει την απάντηση έχοντας πρόσβαση στη γνωσιακή βάση.</w:t>
      </w:r>
    </w:p>
    <w:p>
      <w:pPr>
        <w:spacing w:after="200" w:line="360"/>
        <w:jc w:val="both"/>
      </w:pPr>
      <w:r>
        <w:rPr>
          <w:rFonts w:ascii="Times New Roman" w:cs="Times New Roman" w:eastAsia="Times New Roman" w:hAnsi="Times New Roman"/>
          <w:b/>
          <w:bCs/>
          <w:sz w:val="24"/>
          <w:szCs w:val="24"/>
        </w:rPr>
        <w:t xml:space="preserve">Baseline: </w:t>
      </w:r>
      <w:r>
        <w:rPr>
          <w:rFonts w:ascii="Times New Roman" w:cs="Times New Roman" w:eastAsia="Times New Roman" w:hAnsi="Times New Roman"/>
          <w:sz w:val="24"/>
          <w:szCs w:val="24"/>
        </w:rPr>
        <w:t xml:space="preserve">Κάθε ερώτηση στέλνεται απευθείας στο γλωσσικό μοντέλο με ελάχιστο system prompt («Είσαι assistant για το ηλεκτρονικό κατάστημα ShopEasy»). Καμία πρόσβαση στη γνωσιακή βάση, καμία έγχυση context, καμία διόρθωση από feedback.</w:t>
      </w:r>
    </w:p>
    <w:p>
      <w:pPr>
        <w:pStyle w:val="Heading3"/>
        <w:spacing w:after="160" w:before="280" w:line="360"/>
      </w:pPr>
      <w:r>
        <w:rPr>
          <w:rFonts w:ascii="Times New Roman" w:cs="Times New Roman" w:eastAsia="Times New Roman" w:hAnsi="Times New Roman"/>
          <w:b/>
          <w:bCs/>
          <w:sz w:val="24"/>
          <w:szCs w:val="24"/>
        </w:rPr>
        <w:t xml:space="preserve">7.4.1 Κριτήρια Βαθμολόγησης</w:t>
      </w:r>
    </w:p>
    <w:p>
      <w:pPr>
        <w:spacing w:after="200" w:line="360"/>
        <w:jc w:val="both"/>
      </w:pPr>
      <w:r>
        <w:rPr>
          <w:rFonts w:ascii="Times New Roman" w:cs="Times New Roman" w:eastAsia="Times New Roman" w:hAnsi="Times New Roman"/>
          <w:sz w:val="24"/>
          <w:szCs w:val="24"/>
        </w:rPr>
        <w:t xml:space="preserve">Οι 60 απαντήσεις του συστήματος (30 από κάθε εκδοχή) εξήχθησαν σε αρχεία CSV και βαθμολογήθηκαν χειροκίνητα. Μια απάντηση κρίθηκε ως σωστή (βαθμός 1) αν περιείχε ακριβείς πληροφορίες σύμφωνες με τη γνωσιακή βάση (σωστούς αριθμούς, σωστές διαδικασίες) και για τις άσχετες ερωτήσεις αν το σύστημα αρνιόταν ευγενικά να απαντήσει. Ως λανθασμένη (βαθμός 0) θεωρήθηκε κάθε απάντηση που περιείχε εσφαλμένα στοιχεία, εφευρεμένες πληροφορίες (ψευδαισθήσεις), ή απαντούσε σε εκτός θέματος ερώτηση.</w:t>
      </w:r>
    </w:p>
    <w:p>
      <w:pPr>
        <w:pStyle w:val="Heading3"/>
        <w:spacing w:after="160" w:before="280" w:line="360"/>
      </w:pPr>
      <w:r>
        <w:rPr>
          <w:rFonts w:ascii="Times New Roman" w:cs="Times New Roman" w:eastAsia="Times New Roman" w:hAnsi="Times New Roman"/>
          <w:b/>
          <w:bCs/>
          <w:sz w:val="24"/>
          <w:szCs w:val="24"/>
        </w:rPr>
        <w:t xml:space="preserve">7.4.2 Συνολικά Αποτελέσματα</w:t>
      </w:r>
    </w:p>
    <w:p>
      <w:pPr>
        <w:spacing w:after="120" w:before="240"/>
        <w:jc w:val="center"/>
      </w:pPr>
      <w:r>
        <w:rPr>
          <w:rFonts w:ascii="Times New Roman" w:cs="Times New Roman" w:eastAsia="Times New Roman" w:hAnsi="Times New Roman"/>
          <w:b/>
          <w:bCs/>
          <w:i/>
          <w:iCs/>
          <w:sz w:val="22"/>
          <w:szCs w:val="22"/>
        </w:rPr>
        <w:t xml:space="preserve">Πίνακας 7.4: Συνολική ακρίβεια full-chat έναντι baseline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000"/>
      </w:tblGrid>
      <w:tr>
        <w:trPr>
          <w:tblHeader/>
        </w:trPr>
        <w:tc>
          <w:tcPr>
            <w:tcW w:type="dxa" w:w="35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Σύστημα</w:t>
            </w:r>
          </w:p>
        </w:tc>
        <w:tc>
          <w:tcPr>
            <w:tcW w:type="dxa" w:w="25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Σωστές απαντήσεις</w:t>
            </w:r>
          </w:p>
        </w:tc>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Ακρίβεια</w:t>
            </w:r>
          </w:p>
        </w:tc>
      </w:tr>
      <w:tr>
        <w:tc>
          <w:tcPr>
            <w:tcW w:type="dxa" w:w="35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Full-chat (RAG + AI)</w:t>
            </w:r>
          </w:p>
        </w:tc>
        <w:tc>
          <w:tcPr>
            <w:tcW w:type="dxa" w:w="25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28 / 30</w:t>
            </w:r>
          </w:p>
        </w:tc>
        <w:tc>
          <w:tcPr>
            <w:tcW w:type="dxa" w:w="30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93,3%</w:t>
            </w:r>
          </w:p>
        </w:tc>
      </w:tr>
      <w:tr>
        <w:tc>
          <w:tcPr>
            <w:tcW w:type="dxa" w:w="35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Baseline (μόνο AI)</w:t>
            </w:r>
          </w:p>
        </w:tc>
        <w:tc>
          <w:tcPr>
            <w:tcW w:type="dxa" w:w="25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12 / 30</w:t>
            </w:r>
          </w:p>
        </w:tc>
        <w:tc>
          <w:tcPr>
            <w:tcW w:type="dxa" w:w="30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40,0%</w:t>
            </w:r>
          </w:p>
        </w:tc>
      </w:tr>
      <w:tr>
        <w:tc>
          <w:tcPr>
            <w:tcW w:type="dxa" w:w="35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Βελτίωση λόγω RAG</w:t>
            </w:r>
          </w:p>
        </w:tc>
        <w:tc>
          <w:tcPr>
            <w:tcW w:type="dxa" w:w="25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+16 απαντήσεις</w:t>
            </w:r>
          </w:p>
        </w:tc>
        <w:tc>
          <w:tcPr>
            <w:tcW w:type="dxa" w:w="30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+53,3 ποσοστιαίες μονάδες</w:t>
            </w:r>
          </w:p>
        </w:tc>
      </w:tr>
    </w:tbl>
    <w:p>
      <w:pPr>
        <w:spacing w:after="100"/>
      </w:pPr>
      <w:r>
        <w:t xml:space="preserve"/>
      </w:r>
    </w:p>
    <w:p>
      <w:pPr>
        <w:spacing w:after="200" w:line="360"/>
        <w:jc w:val="both"/>
      </w:pPr>
      <w:r>
        <w:rPr>
          <w:rFonts w:ascii="Times New Roman" w:cs="Times New Roman" w:eastAsia="Times New Roman" w:hAnsi="Times New Roman"/>
          <w:sz w:val="24"/>
          <w:szCs w:val="24"/>
        </w:rPr>
        <w:t xml:space="preserve">Η διαφορά 53,3 ποσοστιαίων μονάδων μεταξύ των δύο εκδοχών αποτελεί ισχυρή εμπειρική απόδειξη της προστιθέμενης αξίας του RAG. Το γλωσσικό μοντέλο από μόνο του απάντησε σωστά μόλις στο 40% των ερωτήσεων, ενώ με τη συνδρομή της γνωσιακής βάσης η ακρίβεια εκτοξεύτηκε στο 93,3%.</w:t>
      </w:r>
    </w:p>
    <w:p>
      <w:pPr>
        <w:pStyle w:val="Heading3"/>
        <w:spacing w:after="160" w:before="280" w:line="360"/>
      </w:pPr>
      <w:r>
        <w:rPr>
          <w:rFonts w:ascii="Times New Roman" w:cs="Times New Roman" w:eastAsia="Times New Roman" w:hAnsi="Times New Roman"/>
          <w:b/>
          <w:bCs/>
          <w:sz w:val="24"/>
          <w:szCs w:val="24"/>
        </w:rPr>
        <w:t xml:space="preserve">7.4.3 Ανάλυση ανά Κατηγορία</w:t>
      </w:r>
    </w:p>
    <w:p>
      <w:pPr>
        <w:spacing w:after="200" w:line="360"/>
        <w:jc w:val="both"/>
      </w:pPr>
      <w:r>
        <w:rPr>
          <w:rFonts w:ascii="Times New Roman" w:cs="Times New Roman" w:eastAsia="Times New Roman" w:hAnsi="Times New Roman"/>
          <w:sz w:val="24"/>
          <w:szCs w:val="24"/>
        </w:rPr>
        <w:t xml:space="preserve">Η ανάλυση ανά κατηγορία ερωτήσεων (Πίνακας 7.5) δείχνει ότι η βελτίωση είναι ομοιόμορφη σε όλους τους τύπους ερωτημάτων, με ιδιαίτερα μεγάλη διαφορά στις άσχετες και τις διαγλωσσικές ερωτήσεις.</w:t>
      </w:r>
    </w:p>
    <w:p>
      <w:pPr>
        <w:spacing w:after="120" w:before="240"/>
        <w:jc w:val="center"/>
      </w:pPr>
      <w:r>
        <w:rPr>
          <w:rFonts w:ascii="Times New Roman" w:cs="Times New Roman" w:eastAsia="Times New Roman" w:hAnsi="Times New Roman"/>
          <w:b/>
          <w:bCs/>
          <w:i/>
          <w:iCs/>
          <w:sz w:val="22"/>
          <w:szCs w:val="22"/>
        </w:rPr>
        <w:t xml:space="preserve">Πίνακας 7.5: Ακρίβεια ανά κατηγορία ερώτησης</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00"/>
      </w:tblGrid>
      <w:tr>
        <w:trPr>
          <w:tblHeader/>
        </w:trPr>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Κατηγορία</w:t>
            </w:r>
          </w:p>
        </w:tc>
        <w:tc>
          <w:tcPr>
            <w:tcW w:type="dxa" w:w="2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Full-chat</w:t>
            </w:r>
          </w:p>
        </w:tc>
        <w:tc>
          <w:tcPr>
            <w:tcW w:type="dxa" w:w="2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Baseline</w:t>
            </w:r>
          </w:p>
        </w:tc>
        <w:tc>
          <w:tcPr>
            <w:tcW w:type="dxa" w:w="2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Βελτίωση</w:t>
            </w:r>
          </w:p>
        </w:tc>
      </w:tr>
      <w:tr>
        <w:tc>
          <w:tcPr>
            <w:tcW w:type="dxa" w:w="30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Direct (10 ερωτ.)</w:t>
            </w:r>
          </w:p>
        </w:tc>
        <w:tc>
          <w:tcPr>
            <w:tcW w:type="dxa" w:w="20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90%</w:t>
            </w:r>
          </w:p>
        </w:tc>
        <w:tc>
          <w:tcPr>
            <w:tcW w:type="dxa" w:w="20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50%</w:t>
            </w:r>
          </w:p>
        </w:tc>
        <w:tc>
          <w:tcPr>
            <w:tcW w:type="dxa" w:w="20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+40 πμ</w:t>
            </w:r>
          </w:p>
        </w:tc>
      </w:tr>
      <w:tr>
        <w:tc>
          <w:tcPr>
            <w:tcW w:type="dxa" w:w="30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Paraphrased (10 ερωτ.)</w:t>
            </w:r>
          </w:p>
        </w:tc>
        <w:tc>
          <w:tcPr>
            <w:tcW w:type="dxa" w:w="20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90%</w:t>
            </w:r>
          </w:p>
        </w:tc>
        <w:tc>
          <w:tcPr>
            <w:tcW w:type="dxa" w:w="20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50%</w:t>
            </w:r>
          </w:p>
        </w:tc>
        <w:tc>
          <w:tcPr>
            <w:tcW w:type="dxa" w:w="20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+40 πμ</w:t>
            </w:r>
          </w:p>
        </w:tc>
      </w:tr>
      <w:tr>
        <w:tc>
          <w:tcPr>
            <w:tcW w:type="dxa" w:w="30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Off-topic (5 ερωτ.)</w:t>
            </w:r>
          </w:p>
        </w:tc>
        <w:tc>
          <w:tcPr>
            <w:tcW w:type="dxa" w:w="20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100%</w:t>
            </w:r>
          </w:p>
        </w:tc>
        <w:tc>
          <w:tcPr>
            <w:tcW w:type="dxa" w:w="20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20%</w:t>
            </w:r>
          </w:p>
        </w:tc>
        <w:tc>
          <w:tcPr>
            <w:tcW w:type="dxa" w:w="20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+80 πμ</w:t>
            </w:r>
          </w:p>
        </w:tc>
      </w:tr>
      <w:tr>
        <w:tc>
          <w:tcPr>
            <w:tcW w:type="dxa" w:w="30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Cross-lingual (5 ερωτ.)</w:t>
            </w:r>
          </w:p>
        </w:tc>
        <w:tc>
          <w:tcPr>
            <w:tcW w:type="dxa" w:w="20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100%</w:t>
            </w:r>
          </w:p>
        </w:tc>
        <w:tc>
          <w:tcPr>
            <w:tcW w:type="dxa" w:w="20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20%</w:t>
            </w:r>
          </w:p>
        </w:tc>
        <w:tc>
          <w:tcPr>
            <w:tcW w:type="dxa" w:w="20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+80 πμ</w:t>
            </w:r>
          </w:p>
        </w:tc>
      </w:tr>
    </w:tbl>
    <w:p>
      <w:pPr>
        <w:spacing w:after="100"/>
      </w:pPr>
      <w:r>
        <w:t xml:space="preserve"/>
      </w:r>
    </w:p>
    <w:p>
      <w:pPr>
        <w:pStyle w:val="Heading3"/>
        <w:spacing w:after="160" w:before="280" w:line="360"/>
      </w:pPr>
      <w:r>
        <w:rPr>
          <w:rFonts w:ascii="Times New Roman" w:cs="Times New Roman" w:eastAsia="Times New Roman" w:hAnsi="Times New Roman"/>
          <w:b/>
          <w:bCs/>
          <w:sz w:val="24"/>
          <w:szCs w:val="24"/>
        </w:rPr>
        <w:t xml:space="preserve">7.4.4 Τυπικές Ψευδαισθήσεις του Baseline</w:t>
      </w:r>
    </w:p>
    <w:p>
      <w:pPr>
        <w:spacing w:after="200" w:line="360"/>
        <w:jc w:val="both"/>
      </w:pPr>
      <w:r>
        <w:rPr>
          <w:rFonts w:ascii="Times New Roman" w:cs="Times New Roman" w:eastAsia="Times New Roman" w:hAnsi="Times New Roman"/>
          <w:sz w:val="24"/>
          <w:szCs w:val="24"/>
        </w:rPr>
        <w:t xml:space="preserve">Η ποσοτική διαφορά 53,3 ποσοστιαίων μονάδων αποκτά πραγματικό νόημα όταν εξετάζονται τα συγκεκριμένα είδη σφαλμάτων που εμφάνισε το baseline. Οι ψευδαισθήσεις δεν ήταν τυχαίες ή απλές παραλήψεις, αλλά συστηματικές και πολύ συγκεκριμένες:</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Λανθασμένοι αριθμοί: Η ερώτηση για το χρονικό περιθώριο επιστροφής (30 ημέρες) απαντήθηκε με «14 ημέρες». Το όριο δωρεάν αποστολής (39€) απαντήθηκε ως «50€» με κόστος μεταφορικών «5€» αντί 3,50€. Η προθεσμία για ελαττωματικά προϊόντα (48 ώρες) απαντήθηκε ως «3 ημέρες».</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Λανθασμένο νόμισμα: Στην αγγλική ερώτηση X02 για το κόστος αποστολής, το baseline απάντησε «$50 threshold, $7.99 shipping» χρησιμοποιώντας δολάρια αντί ευρώ, σαν να επρόκειτο για αμερικανικό κατάστημα.</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Εφευρεμένες μεθόδους πληρωμής: Στην αγγλική ερώτηση X04 για τρόπους πληρωμής, το baseline απάντησε «Net Banking, UPI (Google Pay, PhonePe, BHIM)». Πρόκειται για ινδικά συστήματα πληρωμών, εντελώς άσχετα με το ShopEasy ή την ελληνική αγορά. Το φαινόμενο αποδίδεται στο γεγονός ότι το LLaMA έχει εκπαιδευτεί σε δεδομένα που περιλαμβάνουν εκτενώς το ινδικό e-commerce.</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Εφευρεμένες URL και διαδικασίες: Το baseline επινόησε το URL «www.shopeasy.gr» (το οποίο δεν υπάρχει) και πρόσφερε τραπεζική μεταφορά ως τρόπο πληρωμής, παρότι η σχετική FAQ ρητά αναφέρει ότι οι τραπεζικές μεταφορές δεν γίνονται δεκτές για λιανικές αγορές.</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Απαντήσεις σε άσχετες ερωτήσεις: Το baseline απάντησε στην ερώτηση για τον πρωθυπουργό της Ελλάδας («Κυριάκος Μητσοτάκης»), έγραψε ολόκληρη ιστορία 500 λέξεων όταν του ζητήθηκε, και έδωσε πλήρη συνταγή για σπαγγέτι μπολονέζ. Καμία από αυτές δεν αποτελεί κατάλληλη απάντηση για ένα σύστημα εξυπηρέτησης πελατών e-shop.</w:t>
      </w:r>
    </w:p>
    <w:p>
      <w:pPr>
        <w:spacing w:after="200" w:line="360"/>
        <w:jc w:val="both"/>
      </w:pPr>
      <w:r>
        <w:rPr>
          <w:rFonts w:ascii="Times New Roman" w:cs="Times New Roman" w:eastAsia="Times New Roman" w:hAnsi="Times New Roman"/>
          <w:sz w:val="24"/>
          <w:szCs w:val="24"/>
        </w:rPr>
        <w:t xml:space="preserve">Οι παραπάνω ψευδαισθήσεις δεν αποτελούν ακραίες περιπτώσεις: είναι ακριβώς το είδος σφαλμάτων που θα κατέστρεφαν την αξιοπιστία ενός πραγματικού συστήματος εξυπηρέτησης πελατών. Ένας πελάτης που λάβει λανθασμένη πληροφορία για την πολιτική επιστροφών θα χάσει την εμπιστοσύνη του προς το κατάστημα, ενώ η εμφάνιση ινδικών μεθόδων πληρωμής σε ένα ελληνικό e-shop θα μπορούσε να εκληφθεί ως ένδειξη απάτης. Η αρχιτεκτονική RAG, παρέχοντας πραγματικό context στο γλωσσικό μοντέλο, αποκλείει συστηματικά αυτές τις ψευδαισθήσεις.</w:t>
      </w:r>
    </w:p>
    <w:p>
      <w:pPr>
        <w:pStyle w:val="Heading3"/>
        <w:spacing w:after="160" w:before="280" w:line="360"/>
      </w:pPr>
      <w:r>
        <w:rPr>
          <w:rFonts w:ascii="Times New Roman" w:cs="Times New Roman" w:eastAsia="Times New Roman" w:hAnsi="Times New Roman"/>
          <w:b/>
          <w:bCs/>
          <w:sz w:val="24"/>
          <w:szCs w:val="24"/>
        </w:rPr>
        <w:t xml:space="preserve">7.4.5 Οι Δύο Αποτυχίες του Full-chat</w:t>
      </w:r>
    </w:p>
    <w:p>
      <w:pPr>
        <w:spacing w:after="200" w:line="360"/>
        <w:jc w:val="both"/>
      </w:pPr>
      <w:r>
        <w:rPr>
          <w:rFonts w:ascii="Times New Roman" w:cs="Times New Roman" w:eastAsia="Times New Roman" w:hAnsi="Times New Roman"/>
          <w:sz w:val="24"/>
          <w:szCs w:val="24"/>
        </w:rPr>
        <w:t xml:space="preserve">Οι δύο μοναδικές λανθασμένες απαντήσεις του full-chat (D10 και P04) αντιστοιχούν ακριβώς στις δύο αποτυχίες ανάκτησης του Πειράματος 1. Όταν η ανάκτηση επιστρέφει λάθος FAQ, το γλωσσικό μοντέλο είτε δίνει λανθασμένη απάντηση βασισμένη στο εσφαλμένο context, είτε καταφεύγει στην ασφαλή απάντηση «θα σας συνδέσω με την υποστήριξη». Καμιά από τις δύο δεν είναι ψευδαίσθηση: είναι αποτυχία ορθής ανάκτησης. Στο Πείραμα 3 (ενότητα 7.5) δείχνεται πώς ο μηχανισμός HitL μπορεί να αντισταθμίσει αυτές τις περιπτώσεις.</w:t>
      </w:r>
    </w:p>
    <w:p>
      <w:pPr>
        <w:pStyle w:val="Heading2"/>
        <w:spacing w:after="200" w:before="360" w:line="360"/>
      </w:pPr>
      <w:r>
        <w:rPr>
          <w:rFonts w:ascii="Times New Roman" w:cs="Times New Roman" w:eastAsia="Times New Roman" w:hAnsi="Times New Roman"/>
          <w:b/>
          <w:bCs/>
          <w:sz w:val="28"/>
          <w:szCs w:val="28"/>
        </w:rPr>
        <w:t xml:space="preserve">7.5 Πείραμα 3: Επικύρωση του Feedback Loop</w:t>
      </w:r>
    </w:p>
    <w:p>
      <w:pPr>
        <w:spacing w:after="200" w:line="360"/>
        <w:jc w:val="both"/>
      </w:pPr>
      <w:r>
        <w:rPr>
          <w:rFonts w:ascii="Times New Roman" w:cs="Times New Roman" w:eastAsia="Times New Roman" w:hAnsi="Times New Roman"/>
          <w:sz w:val="24"/>
          <w:szCs w:val="24"/>
        </w:rPr>
        <w:t xml:space="preserve">Το τρίτο πείραμα αξιολογεί τον πυρήνα του Human-in-the-Loop μηχανισμού: την ικανότητα του συστήματος να ενσωματώνει νέες πληροφορίες ή διορθώσεις σε πραγματικό χρόνο, χωρίς επανεκπαίδευση ή τροποποίηση κώδικα. Το πείραμα προσομοιώνει ένα ρεαλιστικό σενάριο στο οποίο μια επιχείρηση αλλάζει πέντε επιχειρησιακές πολιτικές και πρέπει το chatbot να ενημερωθεί άμεσα.</w:t>
      </w:r>
    </w:p>
    <w:p>
      <w:pPr>
        <w:pStyle w:val="Heading3"/>
        <w:spacing w:after="160" w:before="280" w:line="360"/>
      </w:pPr>
      <w:r>
        <w:rPr>
          <w:rFonts w:ascii="Times New Roman" w:cs="Times New Roman" w:eastAsia="Times New Roman" w:hAnsi="Times New Roman"/>
          <w:b/>
          <w:bCs/>
          <w:sz w:val="24"/>
          <w:szCs w:val="24"/>
        </w:rPr>
        <w:t xml:space="preserve">7.5.1 Μεθοδολογία του Πειράματος</w:t>
      </w:r>
    </w:p>
    <w:p>
      <w:pPr>
        <w:spacing w:after="200" w:line="360"/>
        <w:jc w:val="both"/>
      </w:pPr>
      <w:r>
        <w:rPr>
          <w:rFonts w:ascii="Times New Roman" w:cs="Times New Roman" w:eastAsia="Times New Roman" w:hAnsi="Times New Roman"/>
          <w:sz w:val="24"/>
          <w:szCs w:val="24"/>
        </w:rPr>
        <w:t xml:space="preserve">Το πείραμα οργανώνεται σε τρεις φάσεις. Στη φάση Before, οι πέντε ερωτήσεις-σενάρια υποβάλλονται στο σύστημα και καταγράφονται οι απαντήσεις. Στη φάση Inject Corrections, εισάγονται στη MongoDB πέντε εγκεκριμένες διορθώσεις (status: "approved") που αντιστοιχούν στις νέες επιχειρησιακές πολιτικές. Στη φάση After, οι ίδιες πέντε ερωτήσεις υποβάλλονται ξανά, αλλά με νέα session IDs ώστε να μην επηρεάσει το ιστορικό συνομιλίας τα αποτελέσματα.</w:t>
      </w:r>
    </w:p>
    <w:p>
      <w:pPr>
        <w:spacing w:after="200" w:line="360"/>
        <w:jc w:val="both"/>
      </w:pPr>
      <w:r>
        <w:rPr>
          <w:rFonts w:ascii="Times New Roman" w:cs="Times New Roman" w:eastAsia="Times New Roman" w:hAnsi="Times New Roman"/>
          <w:sz w:val="24"/>
          <w:szCs w:val="24"/>
        </w:rPr>
        <w:t xml:space="preserve">Η αυτόματη εισαγωγή των διορθώσεων με status «approved» προσομοιώνει τη δράση του διαχειριστή στο admin panel χωρίς διέλευση από την HTTP διεπαφή. Αυτή είναι θεμιτή απλοποίηση για το πείραμα: το ίδιο αποτέλεσμα θα προέκυπτε αν ο διαχειριστής πατούσε «Approve» σε ένα pending feedback.</w:t>
      </w:r>
    </w:p>
    <w:p>
      <w:pPr>
        <w:pStyle w:val="Heading3"/>
        <w:spacing w:after="160" w:before="280" w:line="360"/>
      </w:pPr>
      <w:r>
        <w:rPr>
          <w:rFonts w:ascii="Times New Roman" w:cs="Times New Roman" w:eastAsia="Times New Roman" w:hAnsi="Times New Roman"/>
          <w:b/>
          <w:bCs/>
          <w:sz w:val="24"/>
          <w:szCs w:val="24"/>
        </w:rPr>
        <w:t xml:space="preserve">7.5.2 Τα Πέντε Σενάρια Δοκιμής</w:t>
      </w:r>
    </w:p>
    <w:p>
      <w:pPr>
        <w:spacing w:after="200" w:line="360"/>
        <w:jc w:val="both"/>
      </w:pPr>
      <w:r>
        <w:rPr>
          <w:rFonts w:ascii="Times New Roman" w:cs="Times New Roman" w:eastAsia="Times New Roman" w:hAnsi="Times New Roman"/>
          <w:sz w:val="24"/>
          <w:szCs w:val="24"/>
        </w:rPr>
        <w:t xml:space="preserve">Επιλέχθηκαν πέντε ρεαλιστικές αλλαγές πολιτικής που αντικατοπτρίζουν συνηθισμένες ενημερώσεις σε ένα e-shop:</w:t>
      </w:r>
    </w:p>
    <w:p>
      <w:pPr>
        <w:spacing w:after="120" w:before="240"/>
        <w:jc w:val="center"/>
      </w:pPr>
      <w:r>
        <w:rPr>
          <w:rFonts w:ascii="Times New Roman" w:cs="Times New Roman" w:eastAsia="Times New Roman" w:hAnsi="Times New Roman"/>
          <w:b/>
          <w:bCs/>
          <w:i/>
          <w:iCs/>
          <w:sz w:val="22"/>
          <w:szCs w:val="22"/>
        </w:rPr>
        <w:t xml:space="preserve">Πίνακας 7.6: Σενάρια του πειράματος feedback loop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4200"/>
      </w:tblGrid>
      <w:tr>
        <w:trPr>
          <w:tblHeader/>
        </w:trPr>
        <w:tc>
          <w:tcPr>
            <w:tcW w:type="dxa" w:w="6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w:t>
            </w:r>
          </w:p>
        </w:tc>
        <w:tc>
          <w:tcPr>
            <w:tcW w:type="dxa" w:w="42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Αλλαγή Πολιτικής</w:t>
            </w:r>
          </w:p>
        </w:tc>
        <w:tc>
          <w:tcPr>
            <w:tcW w:type="dxa" w:w="42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Νέα Πληροφορία προς Έγχυση</w:t>
            </w:r>
          </w:p>
        </w:tc>
      </w:tr>
      <w:tr>
        <w:tc>
          <w:tcPr>
            <w:tcW w:type="dxa" w:w="6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1</w:t>
            </w:r>
          </w:p>
        </w:tc>
        <w:tc>
          <w:tcPr>
            <w:tcW w:type="dxa" w:w="42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Επιστροφές απαιτούν πλέον φόρμα ΕΠ-2025</w:t>
            </w:r>
          </w:p>
        </w:tc>
        <w:tc>
          <w:tcPr>
            <w:tcW w:type="dxa" w:w="42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«φόρμα ΕΠ-2025», συμπληρώνεται πριν την αποστολή</w:t>
            </w:r>
          </w:p>
        </w:tc>
      </w:tr>
      <w:tr>
        <w:tc>
          <w:tcPr>
            <w:tcW w:type="dxa" w:w="6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2</w:t>
            </w:r>
          </w:p>
        </w:tc>
        <w:tc>
          <w:tcPr>
            <w:tcW w:type="dxa" w:w="42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Όριο δωρεάν αποστολής: 39€ → 25€</w:t>
            </w:r>
          </w:p>
        </w:tc>
        <w:tc>
          <w:tcPr>
            <w:tcW w:type="dxa" w:w="42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Νέο όριο 25€, παλιό 39€ μη ισχύον</w:t>
            </w:r>
          </w:p>
        </w:tc>
      </w:tr>
      <w:tr>
        <w:tc>
          <w:tcPr>
            <w:tcW w:type="dxa" w:w="6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3</w:t>
            </w:r>
          </w:p>
        </w:tc>
        <w:tc>
          <w:tcPr>
            <w:tcW w:type="dxa" w:w="42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Ελαττωματικά: κλήση στο 210-9000000 για αριθμό υπόθεσης</w:t>
            </w:r>
          </w:p>
        </w:tc>
        <w:tc>
          <w:tcPr>
            <w:tcW w:type="dxa" w:w="42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Τηλέφωνο «210-9000000», αναφορά εντός 24 ωρών</w:t>
            </w:r>
          </w:p>
        </w:tc>
      </w:tr>
      <w:tr>
        <w:tc>
          <w:tcPr>
            <w:tcW w:type="dxa" w:w="6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4</w:t>
            </w:r>
          </w:p>
        </w:tc>
        <w:tc>
          <w:tcPr>
            <w:tcW w:type="dxa" w:w="42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Κατώφλι VIP πιστότητας: 500 → 300 πόντοι</w:t>
            </w:r>
          </w:p>
        </w:tc>
        <w:tc>
          <w:tcPr>
            <w:tcW w:type="dxa" w:w="42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«300 πόντοι», 15% έκπτωση</w:t>
            </w:r>
          </w:p>
        </w:tc>
      </w:tr>
      <w:tr>
        <w:tc>
          <w:tcPr>
            <w:tcW w:type="dxa" w:w="6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5</w:t>
            </w:r>
          </w:p>
        </w:tc>
        <w:tc>
          <w:tcPr>
            <w:tcW w:type="dxa" w:w="42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Αποδοχή Bitcoin/Ethereum μέσω CryptoPay</w:t>
            </w:r>
          </w:p>
        </w:tc>
        <w:tc>
          <w:tcPr>
            <w:tcW w:type="dxa" w:w="42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«Bitcoin», «Ethereum», «CryptoPay»</w:t>
            </w:r>
          </w:p>
        </w:tc>
      </w:tr>
    </w:tbl>
    <w:p>
      <w:pPr>
        <w:spacing w:after="100"/>
      </w:pPr>
      <w:r>
        <w:t xml:space="preserve"/>
      </w:r>
    </w:p>
    <w:p>
      <w:pPr>
        <w:pStyle w:val="Heading3"/>
        <w:spacing w:after="160" w:before="280" w:line="360"/>
      </w:pPr>
      <w:r>
        <w:rPr>
          <w:rFonts w:ascii="Times New Roman" w:cs="Times New Roman" w:eastAsia="Times New Roman" w:hAnsi="Times New Roman"/>
          <w:b/>
          <w:bCs/>
          <w:sz w:val="24"/>
          <w:szCs w:val="24"/>
        </w:rPr>
        <w:t xml:space="preserve">7.5.3 Αποτελέσματα</w:t>
      </w:r>
    </w:p>
    <w:p>
      <w:pPr>
        <w:spacing w:after="200" w:line="360"/>
        <w:jc w:val="both"/>
      </w:pPr>
      <w:r>
        <w:rPr>
          <w:rFonts w:ascii="Times New Roman" w:cs="Times New Roman" w:eastAsia="Times New Roman" w:hAnsi="Times New Roman"/>
          <w:sz w:val="24"/>
          <w:szCs w:val="24"/>
        </w:rPr>
        <w:t xml:space="preserve">Σε όλα τα πέντε σενάρια, οι ενημερωμένες απαντήσεις του chatbot αντικατόπτριζαν πλήρως τις εγκεκριμένες διορθώσεις. Ποσοστό υιοθέτησης: 5/5 (100%).</w:t>
      </w:r>
    </w:p>
    <w:p>
      <w:pPr>
        <w:spacing w:after="120" w:before="240"/>
        <w:jc w:val="center"/>
      </w:pPr>
      <w:r>
        <w:rPr>
          <w:rFonts w:ascii="Times New Roman" w:cs="Times New Roman" w:eastAsia="Times New Roman" w:hAnsi="Times New Roman"/>
          <w:b/>
          <w:bCs/>
          <w:i/>
          <w:iCs/>
          <w:sz w:val="22"/>
          <w:szCs w:val="22"/>
        </w:rPr>
        <w:t xml:space="preserve">Πίνακας 7.7: Σύγκριση απαντήσεων πριν και μετά την έγχυση διορθώσεων</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3700"/>
        <w:gridCol w:w="3700"/>
        <w:gridCol w:w="1000"/>
      </w:tblGrid>
      <w:tr>
        <w:trPr>
          <w:tblHeader/>
        </w:trPr>
        <w:tc>
          <w:tcPr>
            <w:tcW w:type="dxa" w:w="6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w:t>
            </w:r>
          </w:p>
        </w:tc>
        <w:tc>
          <w:tcPr>
            <w:tcW w:type="dxa" w:w="37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Πριν</w:t>
            </w:r>
          </w:p>
        </w:tc>
        <w:tc>
          <w:tcPr>
            <w:tcW w:type="dxa" w:w="37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Μετά</w:t>
            </w:r>
          </w:p>
        </w:tc>
        <w:tc>
          <w:tcPr>
            <w:tcW w:type="dxa" w:w="1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Υιοθέτηση</w:t>
            </w:r>
          </w:p>
        </w:tc>
      </w:tr>
      <w:tr>
        <w:tc>
          <w:tcPr>
            <w:tcW w:type="dxa" w:w="6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1</w:t>
            </w:r>
          </w:p>
        </w:tc>
        <w:tc>
          <w:tcPr>
            <w:tcW w:type="dxa" w:w="37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Ανέφερε 30 ημέρες, καμία φόρμα</w:t>
            </w:r>
          </w:p>
        </w:tc>
        <w:tc>
          <w:tcPr>
            <w:tcW w:type="dxa" w:w="37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Ρητή αναφορά στη φόρμα ΕΠ-2025 ως υποχρεωτική</w:t>
            </w:r>
          </w:p>
        </w:tc>
        <w:tc>
          <w:tcPr>
            <w:tcW w:type="dxa" w:w="10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Ναι</w:t>
            </w:r>
          </w:p>
        </w:tc>
      </w:tr>
      <w:tr>
        <w:tc>
          <w:tcPr>
            <w:tcW w:type="dxa" w:w="6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2</w:t>
            </w:r>
          </w:p>
        </w:tc>
        <w:tc>
          <w:tcPr>
            <w:tcW w:type="dxa" w:w="37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«Δωρεάν για παραγγελίες άνω των 39€»</w:t>
            </w:r>
          </w:p>
        </w:tc>
        <w:tc>
          <w:tcPr>
            <w:tcW w:type="dxa" w:w="37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«Δωρεάν για παραγγελίες άνω των 25€ (αλλαγή από 39€)»</w:t>
            </w:r>
          </w:p>
        </w:tc>
        <w:tc>
          <w:tcPr>
            <w:tcW w:type="dxa" w:w="10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Ναι</w:t>
            </w:r>
          </w:p>
        </w:tc>
      </w:tr>
      <w:tr>
        <w:tc>
          <w:tcPr>
            <w:tcW w:type="dxa" w:w="6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3</w:t>
            </w:r>
          </w:p>
        </w:tc>
        <w:tc>
          <w:tcPr>
            <w:tcW w:type="dxa" w:w="37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«Επικοινωνία εντός 48 ωρών»</w:t>
            </w:r>
          </w:p>
        </w:tc>
        <w:tc>
          <w:tcPr>
            <w:tcW w:type="dxa" w:w="37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«Κλήση στο 210-9000000, αναφορά εντός 24 ωρών»</w:t>
            </w:r>
          </w:p>
        </w:tc>
        <w:tc>
          <w:tcPr>
            <w:tcW w:type="dxa" w:w="10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Ναι</w:t>
            </w:r>
          </w:p>
        </w:tc>
      </w:tr>
      <w:tr>
        <w:tc>
          <w:tcPr>
            <w:tcW w:type="dxa" w:w="6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4</w:t>
            </w:r>
          </w:p>
        </w:tc>
        <w:tc>
          <w:tcPr>
            <w:tcW w:type="dxa" w:w="37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Παραπομπή στην υποστήριξη (αποτυχία ανάκτησης D10)</w:t>
            </w:r>
          </w:p>
        </w:tc>
        <w:tc>
          <w:tcPr>
            <w:tcW w:type="dxa" w:w="37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«VIP status στους 300 πόντους με 15% έκπτωση»</w:t>
            </w:r>
          </w:p>
        </w:tc>
        <w:tc>
          <w:tcPr>
            <w:tcW w:type="dxa" w:w="10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Ναι</w:t>
            </w:r>
          </w:p>
        </w:tc>
      </w:tr>
      <w:tr>
        <w:tc>
          <w:tcPr>
            <w:tcW w:type="dxa" w:w="6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5</w:t>
            </w:r>
          </w:p>
        </w:tc>
        <w:tc>
          <w:tcPr>
            <w:tcW w:type="dxa" w:w="37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Παρέθεσε τυπικές μεθόδους, χωρίς κρυπτονομίσματα</w:t>
            </w:r>
          </w:p>
        </w:tc>
        <w:tc>
          <w:tcPr>
            <w:tcW w:type="dxa" w:w="37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«Bitcoin και Ethereum γίνονται δεκτά μέσω CryptoPay»</w:t>
            </w:r>
          </w:p>
        </w:tc>
        <w:tc>
          <w:tcPr>
            <w:tcW w:type="dxa" w:w="10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Ναι</w:t>
            </w:r>
          </w:p>
        </w:tc>
      </w:tr>
    </w:tbl>
    <w:p>
      <w:pPr>
        <w:spacing w:after="100"/>
      </w:pPr>
      <w:r>
        <w:t xml:space="preserve"/>
      </w:r>
    </w:p>
    <w:p>
      <w:pPr>
        <w:pStyle w:val="Heading3"/>
        <w:spacing w:after="160" w:before="280" w:line="360"/>
      </w:pPr>
      <w:r>
        <w:rPr>
          <w:rFonts w:ascii="Times New Roman" w:cs="Times New Roman" w:eastAsia="Times New Roman" w:hAnsi="Times New Roman"/>
          <w:b/>
          <w:bCs/>
          <w:sz w:val="24"/>
          <w:szCs w:val="24"/>
        </w:rPr>
        <w:t xml:space="preserve">7.5.4 Το Σενάριο 4: Ο Feedback Loop ως Δίχτυ Ασφαλείας</w:t>
      </w:r>
    </w:p>
    <w:p>
      <w:pPr>
        <w:spacing w:after="200" w:line="360"/>
        <w:jc w:val="both"/>
      </w:pPr>
      <w:r>
        <w:rPr>
          <w:rFonts w:ascii="Times New Roman" w:cs="Times New Roman" w:eastAsia="Times New Roman" w:hAnsi="Times New Roman"/>
          <w:sz w:val="24"/>
          <w:szCs w:val="24"/>
        </w:rPr>
        <w:t xml:space="preserve">Το Σενάριο 4 παρουσιάζει ιδιαίτερο ενδιαφέρον και αξίζει ξεχωριστής συζήτησης. Στη φάση Before, η ερώτηση σχετικά με το πρόγραμμα πιστότητας δεν απαντήθηκε σωστά: όπως φάνηκε στο Πείραμα 1 (αποτυχία D10), η σχετική FAQ δεν ανακτήθηκε από το RAG, και το σύστημα κατέφυγε σε γενική απάντηση παραπομπής στην υποστήριξη. Στη φάση After, μετά την έγχυση της εγκεκριμένης διόρθωσης που περιείχε τις σωστές πληροφορίες του προγράμματος VIP, το σύστημα απάντησε με ακρίβεια.</w:t>
      </w:r>
    </w:p>
    <w:p>
      <w:pPr>
        <w:spacing w:after="200" w:line="360"/>
        <w:jc w:val="both"/>
      </w:pPr>
      <w:r>
        <w:rPr>
          <w:rFonts w:ascii="Times New Roman" w:cs="Times New Roman" w:eastAsia="Times New Roman" w:hAnsi="Times New Roman"/>
          <w:sz w:val="24"/>
          <w:szCs w:val="24"/>
        </w:rPr>
        <w:t xml:space="preserve">Το εύρημα αυτό αναδεικνύει μια μη προφανή αρχιτεκτονική ιδιότητα του συστήματος: ο μηχανισμός HitL δεν είναι μόνο εργαλείο διόρθωσης λανθασμένων απαντήσεων, αλλά λειτουργεί επίσης ως δίχτυ ασφαλείας για αποτυχίες ανάκτησης. Όταν το RAG δεν βρίσκει τη σχετική FAQ, μια εγκεκριμένη ανθρώπινη διόρθωση μπορεί να προσφέρει την πληροφορία απευθείας μέσω του dynamic system prompt. Έτσι, τα δύο κύρια τεχνικά στοιχεία της εργασίας (RAG και HitL) δεν είναι ανεξάρτητα, αλλά συνεργαζόμενα: το ένα αντισταθμίζει τις αδυναμίες του άλλου.</w:t>
      </w:r>
    </w:p>
    <w:p>
      <w:pPr>
        <w:pStyle w:val="Heading3"/>
        <w:spacing w:after="160" w:before="280" w:line="360"/>
      </w:pPr>
      <w:r>
        <w:rPr>
          <w:rFonts w:ascii="Times New Roman" w:cs="Times New Roman" w:eastAsia="Times New Roman" w:hAnsi="Times New Roman"/>
          <w:b/>
          <w:bCs/>
          <w:sz w:val="24"/>
          <w:szCs w:val="24"/>
        </w:rPr>
        <w:t xml:space="preserve">7.5.5 Τεχνική Λειτουργία της Έγχυσης</w:t>
      </w:r>
    </w:p>
    <w:p>
      <w:pPr>
        <w:spacing w:after="200" w:line="360"/>
        <w:jc w:val="both"/>
      </w:pPr>
      <w:r>
        <w:rPr>
          <w:rFonts w:ascii="Times New Roman" w:cs="Times New Roman" w:eastAsia="Times New Roman" w:hAnsi="Times New Roman"/>
          <w:sz w:val="24"/>
          <w:szCs w:val="24"/>
        </w:rPr>
        <w:t xml:space="preserve">Ο μηχανισμός που επιτρέπει την άμεση υιοθέτηση των διορθώσεων βασίζεται σε δύο συνιστώσες. Πρώτον, ο feedbackEngine ανακτά τις εγκεκριμένες διορθώσεις από τη MongoDB (όριο 5, ταξινόμηση από νεότερα προς παλαιότερα) σε κάθε αίτημα chat. Δεύτερον, οι διορθώσεις αυτές μορφοποιούνται ως few-shot παραδείγματα και προστίθενται στο system prompt με τη μορφή:</w:t>
      </w:r>
    </w:p>
    <w:p>
      <w:pPr>
        <w:spacing w:after="200" w:before="120" w:line="280"/>
        <w:jc w:val="left"/>
      </w:pPr>
      <w:r>
        <w:rPr>
          <w:rFonts w:ascii="Courier New" w:cs="Courier New" w:eastAsia="Courier New" w:hAnsi="Courier New"/>
          <w:sz w:val="20"/>
          <w:szCs w:val="20"/>
        </w:rPr>
        <w:t xml:space="preserve">ΣΗΜΑΝΤΙΚΕΣ ΔΙΟΡΘΩΣΕΙΣ (εγκεκριμένες από διαχειριστή):
- Ε: «Πόσες μέρες για επιστροφή;» Α: «...φόρμα ΕΠ-2025 απαιτείται...»
- Ε: «Δωρεάν αποστολή;» Α: «...όριο 25€...»</w:t>
      </w:r>
    </w:p>
    <w:p>
      <w:pPr>
        <w:spacing w:after="200" w:line="360"/>
        <w:jc w:val="both"/>
      </w:pPr>
      <w:r>
        <w:rPr>
          <w:rFonts w:ascii="Times New Roman" w:cs="Times New Roman" w:eastAsia="Times New Roman" w:hAnsi="Times New Roman"/>
          <w:sz w:val="24"/>
          <w:szCs w:val="24"/>
        </w:rPr>
        <w:t xml:space="preserve">Το γλωσσικό μοντέλο διαβάζει αυτές τις διορθώσεις ως μέρος του context του και τις θεωρεί ως υψηλής προτεραιότητας οδηγία. Δεν απαιτείται επανεκπαίδευση, fine-tuning ή τροποποίηση κώδικα: μόλις ο διαχειριστής εγκρίνει μια διόρθωση από το admin panel, η νέα πληροφορία υπάρχει στις απαντήσεις της επόμενης χρονικής στιγμής για όλους τους χρήστες, σε όλα τα sessions. Πρόκειται για ταχύτερη και οικονομικότερη μέθοδο ενημέρωσης γνώσης από οποιαδήποτε εναλλακτική που θα απαιτούσε εκπαίδευση μοντέλου.</w:t>
      </w:r>
    </w:p>
    <w:p>
      <w:pPr>
        <w:pStyle w:val="Heading2"/>
        <w:spacing w:after="200" w:before="360" w:line="360"/>
      </w:pPr>
      <w:r>
        <w:rPr>
          <w:rFonts w:ascii="Times New Roman" w:cs="Times New Roman" w:eastAsia="Times New Roman" w:hAnsi="Times New Roman"/>
          <w:b/>
          <w:bCs/>
          <w:sz w:val="28"/>
          <w:szCs w:val="28"/>
        </w:rPr>
        <w:t xml:space="preserve">7.6 Συζήτηση Ευρημάτων και Περιορισμοί</w:t>
      </w:r>
    </w:p>
    <w:p>
      <w:pPr>
        <w:spacing w:after="200" w:line="360"/>
        <w:jc w:val="both"/>
      </w:pPr>
      <w:r>
        <w:rPr>
          <w:rFonts w:ascii="Times New Roman" w:cs="Times New Roman" w:eastAsia="Times New Roman" w:hAnsi="Times New Roman"/>
          <w:sz w:val="24"/>
          <w:szCs w:val="24"/>
        </w:rPr>
        <w:t xml:space="preserve">Τα τρία πειράματα παρέχουν συμπληρωματική εικόνα της απόδοσης του συστήματος. Στο επίπεδο της ανάκτησης, η σημασιολογική αναζήτηση επιτυγχάνει 92% ακρίβεια σε σχετικές ερωτήσεις, με ιδιαίτερα ισχυρή απόδοση στη διαγλωσσική αναζήτηση (100%). Στο επίπεδο του πλήρους συστήματος, το RAG προσφέρει βελτίωση 53,3 ποσοστιαίων μονάδων έναντι του baseline, με τους τύπους ψευδαισθήσεων που αποτρέπει να είναι ακριβώς εκείνοι που θα κατέστρεφαν την αξιοπιστία ενός πραγματικού συστήματος (λανθασμένες πολιτικές, εφευρεμένες URL, λάθος νόμισμα). Στο επίπεδο του feedback loop, και τα πέντε σενάρια αλλαγής πολιτικής υιοθετήθηκαν επιτυχώς, με μία μάλιστα περίπτωση όπου ο HitL αντιστάθμισε αποτυχία της ανάκτησης.</w:t>
      </w:r>
    </w:p>
    <w:p>
      <w:pPr>
        <w:pStyle w:val="Heading3"/>
        <w:spacing w:after="160" w:before="280" w:line="360"/>
      </w:pPr>
      <w:r>
        <w:rPr>
          <w:rFonts w:ascii="Times New Roman" w:cs="Times New Roman" w:eastAsia="Times New Roman" w:hAnsi="Times New Roman"/>
          <w:b/>
          <w:bCs/>
          <w:sz w:val="24"/>
          <w:szCs w:val="24"/>
        </w:rPr>
        <w:t xml:space="preserve">7.6.1 Περιορισμοί της Αξιολόγησης</w:t>
      </w:r>
    </w:p>
    <w:p>
      <w:pPr>
        <w:spacing w:after="200" w:line="360"/>
        <w:jc w:val="both"/>
      </w:pPr>
      <w:r>
        <w:rPr>
          <w:rFonts w:ascii="Times New Roman" w:cs="Times New Roman" w:eastAsia="Times New Roman" w:hAnsi="Times New Roman"/>
          <w:sz w:val="24"/>
          <w:szCs w:val="24"/>
        </w:rPr>
        <w:t xml:space="preserve">Η αξιολόγηση που παρουσιάστηκε εμπεριέχει αρκετούς περιορισμούς που πρέπει να αναγνωριστούν για να ερμηνευθούν σωστά τα αποτελέσματα.</w:t>
      </w:r>
    </w:p>
    <w:p>
      <w:pPr>
        <w:spacing w:after="200" w:line="360"/>
        <w:jc w:val="both"/>
      </w:pPr>
      <w:r>
        <w:rPr>
          <w:rFonts w:ascii="Times New Roman" w:cs="Times New Roman" w:eastAsia="Times New Roman" w:hAnsi="Times New Roman"/>
          <w:b/>
          <w:bCs/>
          <w:sz w:val="24"/>
          <w:szCs w:val="24"/>
        </w:rPr>
        <w:t xml:space="preserve">Μέγεθος δείγματος. </w:t>
      </w:r>
      <w:r>
        <w:rPr>
          <w:rFonts w:ascii="Times New Roman" w:cs="Times New Roman" w:eastAsia="Times New Roman" w:hAnsi="Times New Roman"/>
          <w:sz w:val="24"/>
          <w:szCs w:val="24"/>
        </w:rPr>
        <w:t xml:space="preserve">Το test set των 30 ερωτήσεων είναι αρκετά μεγάλο για να δώσει ενδείξεις τάσης, αλλά μικρό για στατιστικά σημαντικά συμπεράσματα. Διαστήματα εμπιστοσύνης και έλεγχοι σημαντικότητας (π.χ. McNemar test για paired comparison) θα απαιτούσαν μεγαλύτερο δείγμα. Τα παρουσιαζόμενα ποσοστά πρέπει να ερμηνεύονται ως ενδείξεις απόδοσης και όχι ως οριστικά μετρήσεις.</w:t>
      </w:r>
    </w:p>
    <w:p>
      <w:pPr>
        <w:spacing w:after="200" w:line="360"/>
        <w:jc w:val="both"/>
      </w:pPr>
      <w:r>
        <w:rPr>
          <w:rFonts w:ascii="Times New Roman" w:cs="Times New Roman" w:eastAsia="Times New Roman" w:hAnsi="Times New Roman"/>
          <w:b/>
          <w:bCs/>
          <w:sz w:val="24"/>
          <w:szCs w:val="24"/>
        </w:rPr>
        <w:t xml:space="preserve">Μονός αξιολογητής. </w:t>
      </w:r>
      <w:r>
        <w:rPr>
          <w:rFonts w:ascii="Times New Roman" w:cs="Times New Roman" w:eastAsia="Times New Roman" w:hAnsi="Times New Roman"/>
          <w:sz w:val="24"/>
          <w:szCs w:val="24"/>
        </w:rPr>
        <w:t xml:space="preserve">Η χειροκίνητη βαθμολόγηση των απαντήσεων έγινε από έναν αξιολογητή (τον συγγραφέα). Η ακαδημαϊκή πρακτική σε αξιολογήσεις NLP συστημάτων προτείνει τουλάχιστον δύο ανεξάρτητους αξιολογητές με υπολογισμό μέτρου συμφωνίας (Cohen’s kappa). Η μονο-αξιολόγηση εισάγει υποκειμενικότητα στα οριακά παραδείγματα.</w:t>
      </w:r>
    </w:p>
    <w:p>
      <w:pPr>
        <w:spacing w:after="200" w:line="360"/>
        <w:jc w:val="both"/>
      </w:pPr>
      <w:r>
        <w:rPr>
          <w:rFonts w:ascii="Times New Roman" w:cs="Times New Roman" w:eastAsia="Times New Roman" w:hAnsi="Times New Roman"/>
          <w:b/>
          <w:bCs/>
          <w:sz w:val="24"/>
          <w:szCs w:val="24"/>
        </w:rPr>
        <w:t xml:space="preserve">Πεδίο δοκιμής. </w:t>
      </w:r>
      <w:r>
        <w:rPr>
          <w:rFonts w:ascii="Times New Roman" w:cs="Times New Roman" w:eastAsia="Times New Roman" w:hAnsi="Times New Roman"/>
          <w:sz w:val="24"/>
          <w:szCs w:val="24"/>
        </w:rPr>
        <w:t xml:space="preserve">Όλα τα πειράματα εκτελέστηκαν με τη γνωσιακή βάση των 25 FAQ του ShopEasy. Η συμπεριφορά του συστήματος σε σημαντικά μεγαλύτερες βάσεις (εκατοντάδες ή χιλιάδες FAQ) δεν δοκιμάστηκε, και τα αποτελέσματα δεν μπορούν να γενικευτούν χωρίς πρόσθετα πειράματα.</w:t>
      </w:r>
    </w:p>
    <w:p>
      <w:pPr>
        <w:spacing w:after="200" w:line="360"/>
        <w:jc w:val="both"/>
      </w:pPr>
      <w:r>
        <w:rPr>
          <w:rFonts w:ascii="Times New Roman" w:cs="Times New Roman" w:eastAsia="Times New Roman" w:hAnsi="Times New Roman"/>
          <w:b/>
          <w:bCs/>
          <w:sz w:val="24"/>
          <w:szCs w:val="24"/>
        </w:rPr>
        <w:t xml:space="preserve">Επιλογή μοντέλου. </w:t>
      </w:r>
      <w:r>
        <w:rPr>
          <w:rFonts w:ascii="Times New Roman" w:cs="Times New Roman" w:eastAsia="Times New Roman" w:hAnsi="Times New Roman"/>
          <w:sz w:val="24"/>
          <w:szCs w:val="24"/>
        </w:rPr>
        <w:t xml:space="preserve">Τα πειράματα εκτελέστηκαν με το LLaMA 3.3-70b. Άλλα γλωσσικά μοντέλα (π.χ. GPT-4, Gemini 2.0 Pro) ενδέχεται να δίνουν διαφορετικά αποτελέσματα τόσο στο baseline (πιθανώς υψηλότερη ακρίβεια λόγω εκτενέστερης εκπαίδευσης) όσο και στο full-chat (πιθανώς καλύτερη ή χειρότερη χρήση του παρεχόμενου context).</w:t>
      </w:r>
    </w:p>
    <w:p>
      <w:pPr>
        <w:spacing w:after="200" w:line="360"/>
        <w:jc w:val="both"/>
      </w:pPr>
      <w:r>
        <w:rPr>
          <w:rFonts w:ascii="Times New Roman" w:cs="Times New Roman" w:eastAsia="Times New Roman" w:hAnsi="Times New Roman"/>
          <w:b/>
          <w:bCs/>
          <w:sz w:val="24"/>
          <w:szCs w:val="24"/>
        </w:rPr>
        <w:t xml:space="preserve">Πειραματικός σχεδιασμός του feedback loop. </w:t>
      </w:r>
      <w:r>
        <w:rPr>
          <w:rFonts w:ascii="Times New Roman" w:cs="Times New Roman" w:eastAsia="Times New Roman" w:hAnsi="Times New Roman"/>
          <w:sz w:val="24"/>
          <w:szCs w:val="24"/>
        </w:rPr>
        <w:t xml:space="preserve">Στο Πείραμα 3, η αναμενόμενη απάντηση και η εγκεκριμένη διόρθωση γράφτηκαν από τον συγγραφέα. Πρόκειται για ελεγχόμενες συνθήκες που δείχνουν τον μηχανισμό υιοθέτησης διορθώσεων, αλλά δεν αξιολογούν πλήρως τη γενίκευση: μια πιο αυστηρή δοκιμή θα έβαζε διόρθωση σε μία διατύπωση και θα έλεγχε αν εφαρμόζεται σε διαφορετικά παραφρασμένα ερωτήματα. Το Σενάριο 4 (D10) προσεγγίζει αυτό το είδος δοκιμής, καθώς η διόρθωση εφαρμόστηκε σε ερώτηση που είχε αρχικά αποτύχει η ανάκτηση.</w:t>
      </w:r>
    </w:p>
    <w:p>
      <w:pPr>
        <w:pStyle w:val="Heading3"/>
        <w:spacing w:after="160" w:before="280" w:line="360"/>
      </w:pPr>
      <w:r>
        <w:rPr>
          <w:rFonts w:ascii="Times New Roman" w:cs="Times New Roman" w:eastAsia="Times New Roman" w:hAnsi="Times New Roman"/>
          <w:b/>
          <w:bCs/>
          <w:sz w:val="24"/>
          <w:szCs w:val="24"/>
        </w:rPr>
        <w:t xml:space="preserve">7.6.2 Αρχιτεκτονικά Συμπεράσματα</w:t>
      </w:r>
    </w:p>
    <w:p>
      <w:pPr>
        <w:spacing w:after="200" w:line="360"/>
        <w:jc w:val="both"/>
      </w:pPr>
      <w:r>
        <w:rPr>
          <w:rFonts w:ascii="Times New Roman" w:cs="Times New Roman" w:eastAsia="Times New Roman" w:hAnsi="Times New Roman"/>
          <w:sz w:val="24"/>
          <w:szCs w:val="24"/>
        </w:rPr>
        <w:t xml:space="preserve">Πέρα από τα αριθμητικά αποτελέσματα, η αξιολόγηση οδήγησε σε τρία αρχιτεκτονικά συμπεράσματα που έχουν αξία για παρόμοιες υλοποιήσεις:</w:t>
      </w:r>
    </w:p>
    <w:p>
      <w:pPr>
        <w:spacing w:after="200" w:line="360"/>
        <w:jc w:val="both"/>
      </w:pPr>
      <w:r>
        <w:rPr>
          <w:rFonts w:ascii="Times New Roman" w:cs="Times New Roman" w:eastAsia="Times New Roman" w:hAnsi="Times New Roman"/>
          <w:sz w:val="24"/>
          <w:szCs w:val="24"/>
        </w:rPr>
        <w:t xml:space="preserve">Ο διαχωρισμός μεταξύ ανάκτησης και απόρριψης άσχετων ερωτημάτων είναι σημαντικός. Η ανάκτηση τείνει να επιστρέφει πάντοτε κάτι, ακόμα και για άσχετες ερωτήσεις. Η αρχιτεκτονική ασφάλειας πρέπει να βασίζεται στο γλωσσικό μοντέλο και τον system prompt, όχι στο όριο ομοιότητας μόνο. Η ρύθμιση του ορίου σε σχετικά χαλαρό επίπεδο (0,5) ευνοεί την ανάκληση παραφρασμένων ερωτημάτων εις βάρος της απόρριψης άσχετων.</w:t>
      </w:r>
    </w:p>
    <w:p>
      <w:pPr>
        <w:spacing w:after="200" w:line="360"/>
        <w:jc w:val="both"/>
      </w:pPr>
      <w:r>
        <w:rPr>
          <w:rFonts w:ascii="Times New Roman" w:cs="Times New Roman" w:eastAsia="Times New Roman" w:hAnsi="Times New Roman"/>
          <w:sz w:val="24"/>
          <w:szCs w:val="24"/>
        </w:rPr>
        <w:t xml:space="preserve">Τα δύο κύρια τεχνικά στοιχεία της εργασίας (RAG και HitL) δεν είναι ανεξάρτητα, αλλά συνεργαζόμενα. Όταν η ανάκτηση αποτυγχάνει (όπως στο D10), ο HitL μπορεί να αντισταθμίσει με εγκεκριμένη διόρθωση. Αντίστροφα, ο HitL απαιτεί ένα λειτουργικό RAG για να εστιάσει σε πραγματικές αποτυχίες αντί να διορθώνει συστηματικά λάθη του συστήματος.</w:t>
      </w:r>
    </w:p>
    <w:p>
      <w:pPr>
        <w:spacing w:after="200" w:line="360"/>
        <w:jc w:val="both"/>
      </w:pPr>
      <w:r>
        <w:rPr>
          <w:rFonts w:ascii="Times New Roman" w:cs="Times New Roman" w:eastAsia="Times New Roman" w:hAnsi="Times New Roman"/>
          <w:sz w:val="24"/>
          <w:szCs w:val="24"/>
        </w:rPr>
        <w:t xml:space="preserve">Το κόστος του inference-time alignment είναι σημαντικά χαμηλότερο από εναλλακτικές προσεγγίσεις όπως το fine-tuning. Η ενσωμάτωση πέντε νέων πολιτικών στο σύστημα έγινε με αποθήκευση πέντε εγγραφών στη MongoDB. Καμία εκπαίδευση μοντέλου, καμία ενημέρωση κώδικα, και η αλλαγή ισχύει άμεσα για όλους τους χρήστες.</w:t>
      </w:r>
    </w:p>
    <w:p>
      <w:pPr>
        <w:pStyle w:val="Heading2"/>
        <w:spacing w:after="200" w:before="360" w:line="360"/>
      </w:pPr>
      <w:r>
        <w:rPr>
          <w:rFonts w:ascii="Times New Roman" w:cs="Times New Roman" w:eastAsia="Times New Roman" w:hAnsi="Times New Roman"/>
          <w:b/>
          <w:bCs/>
          <w:sz w:val="28"/>
          <w:szCs w:val="28"/>
        </w:rPr>
        <w:t xml:space="preserve">7.7 Σύνδεση με τα Ερευνητικά Ερωτήματα</w:t>
      </w:r>
    </w:p>
    <w:p>
      <w:pPr>
        <w:spacing w:after="200" w:line="360"/>
        <w:jc w:val="both"/>
      </w:pPr>
      <w:r>
        <w:rPr>
          <w:rFonts w:ascii="Times New Roman" w:cs="Times New Roman" w:eastAsia="Times New Roman" w:hAnsi="Times New Roman"/>
          <w:sz w:val="24"/>
          <w:szCs w:val="24"/>
        </w:rPr>
        <w:t xml:space="preserve">Τα ευρήματα της αξιολόγησης απαντούν συγκεκριμένα στα τρία ερευνητικά ερωτήματα που τέθηκαν στην Εισαγωγή.</w:t>
      </w:r>
    </w:p>
    <w:p>
      <w:pPr>
        <w:spacing w:after="200" w:line="360"/>
        <w:jc w:val="both"/>
      </w:pPr>
      <w:r>
        <w:rPr>
          <w:rFonts w:ascii="Times New Roman" w:cs="Times New Roman" w:eastAsia="Times New Roman" w:hAnsi="Times New Roman"/>
          <w:b/>
          <w:bCs/>
          <w:sz w:val="24"/>
          <w:szCs w:val="24"/>
        </w:rPr>
        <w:t xml:space="preserve">RQ1 — Αποτελεσματικότητα του RAG έναντι των ψευδαισθήσεων. </w:t>
      </w:r>
      <w:r>
        <w:rPr>
          <w:rFonts w:ascii="Times New Roman" w:cs="Times New Roman" w:eastAsia="Times New Roman" w:hAnsi="Times New Roman"/>
          <w:sz w:val="24"/>
          <w:szCs w:val="24"/>
        </w:rPr>
        <w:t xml:space="preserve">Τα Πειράματα 1 και 2 παρέχουν άμεση εμπειρική απάντηση. Η ανάκτηση πετυχαίνει 92% ακρίβεια σε σχετικές ερωτήσεις και 100% ακρίβεια στις διαγλωσσικές, ενώ η συνολική απόδοση του full-chat (93,3%) είναι πάνω από διπλάσια από το baseline (40,0%). Οι ψευδαισθήσεις που αποτράπηκαν είναι συστηματικές και κρίσιμες (λανθασμένες πολιτικές, εφευρεμένες URL, λάθος νόμισμα, ινδικά συστήματα πληρωμών σε ελληνικό κατάστημα). Το RQ1 απαντάται καταφατικά: το RAG είναι αποτελεσματικός μηχανισμός μείωσης ψευδαισθήσεων σε αυτό το πεδίο εφαρμογής.</w:t>
      </w:r>
    </w:p>
    <w:p>
      <w:pPr>
        <w:spacing w:after="200" w:line="360"/>
        <w:jc w:val="both"/>
      </w:pPr>
      <w:r>
        <w:rPr>
          <w:rFonts w:ascii="Times New Roman" w:cs="Times New Roman" w:eastAsia="Times New Roman" w:hAnsi="Times New Roman"/>
          <w:b/>
          <w:bCs/>
          <w:sz w:val="24"/>
          <w:szCs w:val="24"/>
        </w:rPr>
        <w:t xml:space="preserve">RQ2 — Inference-time alignment μέσω HitL. </w:t>
      </w:r>
      <w:r>
        <w:rPr>
          <w:rFonts w:ascii="Times New Roman" w:cs="Times New Roman" w:eastAsia="Times New Roman" w:hAnsi="Times New Roman"/>
          <w:sz w:val="24"/>
          <w:szCs w:val="24"/>
        </w:rPr>
        <w:t xml:space="preserve">Το Πείραμα 3 παρέχει την απάντηση. Πέντε διαφορετικές αλλαγές πολιτικής υιοθετήθηκαν επιτυχώς από το σύστημα μέσα από εγκεκριμένες διορθώσεις, χωρίς επανεκπαίδευση και χωρίς τροποποίηση κώδικα. Το Σενάριο 4 έδειξε επιπλέον ότι ο μηχανισμός μπορεί να αντισταθμίσει αποτυχίες της ανάκτησης. Το RQ2 απαντάται καταφατικά: ο HitL ως μηχανισμός inference-time alignment λειτουργεί στην πράξη και προσφέρει σημαντική προστιθέμενη αξία.</w:t>
      </w:r>
    </w:p>
    <w:p>
      <w:pPr>
        <w:spacing w:after="200" w:line="360"/>
        <w:jc w:val="both"/>
      </w:pPr>
      <w:r>
        <w:rPr>
          <w:rFonts w:ascii="Times New Roman" w:cs="Times New Roman" w:eastAsia="Times New Roman" w:hAnsi="Times New Roman"/>
          <w:b/>
          <w:bCs/>
          <w:sz w:val="24"/>
          <w:szCs w:val="24"/>
        </w:rPr>
        <w:t xml:space="preserve">RQ3 — Βιωσιμότητα ανοιχτής αρχιτεκτονικής. </w:t>
      </w:r>
      <w:r>
        <w:rPr>
          <w:rFonts w:ascii="Times New Roman" w:cs="Times New Roman" w:eastAsia="Times New Roman" w:hAnsi="Times New Roman"/>
          <w:sz w:val="24"/>
          <w:szCs w:val="24"/>
        </w:rPr>
        <w:t xml:space="preserve">Η απάντηση εδώ συντίθεται από όλα τα προηγούμενα ευρήματα. Με 93,3% συνολική ακρίβεια, λειτουργικό μηχανισμό συνεχούς βελτίωσης, και συνολικό κόστος εκτέλεσης στα όρια των δωρεάν επιπέδων των υπηρεσιών (Groq, MongoDB Atlas Free Tier), η αρχιτεκτονική αποδεικνύεται τεχνικά εφικτή για μικρές και μεσαίες επιχειρήσεις. Το RQ3 απαντάται καταφατικά υπό προϋποθέσεις: η ανοιχτή αρχιτεκτονική είναι βιώσιμη για περιορισμένη κλίμακα και απλούστερα use cases, ενώ μεγαλύτερα περιβάλλοντα παραγωγής θα απαιτούσαν πρόσθετη μηχανική (κλιμάκωση, παρακολούθηση, ασφάλεια) που δεν αξιολογήθηκε στην παρούσα εργασία.</w:t>
      </w:r>
    </w:p>
    <w:p>
      <w:pPr>
        <w:pStyle w:val="Heading2"/>
        <w:spacing w:after="200" w:before="360" w:line="360"/>
      </w:pPr>
      <w:r>
        <w:rPr>
          <w:rFonts w:ascii="Times New Roman" w:cs="Times New Roman" w:eastAsia="Times New Roman" w:hAnsi="Times New Roman"/>
          <w:b/>
          <w:bCs/>
          <w:sz w:val="28"/>
          <w:szCs w:val="28"/>
        </w:rPr>
        <w:t xml:space="preserve">7.8 Σύνοψη Κεφαλαίου</w:t>
      </w:r>
    </w:p>
    <w:p>
      <w:pPr>
        <w:spacing w:after="200" w:line="360"/>
        <w:jc w:val="both"/>
      </w:pPr>
      <w:r>
        <w:rPr>
          <w:rFonts w:ascii="Times New Roman" w:cs="Times New Roman" w:eastAsia="Times New Roman" w:hAnsi="Times New Roman"/>
          <w:sz w:val="24"/>
          <w:szCs w:val="24"/>
        </w:rPr>
        <w:t xml:space="preserve">Το παρόν κεφάλαιο παρουσίασε την ποσοτική αξιολόγηση του ShopEasy ChatBot μέσα από τρία συμπληρωματικά πειράματα. Το πρώτο πείραμα εστίασε στη σημασιολογική ανάκτηση και έδειξε 92% ακρίβεια στις σχετικές ερωτήσεις, με την πολυγλωσσική αναζήτηση να επιτυγχάνει 100% hit rate. Το δεύτερο πείραμα συνέκρινε το πλήρες σύστημα με baseline χωρίς RAG και κατέγραψε βελτίωση 53,3 ποσοστιαίων μονάδων, με συγκεκριμένα παραδείγματα ψευδαισθήσεων που το RAG αποτρέπει. Το τρίτο πείραμα επικύρωσε τον μηχανισμό HitL με 100% υιοθέτηση πέντε διαφορετικών διορθώσεων.</w:t>
      </w:r>
    </w:p>
    <w:p>
      <w:pPr>
        <w:spacing w:after="200" w:line="360"/>
        <w:jc w:val="both"/>
      </w:pPr>
      <w:r>
        <w:rPr>
          <w:rFonts w:ascii="Times New Roman" w:cs="Times New Roman" w:eastAsia="Times New Roman" w:hAnsi="Times New Roman"/>
          <w:sz w:val="24"/>
          <w:szCs w:val="24"/>
        </w:rPr>
        <w:t xml:space="preserve">Η πιο αξιοσημείωτη ανακάλυψη της αξιολόγησης δεν αφορά μεμονωμένη μετρική, αλλά τη σχέση μεταξύ των δύο κύριων τεχνικών στοιχείων: το RAG και ο HitL λειτουργούν ως αλληλένδετα συστήματα, με τον HitL να μπορεί να αντισταθμίσει αποτυχίες της ανάκτησης (παράδειγμα: σενάριο 4). Πέρα από τα ποσοτικά αποτελέσματα, αναγνωρίστηκαν αρκετοί περιορισμοί της αξιολόγησης, με κυριότερους το μικρό μέγεθος δείγματος και τη χρήση μονού αξιολογητή. Παρά τους περιορισμούς αυτούς, τα ευρήματα παρέχουν επαρκή εμπειρική απάντηση στα τρία ερευνητικά ερωτήματα της εργασίας.</w:t>
      </w:r>
    </w:p>
    <w:sectPr>
      <w:footerReference w:type="default" r:id="rId7"/>
      <w:pgSz w:w="11906" w:h="16838" w:orient="portrait"/>
      <w:pgMar w:top="1440" w:right="1440"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line="36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200" w:before="360" w:line="36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160" w:before="280" w:line="36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Κεφάλαιο 7 - Αξιολόγηση</dc:title>
  <dc:creator>Δημήτριος Τσιλιγιάννης</dc:creator>
  <dc:description>Κεφάλαιο 7 της πτυχιακής εργασίας ShopEasy ChatBot</dc:description>
  <cp:lastModifiedBy>Un-named</cp:lastModifiedBy>
  <cp:revision>1</cp:revision>
  <dcterms:created xsi:type="dcterms:W3CDTF">2026-06-01T21:04:46.606Z</dcterms:created>
  <dcterms:modified xsi:type="dcterms:W3CDTF">2026-06-01T21:04:46.618Z</dcterms:modified>
</cp:coreProperties>
</file>

<file path=docProps/custom.xml><?xml version="1.0" encoding="utf-8"?>
<Properties xmlns="http://schemas.openxmlformats.org/officeDocument/2006/custom-properties" xmlns:vt="http://schemas.openxmlformats.org/officeDocument/2006/docPropsVTypes"/>
</file>