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left"/>
      </w:pPr>
      <w:r>
        <w:rPr>
          <w:rFonts w:ascii="Arial" w:hAnsi="Arial"/>
          <w:b/>
          <w:color w:val="000000"/>
          <w:sz w:val="32"/>
        </w:rPr>
        <w:t>MediNote VN Monetization and GTM</w:t>
      </w:r>
    </w:p>
    <w:p>
      <w:pPr>
        <w:spacing w:after="60" w:line="240" w:lineRule="auto"/>
      </w:pPr>
      <w:r>
        <w:rPr>
          <w:rFonts w:ascii="Arial" w:hAnsi="Arial"/>
          <w:i/>
          <w:color w:val="6B7280"/>
          <w:sz w:val="16"/>
        </w:rPr>
        <w:t>Nguyễn Thị Bảo Trang | 2A202602580 | Track 1 | Giá kiểm tra 08/10/2026</w:t>
      </w:r>
    </w:p>
    <w:p>
      <w:pPr>
        <w:spacing w:after="40" w:line="240" w:lineRule="auto"/>
      </w:pPr>
      <w:r>
        <w:rPr>
          <w:rFonts w:ascii="Arial" w:hAnsi="Arial"/>
          <w:b/>
          <w:sz w:val="17"/>
        </w:rPr>
        <w:t xml:space="preserve">Quyết định: </w:t>
      </w:r>
      <w:r>
        <w:rPr>
          <w:rFonts w:ascii="Arial" w:hAnsi="Arial"/>
          <w:sz w:val="17"/>
        </w:rPr>
        <w:t>Bán trợ lý tạo bản nháp SOAP cho phòng khám tư 3-20 bác sĩ bằng gói hybrid. Founder-led Sales là kênh 90 ngày đầu; bác sĩ luôn duyệt trước khi lưu EHR.</w:t>
      </w:r>
    </w:p>
    <w:p>
      <w:pPr>
        <w:keepNext/>
        <w:spacing w:before="60" w:after="40"/>
      </w:pPr>
      <w:r>
        <w:rPr>
          <w:rFonts w:ascii="Arial" w:hAnsi="Arial"/>
          <w:b/>
          <w:color w:val="17324D"/>
          <w:sz w:val="21"/>
        </w:rPr>
        <w:t>1 Pricing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515"/>
        <w:gridCol w:w="5515"/>
      </w:tblGrid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3F5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2937"/>
                <w:sz w:val="16"/>
              </w:rPr>
              <w:t>Định vị</w:t>
            </w:r>
          </w:p>
        </w:tc>
        <w:tc>
          <w:tcPr>
            <w:tcW w:type="dxa" w:w="78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Hoàn thành bản nháp ghi chú sau phiên khám để bác sĩ chỉ rà soát và duyệt. Buyer: chủ phòng khám/giám đốc chuyên môn. Ngân sách: vận hành/nhân sự.</w:t>
            </w:r>
          </w:p>
        </w:tc>
      </w:tr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3F5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2937"/>
                <w:sz w:val="16"/>
              </w:rPr>
              <w:t>Một Job</w:t>
            </w:r>
          </w:p>
        </w:tc>
        <w:tc>
          <w:tcPr>
            <w:tcW w:type="dxa" w:w="78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Phiên khám tối đa 20 phút tạo SOAP draft được bác sĩ duyệt/lưu trong 24 giờ. Không tính phiên hủy, lỗi, audio kém hoặc chưa duyệt.</w:t>
            </w:r>
          </w:p>
        </w:tc>
      </w:tr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3F5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2937"/>
                <w:sz w:val="16"/>
              </w:rPr>
              <w:t>Value Metric</w:t>
            </w:r>
          </w:p>
        </w:tc>
        <w:tc>
          <w:tcPr>
            <w:tcW w:type="dxa" w:w="78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AF3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Hybrid: 1.990.000 VND/clinician/tháng gồm 200 Job; 10.000 VND/Job từ Job 201. Attribution 8/10; Autonomy 5/10.</w:t>
            </w:r>
          </w:p>
        </w:tc>
      </w:tr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3F5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2937"/>
                <w:sz w:val="16"/>
              </w:rPr>
              <w:t>Cost/Job</w:t>
            </w:r>
          </w:p>
        </w:tc>
        <w:tc>
          <w:tcPr>
            <w:tcW w:type="dxa" w:w="78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2.760 VND | Giá sàn 3x: 8.279 VND/Job | Giá hiệu dụng tại 360 Job: 9.972 VND/Job</w:t>
            </w:r>
          </w:p>
        </w:tc>
      </w:tr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3F5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2937"/>
                <w:sz w:val="16"/>
              </w:rPr>
              <w:t>GM và hòa vốn</w:t>
            </w:r>
          </w:p>
        </w:tc>
        <w:tc>
          <w:tcPr>
            <w:tcW w:type="dxa" w:w="78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6F4E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Gross Margin 72,3% | Completion tối thiểu để GM đạt 60%: 63,8% | Mục tiêu pilot: 92%</w:t>
            </w:r>
          </w:p>
        </w:tc>
      </w:tr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3F5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2937"/>
                <w:sz w:val="16"/>
              </w:rPr>
              <w:t>Neo giá</w:t>
            </w:r>
          </w:p>
        </w:tc>
        <w:tc>
          <w:tcPr>
            <w:tcW w:type="dxa" w:w="78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Giá trị tạo ra 19,2 triệu/tháng; dải 10-25% là 1,92-4,8 triệu. Neo nhân công 4,0-5,6 triệu. Doanh thu điển hình 3,59 triệu.</w:t>
            </w:r>
          </w:p>
        </w:tc>
      </w:tr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3F5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2937"/>
                <w:sz w:val="16"/>
              </w:rPr>
              <w:t>Benchmark</w:t>
            </w:r>
          </w:p>
        </w:tc>
        <w:tc>
          <w:tcPr>
            <w:tcW w:type="dxa" w:w="78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Freed: $39/40 notes hoặc $79 unlimited. PatientNotes: $50/user/tháng trả năm hoặc $70 trả tháng, unlimited visits.</w:t>
            </w:r>
          </w:p>
        </w:tc>
      </w:tr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3F5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2937"/>
                <w:sz w:val="16"/>
              </w:rPr>
              <w:t>Rủi ro số 1</w:t>
            </w:r>
          </w:p>
        </w:tc>
        <w:tc>
          <w:tcPr>
            <w:tcW w:type="dxa" w:w="78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Thời lượng audio x giá STT. Nếu completion giảm: GM tại 50% = 49,0%; 60% = 57,5%; 70% = 63,5%.</w:t>
            </w:r>
          </w:p>
        </w:tc>
      </w:tr>
    </w:tbl>
    <w:p>
      <w:pPr>
        <w:keepNext/>
        <w:spacing w:before="60" w:after="40"/>
      </w:pPr>
      <w:r>
        <w:rPr>
          <w:rFonts w:ascii="Arial" w:hAnsi="Arial"/>
          <w:b/>
          <w:color w:val="17324D"/>
          <w:sz w:val="21"/>
        </w:rPr>
        <w:t>2 GTM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515"/>
        <w:gridCol w:w="5515"/>
      </w:tblGrid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3F5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2937"/>
                <w:sz w:val="16"/>
              </w:rPr>
              <w:t>Kênh</w:t>
            </w:r>
          </w:p>
        </w:tc>
        <w:tc>
          <w:tcPr>
            <w:tcW w:type="dxa" w:w="78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AF3F8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Founder-led Sales. Chưa tuyển AE và chưa chọn partner khi chưa có cam kết thật.</w:t>
            </w:r>
          </w:p>
        </w:tc>
      </w:tr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3F5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2937"/>
                <w:sz w:val="16"/>
              </w:rPr>
              <w:t>Affordability</w:t>
            </w:r>
          </w:p>
        </w:tc>
        <w:tc>
          <w:tcPr>
            <w:tcW w:type="dxa" w:w="78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ARPU 3,59 triệu; CAC budget 31,16 triệu; CAC bottom-up 7,50 triệu; headroom 4,15x; 0,23 deal/AE/ngày; LTV:CAC 6,23x.</w:t>
            </w:r>
          </w:p>
        </w:tc>
      </w:tr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3F5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2937"/>
                <w:sz w:val="16"/>
              </w:rPr>
              <w:t>Pain Moment</w:t>
            </w:r>
          </w:p>
        </w:tc>
        <w:tc>
          <w:tcPr>
            <w:tcW w:type="dxa" w:w="78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17:30 sau ca cuối, bác sĩ vẫn chép hội thoại vào EHR trên trình duyệt trước khi rời phòng khám.</w:t>
            </w:r>
          </w:p>
        </w:tc>
      </w:tr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3F5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2937"/>
                <w:sz w:val="16"/>
              </w:rPr>
              <w:t>Điểm nhúng</w:t>
            </w:r>
          </w:p>
        </w:tc>
        <w:tc>
          <w:tcPr>
            <w:tcW w:type="dxa" w:w="78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Chrome extension và nút Tạo ghi chú trong EHR; không yêu cầu mở website riêng.</w:t>
            </w:r>
          </w:p>
        </w:tc>
      </w:tr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3F5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2937"/>
                <w:sz w:val="16"/>
              </w:rPr>
              <w:t>12/10-08/11</w:t>
            </w:r>
          </w:p>
        </w:tc>
        <w:tc>
          <w:tcPr>
            <w:tcW w:type="dxa" w:w="78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3 phòng khám, 10 bác sĩ, 300 cặp note. KPI: 0 lỗi nghiêm trọng; completion &gt;=80%; review median &lt;=3 phút.</w:t>
            </w:r>
          </w:p>
        </w:tc>
      </w:tr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3F5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2937"/>
                <w:sz w:val="16"/>
              </w:rPr>
              <w:t>09/11-10/01</w:t>
            </w:r>
          </w:p>
        </w:tc>
        <w:tc>
          <w:tcPr>
            <w:tcW w:type="dxa" w:w="78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8 khách trả phí, 30 bác sĩ, 8.000 note. KPI: completion &gt;=90%; GM &gt;=65%; CAC &lt;=10 triệu.</w:t>
            </w:r>
          </w:p>
        </w:tc>
      </w:tr>
      <w:tr>
        <w:tc>
          <w:tcPr>
            <w:tcW w:type="dxa" w:w="29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3F5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2937"/>
                <w:sz w:val="16"/>
              </w:rPr>
              <w:t>Từ 11/01</w:t>
            </w:r>
          </w:p>
        </w:tc>
        <w:tc>
          <w:tcPr>
            <w:tcW w:type="dxa" w:w="784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2937"/>
                <w:sz w:val="16"/>
              </w:rPr>
              <w:t>Chỉ mở nhi hoặc da liễu theo specialty có accuracy và retention tốt nhất. Owner: Nguyễn Thị Bảo Trang.</w:t>
            </w:r>
          </w:p>
        </w:tc>
      </w:tr>
    </w:tbl>
    <w:p>
      <w:pPr>
        <w:keepNext/>
        <w:spacing w:before="60" w:after="40"/>
      </w:pPr>
      <w:r>
        <w:rPr>
          <w:rFonts w:ascii="Arial" w:hAnsi="Arial"/>
          <w:b/>
          <w:color w:val="17324D"/>
          <w:sz w:val="21"/>
        </w:rPr>
        <w:t>3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57"/>
        <w:gridCol w:w="2757"/>
        <w:gridCol w:w="2757"/>
        <w:gridCol w:w="2757"/>
      </w:tblGrid>
      <w:tr>
        <w:trPr>
          <w:tblHeader w:val="true"/>
        </w:trPr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24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Tài sản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24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Trạng thái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24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Deadline</w:t>
            </w:r>
          </w:p>
        </w:tc>
        <w:tc>
          <w:tcPr>
            <w:tcW w:type="dxa" w:w="6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7324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Ngưỡng hoặc việc phải hoàn thành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2937"/>
                <w:sz w:val="15"/>
              </w:rPr>
              <w:t>Eval Results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Chưa có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08/11/2026</w:t>
            </w:r>
          </w:p>
        </w:tc>
        <w:tc>
          <w:tcPr>
            <w:tcW w:type="dxa" w:w="6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300 consultation đã khử định danh; 0 lỗi nghiêm trọng; field accuracy &gt;=95%; major-edit &lt;=15%.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2937"/>
                <w:sz w:val="15"/>
              </w:rPr>
              <w:t>Procurement Q&amp;A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Bản nháp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25/10/2026</w:t>
            </w:r>
          </w:p>
        </w:tc>
        <w:tc>
          <w:tcPr>
            <w:tcW w:type="dxa" w:w="6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Hoàn tất data flow, DPA, retention, deletion, consent, incident contact và exit/export runbook.</w:t>
            </w:r>
          </w:p>
        </w:tc>
      </w:tr>
      <w:tr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2937"/>
                <w:sz w:val="15"/>
              </w:rPr>
              <w:t>Pilot Report</w:t>
            </w:r>
          </w:p>
        </w:tc>
        <w:tc>
          <w:tcPr>
            <w:tcW w:type="dxa" w:w="1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Chưa có</w:t>
            </w:r>
          </w:p>
        </w:tc>
        <w:tc>
          <w:tcPr>
            <w:tcW w:type="dxa" w:w="15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10/01/2027</w:t>
            </w:r>
          </w:p>
        </w:tc>
        <w:tc>
          <w:tcPr>
            <w:tcW w:type="dxa" w:w="6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&gt;=8.000 note; completion &gt;=90%; GM &gt;=65%; review median &lt;=3 phút; CAC &lt;=10 triệu.</w:t>
            </w:r>
          </w:p>
        </w:tc>
      </w:tr>
    </w:tbl>
    <w:p>
      <w:pPr>
        <w:spacing w:before="40" w:after="20" w:line="240" w:lineRule="auto"/>
      </w:pPr>
      <w:r>
        <w:rPr>
          <w:rFonts w:ascii="Arial" w:hAnsi="Arial"/>
          <w:b/>
          <w:sz w:val="16"/>
        </w:rPr>
        <w:t xml:space="preserve">Go or no-go: </w:t>
      </w:r>
      <w:r>
        <w:rPr>
          <w:rFonts w:ascii="Arial" w:hAnsi="Arial"/>
          <w:sz w:val="16"/>
        </w:rPr>
        <w:t>Không mở rộng nếu có lỗi lâm sàng nghiêm trọng hoặc completion dưới 64%; giảm phạm vi, sửa workflow, tăng giá hoặc đổi HITL trước.</w:t>
      </w:r>
    </w:p>
    <w:p>
      <w:pPr>
        <w:spacing w:before="20" w:after="0" w:line="216" w:lineRule="auto"/>
      </w:pPr>
      <w:r>
        <w:rPr>
          <w:rFonts w:ascii="Arial" w:hAnsi="Arial"/>
          <w:color w:val="6B7280"/>
          <w:sz w:val="13"/>
        </w:rPr>
        <w:t>Sources: getfreed.ai/pricing | patientnotes.ai/pricing | platform.openai.com/pricing | developers.openai.com/api/docs/models/gpt-5.4-mini | openai.com/enterprise-privacy | deepgram.com/pricing</w:t>
      </w:r>
    </w:p>
    <w:sectPr w:rsidR="00FC693F" w:rsidRPr="0006063C" w:rsidSect="00034616">
      <w:pgSz w:w="12240" w:h="15840"/>
      <w:pgMar w:top="461" w:right="605" w:bottom="461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MediNote VN Monetization and GTM</dc:title>
  <dc:subject>Day 22 Monetization and GTM one pager</dc:subject>
  <dc:creator>Nguyễn Thị Bảo Trang</dc:creator>
  <cp:keywords>monetization, GTM, healthcare AI, medical scribe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