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人员进入坝区危险区域处置规范</w:t>
      </w:r>
    </w:p>
    <w:p>
      <w:pPr>
        <w:jc w:val="center"/>
      </w:pPr>
      <w:r>
        <w:t>库坝巡查智能感知系统知识库文档</w:t>
      </w:r>
    </w:p>
    <w:p>
      <w:pPr>
        <w:pStyle w:val="Heading1"/>
      </w:pPr>
      <w:r>
        <w:t>适用场景</w:t>
      </w:r>
    </w:p>
    <w:p>
      <w:r>
        <w:t>当人员进入坝顶、坝坡、泄洪建筑物周边、施工封闭区、临水道路或设备检修区时，系统应创建人员安全类事件。</w:t>
      </w:r>
    </w:p>
    <w:p>
      <w:r>
        <w:t>重点关注 9 号摄像头或人员禁入区域检测模型触发的告警。</w:t>
      </w:r>
    </w:p>
    <w:p>
      <w:pPr>
        <w:pStyle w:val="Heading1"/>
      </w:pPr>
      <w:r>
        <w:t>识别要点</w:t>
      </w:r>
    </w:p>
    <w:p>
      <w:r>
        <w:t>画面中出现未授权人员、游客、施工人员或巡查人员靠近危险边界。</w:t>
      </w:r>
    </w:p>
    <w:p>
      <w:r>
        <w:t>人员停留、翻越围栏、进入警戒线内、靠近泄洪口或边坡临水区域。</w:t>
      </w:r>
    </w:p>
    <w:p>
      <w:r>
        <w:t>夜间、降雨、大风、低能见度条件下进入危险区域，应提升风险等级。</w:t>
      </w:r>
    </w:p>
    <w:p>
      <w:pPr>
        <w:pStyle w:val="Heading1"/>
      </w:pPr>
      <w:r>
        <w:t>处置流程</w:t>
      </w:r>
    </w:p>
    <w:p>
      <w:pPr>
        <w:pStyle w:val="ListNumber"/>
      </w:pPr>
      <w:r>
        <w:t>系统立即生成安全事件，保留摄像头截图和短视频证据。</w:t>
      </w:r>
    </w:p>
    <w:p>
      <w:pPr>
        <w:pStyle w:val="ListNumber"/>
      </w:pPr>
      <w:r>
        <w:t>值班人员在告警管理页面确认事件真实性，排除模型误报。</w:t>
      </w:r>
    </w:p>
    <w:p>
      <w:pPr>
        <w:pStyle w:val="ListNumber"/>
      </w:pPr>
      <w:r>
        <w:t>若人员仍在危险区域，应通过广播、声光告警或现场人员进行劝离。</w:t>
      </w:r>
    </w:p>
    <w:p>
      <w:pPr>
        <w:pStyle w:val="ListNumber"/>
      </w:pPr>
      <w:r>
        <w:t>同步通知巡查人员到场复核，确认人员身份、进入原因和现场风险。</w:t>
      </w:r>
    </w:p>
    <w:p>
      <w:pPr>
        <w:pStyle w:val="ListNumber"/>
      </w:pPr>
      <w:r>
        <w:t>如人员靠近泄洪口、边坡坍塌风险区或水位突变区域，应升级为高风险事件。</w:t>
      </w:r>
    </w:p>
    <w:p>
      <w:pPr>
        <w:pStyle w:val="ListNumber"/>
      </w:pPr>
      <w:r>
        <w:t>完成处置后，记录处置结果、证据、人员反馈和闭环原因。</w:t>
      </w:r>
    </w:p>
    <w:p>
      <w:pPr>
        <w:pStyle w:val="Heading1"/>
      </w:pPr>
      <w:r>
        <w:t>模型回答口径</w:t>
      </w:r>
    </w:p>
    <w:p>
      <w:r>
        <w:t>回答时应强调：先确认告警真实性，再保留证据，通知值班和现场巡查人员，必要时联动声光告警或广播劝离，风险高时升级事件并持续跟踪摄像头画面。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