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Development Phase</w:t>
      </w:r>
    </w:p>
    <w:p>
      <w:pPr>
        <w:jc w:val="center"/>
      </w:pPr>
      <w:r>
        <w:rPr>
          <w:b/>
          <w:sz w:val="34"/>
        </w:rPr>
        <w:t>Model Performance Test</w:t>
      </w:r>
    </w:p>
    <w:p>
      <w:r>
        <w:t>Model Performance Testing:</w:t>
      </w:r>
    </w:p>
    <w:p>
      <w:r>
        <w:t>Not Applicable: the supplied project is ServiceNow workflow automation and contains no machine-learning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Team ID</w:t>
            </w:r>
          </w:p>
        </w:tc>
        <w:tc>
          <w:tcPr>
            <w:tcW w:type="dxa" w:w="2556"/>
          </w:tcPr>
          <w:p>
            <w:r>
              <w:t>Project Name</w:t>
            </w:r>
          </w:p>
        </w:tc>
        <w:tc>
          <w:tcPr>
            <w:tcW w:type="dxa" w:w="2556"/>
          </w:tcPr>
          <w:p>
            <w:r>
              <w:t>Maximum Marks</w:t>
            </w:r>
          </w:p>
        </w:tc>
      </w:tr>
      <w:tr>
        <w:tc>
          <w:tcPr>
            <w:tcW w:type="dxa" w:w="2556"/>
          </w:tcPr>
          <w:p>
            <w:r>
              <w:t>[Enter submission date]</w:t>
            </w:r>
          </w:p>
        </w:tc>
        <w:tc>
          <w:tcPr>
            <w:tcW w:type="dxa" w:w="2556"/>
          </w:tcPr>
          <w:p>
            <w:r>
              <w:t>[Enter Team ID]</w:t>
            </w:r>
          </w:p>
        </w:tc>
        <w:tc>
          <w:tcPr>
            <w:tcW w:type="dxa" w:w="2556"/>
          </w:tcPr>
          <w:p>
            <w:r>
              <w:t>Streamlining IT Procurement: Automating Standard Laptop Orders with Flow Designer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S.No.</w:t>
            </w:r>
          </w:p>
        </w:tc>
        <w:tc>
          <w:tcPr>
            <w:tcW w:type="dxa" w:w="2556"/>
          </w:tcPr>
          <w:p>
            <w:r>
              <w:t>Parameter</w:t>
            </w:r>
          </w:p>
        </w:tc>
        <w:tc>
          <w:tcPr>
            <w:tcW w:type="dxa" w:w="2556"/>
          </w:tcPr>
          <w:p>
            <w:r>
              <w:t>Values</w:t>
            </w:r>
          </w:p>
        </w:tc>
        <w:tc>
          <w:tcPr>
            <w:tcW w:type="dxa" w:w="2556"/>
          </w:tcPr>
          <w:p>
            <w:r>
              <w:t>Screenshot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Metrics</w:t>
            </w:r>
          </w:p>
        </w:tc>
        <w:tc>
          <w:tcPr>
            <w:tcW w:type="dxa" w:w="2556"/>
          </w:tcPr>
          <w:p>
            <w:r>
              <w:t>Regression/classification metrics are not applicable.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Tune the Model</w:t>
            </w:r>
          </w:p>
        </w:tc>
        <w:tc>
          <w:tcPr>
            <w:tcW w:type="dxa" w:w="2556"/>
          </w:tcPr>
          <w:p>
            <w:r>
              <w:t>Hyperparameter tuning and model validation are not applicable.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