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cs="Arial" w:eastAsia="Arial"/>
          <w:b/>
          <w:i w:val="0"/>
          <w:sz w:val="28"/>
        </w:rPr>
        <w:t>Customer Journey Map</w:t>
      </w:r>
    </w:p>
    <w:p>
      <w:pPr>
        <w:spacing w:after="40"/>
        <w:jc w:val="center"/>
      </w:pPr>
      <w:r>
        <w:rPr>
          <w:rFonts w:ascii="Arial" w:hAnsi="Arial" w:cs="Arial" w:eastAsia="Arial"/>
          <w:b w:val="0"/>
          <w:i w:val="0"/>
          <w:sz w:val="20"/>
        </w:rPr>
        <w:t>Scenario: Ordering a standard laptop and having it configured for use</w:t>
      </w:r>
    </w:p>
    <w:p>
      <w:pPr>
        <w:spacing w:after="160"/>
        <w:jc w:val="center"/>
      </w:pPr>
      <w:r>
        <w:rPr>
          <w:rFonts w:ascii="Arial" w:hAnsi="Arial" w:cs="Arial" w:eastAsia="Arial"/>
          <w:b w:val="0"/>
          <w:i w:val="0"/>
          <w:sz w:val="18"/>
        </w:rPr>
        <w:t>Persona: User requesting a standard laptop   |   Project: Streamlining IT Procurement: Automating Standard Laptop Orders with Flow Designer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28"/>
        <w:gridCol w:w="2376"/>
        <w:gridCol w:w="2376"/>
        <w:gridCol w:w="2520"/>
        <w:gridCol w:w="2520"/>
        <w:gridCol w:w="2376"/>
      </w:tblGrid>
      <w:tr>
        <w:trPr>
          <w:tblHeader w:val="true"/>
        </w:trPr>
        <w:tc>
          <w:tcPr>
            <w:tcW w:type="dxa" w:w="1728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</w:r>
          </w:p>
        </w:tc>
        <w:tc>
          <w:tcPr>
            <w:tcW w:type="dxa" w:w="237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Entice</w:t>
            </w:r>
          </w:p>
        </w:tc>
        <w:tc>
          <w:tcPr>
            <w:tcW w:type="dxa" w:w="237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Enter</w:t>
            </w:r>
          </w:p>
        </w:tc>
        <w:tc>
          <w:tcPr>
            <w:tcW w:type="dxa" w:w="2520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Engage</w:t>
            </w:r>
          </w:p>
        </w:tc>
        <w:tc>
          <w:tcPr>
            <w:tcW w:type="dxa" w:w="2520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Exit</w:t>
            </w:r>
          </w:p>
        </w:tc>
        <w:tc>
          <w:tcPr>
            <w:tcW w:type="dxa" w:w="2376"/>
            <w:shd w:val="clear" w:color="auto" w:fill="D9D9D9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sz w:val="17"/>
              </w:rPr>
              <w:t>Extend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Stage question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How does the person become aware that a laptop can be requested?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does the person do to begin?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happens in the core moments?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happens as the process finishes?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What happens after the experience?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Steps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Needs a new standard laptop for work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Opens Service Catalog &gt; Hardware &gt; Standard Laptop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Clicks Order Now; the request is submitted and approved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Order Status shows the Request Number; the flow creates the configuration task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Hardware team configures the laptop and hands it to the user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Interactions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Manager, colleagues and the IT team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ServiceNow Service Catalog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Order Now; Approvers section; Flow Designer flow runs automatically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Request, Requested Item and Catalog Task records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Hardware assignment group; catalog task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Goals &amp; motivations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Get a working laptop quickly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Order the laptop with minimum effort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Be sure the order is placed and approved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Confirmation that the request was received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Laptop ready to use on time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Positive moments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 standard laptop item is available in the catalog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One-click ordering with Order Now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Configuration task is created without manual work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Request Number gives visibility of the order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Laptop is configured when it arrives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Negative moments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Long waiting time for laptops (before automation)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Manual follow-up needed to start configuration (before automation)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Short Description text shows a capital "Configured" (BG-001)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No email notification to the requester yet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Task is assigned to the group, so a member must pick it up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Areas of opportunity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Add help text on the catalog item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Keep the order form short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Add automatic approval routing (future)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Add an email notification to the requester (future)</w:t>
            </w:r>
          </w:p>
        </w:tc>
        <w:tc>
          <w:tcPr>
            <w:tcW w:type="dxa" w:w="2376"/>
          </w:tcPr>
          <w:p>
            <w:pPr>
              <w:spacing w:after="40"/>
            </w:pPr>
            <w:r>
              <w:rPr>
                <w:rFonts w:ascii="Arial" w:hAnsi="Arial" w:cs="Arial" w:eastAsia="Arial"/>
                <w:b w:val="0"/>
                <w:i w:val="0"/>
                <w:sz w:val="17"/>
              </w:rPr>
              <w:t>Add SLA tracking and catalog items for other hardware (future)</w:t>
            </w:r>
          </w:p>
        </w:tc>
      </w:tr>
    </w:tbl>
    <w:p>
      <w:pPr>
        <w:spacing w:after="80"/>
      </w:pPr>
    </w:p>
    <w:sectPr w:rsidR="00FC693F" w:rsidRPr="0006063C" w:rsidSect="00034616">
      <w:pgSz w:w="16834" w:h="11909" w:orient="landscape"/>
      <w:pgMar w:top="864" w:right="864" w:bottom="864" w:left="86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