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D1" w:rsidRDefault="00932DD1" w:rsidP="007E50DD">
      <w:pPr>
        <w:pStyle w:val="ListParagraph"/>
        <w:rPr>
          <w:rStyle w:val="Emphasis"/>
          <w:b/>
          <w:sz w:val="28"/>
          <w:szCs w:val="28"/>
        </w:rPr>
      </w:pPr>
      <w:r>
        <w:rPr>
          <w:rStyle w:val="Emphasis"/>
          <w:b/>
          <w:i w:val="0"/>
          <w:iCs w:val="0"/>
          <w:noProof/>
          <w:sz w:val="28"/>
          <w:szCs w:val="28"/>
          <w:lang w:eastAsia="en-IN"/>
        </w:rPr>
        <w:drawing>
          <wp:inline distT="0" distB="0" distL="0" distR="0" wp14:anchorId="05B159E4" wp14:editId="7FD24309">
            <wp:extent cx="1209675" cy="952500"/>
            <wp:effectExtent l="0" t="0" r="9525" b="0"/>
            <wp:docPr id="1" name="Picture 1" descr="C:\Users\user\AppData\Local\Microsoft\Windows\INetCache\Content.MSO\719DA7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19DA7B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D1" w:rsidRDefault="00932DD1" w:rsidP="00932DD1">
      <w:pPr>
        <w:pStyle w:val="ListParagraph"/>
        <w:rPr>
          <w:rStyle w:val="Emphasis"/>
          <w:b/>
          <w:sz w:val="28"/>
          <w:szCs w:val="28"/>
        </w:rPr>
      </w:pPr>
    </w:p>
    <w:p w:rsidR="00932DD1" w:rsidRPr="00932DD1" w:rsidRDefault="00932DD1" w:rsidP="00932DD1">
      <w:pPr>
        <w:spacing w:line="600" w:lineRule="auto"/>
        <w:ind w:left="1080"/>
        <w:rPr>
          <w:rStyle w:val="Emphasis"/>
          <w:b/>
          <w:sz w:val="28"/>
          <w:szCs w:val="28"/>
          <w:u w:val="single"/>
        </w:rPr>
      </w:pPr>
      <w:r w:rsidRPr="00932DD1">
        <w:rPr>
          <w:rStyle w:val="Emphasis"/>
          <w:b/>
          <w:sz w:val="28"/>
          <w:szCs w:val="28"/>
          <w:u w:val="single"/>
        </w:rPr>
        <w:t>Analysis Report: Car Insurance Claims</w:t>
      </w:r>
    </w:p>
    <w:p w:rsidR="00932DD1" w:rsidRPr="00932DD1" w:rsidRDefault="00932DD1" w:rsidP="00932DD1">
      <w:pPr>
        <w:spacing w:line="600" w:lineRule="auto"/>
        <w:ind w:left="1080"/>
        <w:rPr>
          <w:rStyle w:val="Emphasis"/>
          <w:b/>
          <w:sz w:val="28"/>
          <w:szCs w:val="28"/>
        </w:rPr>
      </w:pPr>
      <w:r w:rsidRPr="00932DD1">
        <w:rPr>
          <w:rStyle w:val="Emphasis"/>
          <w:b/>
          <w:sz w:val="28"/>
          <w:szCs w:val="28"/>
        </w:rPr>
        <w:t>Prepared by: NITESH KUMAR TEMBHARE</w:t>
      </w:r>
    </w:p>
    <w:p w:rsidR="00932DD1" w:rsidRPr="00932DD1" w:rsidRDefault="00932DD1" w:rsidP="00932DD1">
      <w:pPr>
        <w:spacing w:line="600" w:lineRule="auto"/>
        <w:ind w:left="1080"/>
        <w:rPr>
          <w:rStyle w:val="Emphasis"/>
          <w:b/>
          <w:sz w:val="28"/>
          <w:szCs w:val="28"/>
        </w:rPr>
      </w:pPr>
      <w:r w:rsidRPr="00932DD1">
        <w:rPr>
          <w:rStyle w:val="Emphasis"/>
          <w:b/>
          <w:sz w:val="28"/>
          <w:szCs w:val="28"/>
        </w:rPr>
        <w:t>Date-17/03/2024</w:t>
      </w:r>
    </w:p>
    <w:p w:rsidR="00932DD1" w:rsidRPr="00932DD1" w:rsidRDefault="00932DD1" w:rsidP="00932DD1">
      <w:pPr>
        <w:spacing w:line="600" w:lineRule="auto"/>
        <w:ind w:left="360" w:right="176"/>
        <w:rPr>
          <w:rFonts w:ascii="Arial MT" w:hAnsi="Arial MT"/>
          <w:i/>
          <w:color w:val="44536A"/>
          <w:sz w:val="32"/>
          <w:szCs w:val="32"/>
        </w:rPr>
      </w:pPr>
      <w:r>
        <w:rPr>
          <w:rFonts w:ascii="Arial MT" w:hAnsi="Arial MT"/>
          <w:i/>
          <w:color w:val="44536A"/>
          <w:sz w:val="32"/>
          <w:szCs w:val="32"/>
        </w:rPr>
        <w:t xml:space="preserve">    </w:t>
      </w:r>
      <w:r w:rsidRPr="00932DD1">
        <w:rPr>
          <w:rFonts w:ascii="Arial MT" w:hAnsi="Arial MT"/>
          <w:i/>
          <w:color w:val="44536A"/>
          <w:sz w:val="32"/>
          <w:szCs w:val="32"/>
        </w:rPr>
        <w:t>PGP-DSBA</w:t>
      </w:r>
      <w:r w:rsidRPr="00932DD1">
        <w:rPr>
          <w:rFonts w:ascii="Arial MT" w:hAnsi="Arial MT"/>
          <w:i/>
          <w:color w:val="44536A"/>
          <w:spacing w:val="-27"/>
          <w:sz w:val="32"/>
          <w:szCs w:val="32"/>
        </w:rPr>
        <w:t xml:space="preserve"> </w:t>
      </w:r>
      <w:r w:rsidRPr="00932DD1">
        <w:rPr>
          <w:rFonts w:ascii="Arial MT" w:hAnsi="Arial MT"/>
          <w:i/>
          <w:color w:val="44536A"/>
          <w:sz w:val="32"/>
          <w:szCs w:val="32"/>
        </w:rPr>
        <w:t>Online</w:t>
      </w:r>
      <w:r>
        <w:rPr>
          <w:rFonts w:ascii="Arial MT" w:hAnsi="Arial MT"/>
          <w:i/>
          <w:color w:val="44536A"/>
          <w:sz w:val="32"/>
          <w:szCs w:val="32"/>
        </w:rPr>
        <w:t xml:space="preserve"> </w:t>
      </w:r>
      <w:r w:rsidRPr="00932DD1">
        <w:rPr>
          <w:rFonts w:ascii="Arial MT" w:hAnsi="Arial MT"/>
          <w:i/>
          <w:color w:val="44536A"/>
          <w:sz w:val="32"/>
          <w:szCs w:val="32"/>
        </w:rPr>
        <w:t>JUNE’ 23</w:t>
      </w:r>
    </w:p>
    <w:p w:rsidR="007E50DD" w:rsidRPr="00932DD1" w:rsidRDefault="007E50DD" w:rsidP="00932DD1">
      <w:pPr>
        <w:spacing w:line="600" w:lineRule="auto"/>
        <w:ind w:left="360" w:right="176"/>
        <w:rPr>
          <w:rStyle w:val="Emphasis"/>
          <w:rFonts w:ascii="Arial MT" w:hAnsi="Arial MT"/>
          <w:iCs w:val="0"/>
          <w:sz w:val="32"/>
          <w:szCs w:val="32"/>
        </w:rPr>
      </w:pPr>
      <w:r w:rsidRPr="00932DD1">
        <w:rPr>
          <w:rStyle w:val="Emphasis"/>
          <w:b/>
          <w:sz w:val="28"/>
          <w:szCs w:val="28"/>
        </w:rPr>
        <w:t>Tableau Public Report Link:</w:t>
      </w:r>
    </w:p>
    <w:p w:rsidR="003D5CCA" w:rsidRPr="00932DD1" w:rsidRDefault="007E50DD" w:rsidP="00932DD1">
      <w:pPr>
        <w:spacing w:line="600" w:lineRule="auto"/>
        <w:ind w:left="360"/>
        <w:rPr>
          <w:rStyle w:val="IntenseEmphasis"/>
          <w:rFonts w:ascii="Segoe UI" w:eastAsia="Times New Roman" w:hAnsi="Segoe UI" w:cs="Segoe UI"/>
          <w:b w:val="0"/>
          <w:bCs w:val="0"/>
          <w:i w:val="0"/>
          <w:iCs w:val="0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932DD1">
          <w:rPr>
            <w:rStyle w:val="Hyperlink"/>
            <w:rFonts w:ascii="Segoe UI" w:eastAsia="Times New Roman" w:hAnsi="Segoe UI" w:cs="Segoe UI"/>
            <w:sz w:val="28"/>
            <w:szCs w:val="28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https://public.tableau.com/app/profile/nitesh.tembhare/viz/Bookbook2/caruse</w:t>
        </w:r>
      </w:hyperlink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Pr="007E50DD" w:rsidRDefault="003D5CCA" w:rsidP="007E50DD">
      <w:pPr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3D5CCA" w:rsidRDefault="003D5CCA" w:rsidP="003D5CCA">
      <w:pPr>
        <w:pStyle w:val="ListParagraph"/>
        <w:rPr>
          <w:rStyle w:val="IntenseEmphasis"/>
          <w:b w:val="0"/>
          <w:lang w:eastAsia="en-IN"/>
        </w:rPr>
      </w:pPr>
    </w:p>
    <w:p w:rsidR="00932DD1" w:rsidRDefault="00932DD1" w:rsidP="00932DD1">
      <w:pPr>
        <w:rPr>
          <w:rStyle w:val="IntenseEmphasis"/>
          <w:b w:val="0"/>
          <w:lang w:eastAsia="en-IN"/>
        </w:rPr>
      </w:pPr>
    </w:p>
    <w:p w:rsidR="002B711D" w:rsidRPr="00932DD1" w:rsidRDefault="002B711D" w:rsidP="00932DD1">
      <w:pPr>
        <w:rPr>
          <w:rStyle w:val="IntenseEmphasis"/>
          <w:sz w:val="32"/>
          <w:szCs w:val="32"/>
          <w:lang w:eastAsia="en-IN"/>
        </w:rPr>
      </w:pPr>
      <w:r w:rsidRPr="00932DD1">
        <w:rPr>
          <w:rStyle w:val="IntenseEmphasis"/>
          <w:sz w:val="32"/>
          <w:szCs w:val="32"/>
          <w:lang w:eastAsia="en-IN"/>
        </w:rPr>
        <w:lastRenderedPageBreak/>
        <w:t>Index:</w:t>
      </w:r>
    </w:p>
    <w:p w:rsidR="002B711D" w:rsidRPr="003D5CCA" w:rsidRDefault="002B711D" w:rsidP="003D5CCA">
      <w:pPr>
        <w:pStyle w:val="ListParagraph"/>
        <w:numPr>
          <w:ilvl w:val="0"/>
          <w:numId w:val="33"/>
        </w:numPr>
        <w:rPr>
          <w:rStyle w:val="IntenseEmphasis"/>
          <w:b w:val="0"/>
          <w:sz w:val="32"/>
          <w:szCs w:val="32"/>
          <w:u w:val="single"/>
          <w:lang w:eastAsia="en-IN"/>
        </w:rPr>
      </w:pPr>
      <w:r w:rsidRPr="003D5CCA">
        <w:rPr>
          <w:rStyle w:val="IntenseEmphasis"/>
          <w:b w:val="0"/>
          <w:sz w:val="32"/>
          <w:szCs w:val="32"/>
          <w:u w:val="single"/>
          <w:lang w:eastAsia="en-IN"/>
        </w:rPr>
        <w:t>Analysis of Claims by Education Level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Objective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High School Education Level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Bachelor's Degree Education Level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Master's Degree Education Level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PhD Education Level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Key 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Recommendations</w:t>
      </w:r>
    </w:p>
    <w:p w:rsidR="002B711D" w:rsidRPr="003D5CCA" w:rsidRDefault="002B711D" w:rsidP="003D5CCA">
      <w:pPr>
        <w:pStyle w:val="ListParagraph"/>
        <w:numPr>
          <w:ilvl w:val="0"/>
          <w:numId w:val="33"/>
        </w:numPr>
        <w:rPr>
          <w:rStyle w:val="IntenseEmphasis"/>
          <w:b w:val="0"/>
          <w:sz w:val="32"/>
          <w:szCs w:val="32"/>
          <w:u w:val="single"/>
          <w:lang w:eastAsia="en-IN"/>
        </w:rPr>
      </w:pPr>
      <w:r w:rsidRPr="003D5CCA">
        <w:rPr>
          <w:rStyle w:val="IntenseEmphasis"/>
          <w:b w:val="0"/>
          <w:sz w:val="32"/>
          <w:szCs w:val="32"/>
          <w:u w:val="single"/>
          <w:lang w:eastAsia="en-IN"/>
        </w:rPr>
        <w:t>Analysis of Claims by Gender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Key Insight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Recommendation</w:t>
      </w:r>
    </w:p>
    <w:p w:rsidR="002B711D" w:rsidRPr="003D5CCA" w:rsidRDefault="002B711D" w:rsidP="003D5CCA">
      <w:pPr>
        <w:pStyle w:val="ListParagraph"/>
        <w:numPr>
          <w:ilvl w:val="0"/>
          <w:numId w:val="33"/>
        </w:numPr>
        <w:rPr>
          <w:rStyle w:val="IntenseEmphasis"/>
          <w:b w:val="0"/>
          <w:sz w:val="32"/>
          <w:szCs w:val="32"/>
          <w:u w:val="single"/>
          <w:lang w:eastAsia="en-IN"/>
        </w:rPr>
      </w:pPr>
      <w:r w:rsidRPr="003D5CCA">
        <w:rPr>
          <w:rStyle w:val="IntenseEmphasis"/>
          <w:b w:val="0"/>
          <w:sz w:val="32"/>
          <w:szCs w:val="32"/>
          <w:u w:val="single"/>
          <w:lang w:eastAsia="en-IN"/>
        </w:rPr>
        <w:t>Analysis of Claims by Location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Key Insight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Recommendation</w:t>
      </w:r>
    </w:p>
    <w:p w:rsidR="002B711D" w:rsidRPr="003D5CCA" w:rsidRDefault="002B711D" w:rsidP="003D5CCA">
      <w:pPr>
        <w:pStyle w:val="ListParagraph"/>
        <w:numPr>
          <w:ilvl w:val="0"/>
          <w:numId w:val="33"/>
        </w:numPr>
        <w:rPr>
          <w:rStyle w:val="IntenseEmphasis"/>
          <w:b w:val="0"/>
          <w:sz w:val="32"/>
          <w:szCs w:val="32"/>
          <w:u w:val="single"/>
          <w:lang w:eastAsia="en-IN"/>
        </w:rPr>
      </w:pPr>
      <w:r w:rsidRPr="003D5CCA">
        <w:rPr>
          <w:rStyle w:val="IntenseEmphasis"/>
          <w:b w:val="0"/>
          <w:sz w:val="32"/>
          <w:szCs w:val="32"/>
          <w:u w:val="single"/>
          <w:lang w:eastAsia="en-IN"/>
        </w:rPr>
        <w:t>Analysis of Claims by Car Type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Key 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Recommendations</w:t>
      </w:r>
    </w:p>
    <w:p w:rsidR="002B711D" w:rsidRPr="003D5CCA" w:rsidRDefault="002B711D" w:rsidP="003D5CCA">
      <w:pPr>
        <w:pStyle w:val="ListParagraph"/>
        <w:numPr>
          <w:ilvl w:val="0"/>
          <w:numId w:val="33"/>
        </w:numPr>
        <w:rPr>
          <w:rStyle w:val="IntenseEmphasis"/>
          <w:b w:val="0"/>
          <w:sz w:val="32"/>
          <w:szCs w:val="32"/>
          <w:u w:val="single"/>
          <w:lang w:eastAsia="en-IN"/>
        </w:rPr>
      </w:pPr>
      <w:r w:rsidRPr="003D5CCA">
        <w:rPr>
          <w:rStyle w:val="IntenseEmphasis"/>
          <w:b w:val="0"/>
          <w:sz w:val="32"/>
          <w:szCs w:val="32"/>
          <w:u w:val="single"/>
          <w:lang w:eastAsia="en-IN"/>
        </w:rPr>
        <w:t>Analysis of Claims by Car Age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Key 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Recommendations</w:t>
      </w:r>
    </w:p>
    <w:p w:rsidR="002B711D" w:rsidRPr="003D5CCA" w:rsidRDefault="002B711D" w:rsidP="003D5CCA">
      <w:pPr>
        <w:pStyle w:val="ListParagraph"/>
        <w:numPr>
          <w:ilvl w:val="0"/>
          <w:numId w:val="33"/>
        </w:numPr>
        <w:rPr>
          <w:rStyle w:val="IntenseEmphasis"/>
          <w:b w:val="0"/>
          <w:sz w:val="32"/>
          <w:szCs w:val="32"/>
          <w:u w:val="single"/>
          <w:lang w:eastAsia="en-IN"/>
        </w:rPr>
      </w:pPr>
      <w:r w:rsidRPr="003D5CCA">
        <w:rPr>
          <w:rStyle w:val="IntenseEmphasis"/>
          <w:b w:val="0"/>
          <w:sz w:val="32"/>
          <w:szCs w:val="32"/>
          <w:u w:val="single"/>
          <w:lang w:eastAsia="en-IN"/>
        </w:rPr>
        <w:t>Analysis of Claim Severity Index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Key 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Recommendations</w:t>
      </w:r>
    </w:p>
    <w:p w:rsidR="002B711D" w:rsidRPr="003D5CCA" w:rsidRDefault="002B711D" w:rsidP="003D5CCA">
      <w:pPr>
        <w:pStyle w:val="ListParagraph"/>
        <w:numPr>
          <w:ilvl w:val="0"/>
          <w:numId w:val="33"/>
        </w:numPr>
        <w:rPr>
          <w:rStyle w:val="IntenseEmphasis"/>
          <w:b w:val="0"/>
          <w:sz w:val="32"/>
          <w:szCs w:val="32"/>
          <w:u w:val="single"/>
          <w:lang w:eastAsia="en-IN"/>
        </w:rPr>
      </w:pPr>
      <w:r w:rsidRPr="003D5CCA">
        <w:rPr>
          <w:rStyle w:val="IntenseEmphasis"/>
          <w:b w:val="0"/>
          <w:sz w:val="32"/>
          <w:szCs w:val="32"/>
          <w:u w:val="single"/>
          <w:lang w:eastAsia="en-IN"/>
        </w:rPr>
        <w:t>Analysis of Claims by Occupation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Key 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Recommendations</w:t>
      </w:r>
    </w:p>
    <w:p w:rsidR="002B711D" w:rsidRPr="003D5CCA" w:rsidRDefault="002B711D" w:rsidP="003D5CCA">
      <w:pPr>
        <w:pStyle w:val="ListParagraph"/>
        <w:numPr>
          <w:ilvl w:val="0"/>
          <w:numId w:val="33"/>
        </w:numPr>
        <w:rPr>
          <w:rStyle w:val="IntenseEmphasis"/>
          <w:b w:val="0"/>
          <w:sz w:val="32"/>
          <w:szCs w:val="32"/>
          <w:u w:val="single"/>
          <w:lang w:eastAsia="en-IN"/>
        </w:rPr>
      </w:pPr>
      <w:r w:rsidRPr="003D5CCA">
        <w:rPr>
          <w:rStyle w:val="IntenseEmphasis"/>
          <w:b w:val="0"/>
          <w:sz w:val="32"/>
          <w:szCs w:val="32"/>
          <w:u w:val="single"/>
          <w:lang w:eastAsia="en-IN"/>
        </w:rPr>
        <w:t>Analysis of Car Insurance Claims by Car Type and Use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Insights</w:t>
      </w:r>
    </w:p>
    <w:p w:rsidR="002B711D" w:rsidRPr="003D5CCA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Key Insights</w:t>
      </w:r>
    </w:p>
    <w:p w:rsidR="002B711D" w:rsidRDefault="002B711D" w:rsidP="003D5CCA">
      <w:pPr>
        <w:pStyle w:val="ListParagraph"/>
        <w:numPr>
          <w:ilvl w:val="0"/>
          <w:numId w:val="34"/>
        </w:numPr>
        <w:jc w:val="both"/>
        <w:rPr>
          <w:rStyle w:val="IntenseEmphasis"/>
          <w:i w:val="0"/>
          <w:lang w:eastAsia="en-IN"/>
        </w:rPr>
      </w:pPr>
      <w:r w:rsidRPr="003D5CCA">
        <w:rPr>
          <w:rStyle w:val="IntenseEmphasis"/>
          <w:i w:val="0"/>
          <w:lang w:eastAsia="en-IN"/>
        </w:rPr>
        <w:t>Recommendations</w:t>
      </w:r>
    </w:p>
    <w:p w:rsidR="003D5CCA" w:rsidRDefault="003D5CCA" w:rsidP="003D5CCA">
      <w:pPr>
        <w:jc w:val="both"/>
        <w:rPr>
          <w:rStyle w:val="IntenseEmphasis"/>
          <w:i w:val="0"/>
          <w:lang w:eastAsia="en-IN"/>
        </w:rPr>
      </w:pPr>
    </w:p>
    <w:p w:rsidR="003D5CCA" w:rsidRPr="003D5CCA" w:rsidRDefault="003D5CCA" w:rsidP="003D5CCA">
      <w:pPr>
        <w:jc w:val="both"/>
        <w:rPr>
          <w:rStyle w:val="IntenseEmphasis"/>
          <w:i w:val="0"/>
          <w:lang w:eastAsia="en-IN"/>
        </w:rPr>
      </w:pPr>
    </w:p>
    <w:p w:rsidR="00A27AB1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32"/>
          <w:szCs w:val="32"/>
        </w:rPr>
        <w:br/>
      </w:r>
    </w:p>
    <w:p w:rsidR="0035341A" w:rsidRPr="007350A2" w:rsidRDefault="002B711D" w:rsidP="00C0575C">
      <w:pPr>
        <w:rPr>
          <w:rStyle w:val="Emphasis"/>
          <w:sz w:val="44"/>
          <w:szCs w:val="44"/>
          <w:u w:val="single"/>
        </w:rPr>
      </w:pPr>
      <w:bookmarkStart w:id="0" w:name="_GoBack"/>
      <w:bookmarkEnd w:id="0"/>
      <w:r>
        <w:rPr>
          <w:rStyle w:val="Emphasis"/>
          <w:sz w:val="44"/>
          <w:szCs w:val="44"/>
          <w:u w:val="single"/>
        </w:rPr>
        <w:lastRenderedPageBreak/>
        <w:t>1.</w:t>
      </w:r>
      <w:r w:rsidR="0035341A" w:rsidRPr="007350A2">
        <w:rPr>
          <w:rStyle w:val="Emphasis"/>
          <w:sz w:val="44"/>
          <w:szCs w:val="44"/>
          <w:u w:val="single"/>
        </w:rPr>
        <w:t>Report: Analysis of Claims by Education Level</w:t>
      </w:r>
    </w:p>
    <w:p w:rsidR="0035341A" w:rsidRPr="007350A2" w:rsidRDefault="0035341A" w:rsidP="00C0575C">
      <w:pPr>
        <w:rPr>
          <w:rStyle w:val="Emphasis"/>
          <w:sz w:val="32"/>
          <w:szCs w:val="32"/>
        </w:rPr>
      </w:pPr>
      <w:r w:rsidRPr="007350A2">
        <w:rPr>
          <w:rStyle w:val="Emphasis"/>
          <w:sz w:val="44"/>
          <w:szCs w:val="44"/>
          <w:u w:val="single"/>
        </w:rPr>
        <w:t>Objective</w:t>
      </w:r>
      <w:r w:rsidRPr="008E0706">
        <w:rPr>
          <w:rStyle w:val="Emphasis"/>
          <w:sz w:val="24"/>
          <w:szCs w:val="24"/>
          <w:u w:val="single"/>
        </w:rPr>
        <w:t>:</w:t>
      </w:r>
      <w:r w:rsidRPr="008E0706">
        <w:rPr>
          <w:rStyle w:val="Emphasis"/>
          <w:sz w:val="24"/>
          <w:szCs w:val="24"/>
        </w:rPr>
        <w:t xml:space="preserve"> </w:t>
      </w:r>
      <w:r w:rsidRPr="008E0706">
        <w:rPr>
          <w:rStyle w:val="Emphasis"/>
          <w:i w:val="0"/>
          <w:sz w:val="24"/>
          <w:szCs w:val="24"/>
        </w:rPr>
        <w:t xml:space="preserve">To </w:t>
      </w:r>
      <w:proofErr w:type="spellStart"/>
      <w:r w:rsidRPr="008E0706">
        <w:rPr>
          <w:rStyle w:val="Emphasis"/>
          <w:i w:val="0"/>
          <w:sz w:val="24"/>
          <w:szCs w:val="24"/>
        </w:rPr>
        <w:t>analyze</w:t>
      </w:r>
      <w:proofErr w:type="spellEnd"/>
      <w:r w:rsidRPr="008E0706">
        <w:rPr>
          <w:rStyle w:val="Emphasis"/>
          <w:i w:val="0"/>
          <w:sz w:val="24"/>
          <w:szCs w:val="24"/>
        </w:rPr>
        <w:t xml:space="preserve"> the distribution of car insurance claims based on education level and derive actionable insights to improve claims management strategies</w:t>
      </w:r>
      <w:r w:rsidRPr="008E0706">
        <w:rPr>
          <w:rStyle w:val="Emphasis"/>
          <w:sz w:val="24"/>
          <w:szCs w:val="24"/>
        </w:rPr>
        <w:t>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Insights:</w:t>
      </w:r>
    </w:p>
    <w:p w:rsidR="0035341A" w:rsidRPr="008E0706" w:rsidRDefault="0035341A" w:rsidP="00C0575C">
      <w:pPr>
        <w:rPr>
          <w:rStyle w:val="Emphasis"/>
          <w:rFonts w:ascii="Bahnschrift" w:hAnsi="Bahnschrift"/>
          <w:i w:val="0"/>
          <w:sz w:val="24"/>
          <w:szCs w:val="24"/>
          <w:u w:val="single"/>
        </w:rPr>
      </w:pPr>
      <w:r w:rsidRPr="008E0706">
        <w:rPr>
          <w:rStyle w:val="Emphasis"/>
          <w:rFonts w:ascii="Bahnschrift" w:hAnsi="Bahnschrift"/>
          <w:i w:val="0"/>
          <w:sz w:val="24"/>
          <w:szCs w:val="24"/>
          <w:u w:val="single"/>
        </w:rPr>
        <w:t>High School Education Level: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Total Claim Count: 789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Total Claim Amount: 4,321,307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Average Claim Amount per Claim: 5,479.57</w:t>
      </w:r>
    </w:p>
    <w:p w:rsidR="0035341A" w:rsidRPr="008E0706" w:rsidRDefault="0035341A" w:rsidP="00C0575C">
      <w:pPr>
        <w:rPr>
          <w:rStyle w:val="Emphasis"/>
          <w:rFonts w:ascii="Bahnschrift" w:hAnsi="Bahnschrift"/>
          <w:i w:val="0"/>
          <w:sz w:val="24"/>
          <w:szCs w:val="24"/>
          <w:u w:val="single"/>
        </w:rPr>
      </w:pPr>
      <w:r w:rsidRPr="008E0706">
        <w:rPr>
          <w:rStyle w:val="Emphasis"/>
          <w:rFonts w:ascii="Bahnschrift" w:hAnsi="Bahnschrift"/>
          <w:i w:val="0"/>
          <w:sz w:val="24"/>
          <w:szCs w:val="24"/>
          <w:u w:val="single"/>
        </w:rPr>
        <w:t>Bachelor's Degree Education Level: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Total Claim Count: 512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Total Claim Amount: 3,178,286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Average Claim Amount per Claim: 6,213.98</w:t>
      </w:r>
    </w:p>
    <w:p w:rsidR="0035341A" w:rsidRPr="008E0706" w:rsidRDefault="0035341A" w:rsidP="00C0575C">
      <w:pPr>
        <w:rPr>
          <w:rStyle w:val="Emphasis"/>
          <w:rFonts w:ascii="Bahnschrift" w:hAnsi="Bahnschrift"/>
          <w:i w:val="0"/>
          <w:sz w:val="24"/>
          <w:szCs w:val="24"/>
          <w:u w:val="single"/>
        </w:rPr>
      </w:pPr>
      <w:r w:rsidRPr="008E0706">
        <w:rPr>
          <w:rStyle w:val="Emphasis"/>
          <w:rFonts w:ascii="Bahnschrift" w:hAnsi="Bahnschrift"/>
          <w:i w:val="0"/>
          <w:sz w:val="24"/>
          <w:szCs w:val="24"/>
          <w:u w:val="single"/>
        </w:rPr>
        <w:t>Master's Degree Education Level: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Total Claim Count: 214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Total Claim Amount: 1,128,328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Average Claim Amount per Claim: 5,276.71</w:t>
      </w:r>
    </w:p>
    <w:p w:rsidR="0035341A" w:rsidRPr="008E0706" w:rsidRDefault="0035341A" w:rsidP="00C0575C">
      <w:pPr>
        <w:rPr>
          <w:rStyle w:val="Emphasis"/>
          <w:rFonts w:ascii="Bahnschrift" w:hAnsi="Bahnschrift"/>
          <w:i w:val="0"/>
          <w:sz w:val="24"/>
          <w:szCs w:val="24"/>
          <w:u w:val="single"/>
        </w:rPr>
      </w:pPr>
      <w:r w:rsidRPr="008E0706">
        <w:rPr>
          <w:rStyle w:val="Emphasis"/>
          <w:rFonts w:ascii="Bahnschrift" w:hAnsi="Bahnschrift"/>
          <w:i w:val="0"/>
          <w:sz w:val="24"/>
          <w:szCs w:val="24"/>
          <w:u w:val="single"/>
        </w:rPr>
        <w:t>PhD Education Level: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Total Claim Count: 85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Total Claim Amount: 513,733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Average Claim Amount per Claim: 6,045.09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Key 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Bachelor's degree holders have the highest total claim count and total claim amount among all education levels.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However, when considering the average claim amount per claim, PhD holders have the highest average claim amount, indicating potentially higher severity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Despite having a lower total claim count compared to other education levels, PhD holders contribute significantly to the overall claim amount.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Recommendations: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lastRenderedPageBreak/>
        <w:t>Tailored Insurance Packages: Develop specialized insurance packages targeting customers with higher education levels, particularly PhD holders, to address their specific needs and potentially higher claim severity.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Risk Assessment Refinement: Refine risk assessment models to account for education levels as a factor influencing claim severity, ensuring accurate pricing and risk management strategies.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Customer Education Initiatives: Launch educational campaigns aimed at customers with higher education levels to promote safe driving practices and risk mitigation, potentially reducing the frequency and severity of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By implementing these recommendations, we can optimize our claims management strategies and better serve customers across different education levels, ultimately improving customer satisfaction and reducing overall claim cost</w:t>
      </w:r>
    </w:p>
    <w:p w:rsidR="0035341A" w:rsidRPr="007350A2" w:rsidRDefault="002B711D" w:rsidP="00C0575C">
      <w:pPr>
        <w:rPr>
          <w:rStyle w:val="Emphasis"/>
          <w:sz w:val="44"/>
          <w:szCs w:val="44"/>
          <w:u w:val="single"/>
        </w:rPr>
      </w:pPr>
      <w:proofErr w:type="gramStart"/>
      <w:r>
        <w:rPr>
          <w:rStyle w:val="Emphasis"/>
          <w:sz w:val="44"/>
          <w:szCs w:val="44"/>
          <w:u w:val="single"/>
        </w:rPr>
        <w:t>2.</w:t>
      </w:r>
      <w:r w:rsidR="0035341A" w:rsidRPr="007350A2">
        <w:rPr>
          <w:rStyle w:val="Emphasis"/>
          <w:sz w:val="44"/>
          <w:szCs w:val="44"/>
          <w:u w:val="single"/>
        </w:rPr>
        <w:t>Report</w:t>
      </w:r>
      <w:proofErr w:type="gramEnd"/>
      <w:r w:rsidR="0035341A" w:rsidRPr="007350A2">
        <w:rPr>
          <w:rStyle w:val="Emphasis"/>
          <w:sz w:val="44"/>
          <w:szCs w:val="44"/>
          <w:u w:val="single"/>
        </w:rPr>
        <w:t>: Analysis of Claims by Gender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Male claimants have a total claim count of 826 and a total claim amount of $4,927,084.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Female claimants have a higher total claim count of 1115 and a total claim amount of $6,407,840.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Key Insight: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Although male claimants have a lower total claim count, their average claim amount per claim is higher compared to females.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Recommendation: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Conduct further analysis to understand the reasons behind the higher average claim amount among male claimants.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Implement targeted educational campaigns to promote safe driving practices among male drivers, potentially reducing the frequency and severity of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Consider adjusting insurance premiums or policy terms based on gender-specific claim patterns to ensure fair pricing and risk management.</w:t>
      </w:r>
    </w:p>
    <w:p w:rsidR="0035341A" w:rsidRPr="007350A2" w:rsidRDefault="0035341A" w:rsidP="00C0575C">
      <w:pPr>
        <w:rPr>
          <w:rStyle w:val="Emphasis"/>
          <w:sz w:val="32"/>
          <w:szCs w:val="32"/>
        </w:rPr>
      </w:pPr>
      <w:r w:rsidRPr="007350A2">
        <w:rPr>
          <w:rStyle w:val="Emphasis"/>
          <w:i w:val="0"/>
          <w:sz w:val="24"/>
          <w:szCs w:val="24"/>
        </w:rPr>
        <w:t>By implementing these recommendations, we can better understand and address gender-specific claim patterns, ultimately improving overall claims management efficiency and customer satisfaction</w:t>
      </w:r>
      <w:r w:rsidRPr="007350A2">
        <w:rPr>
          <w:rStyle w:val="Emphasis"/>
          <w:sz w:val="32"/>
          <w:szCs w:val="32"/>
        </w:rPr>
        <w:t>.</w:t>
      </w:r>
    </w:p>
    <w:p w:rsidR="0035341A" w:rsidRPr="007350A2" w:rsidRDefault="0035341A" w:rsidP="002B711D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sz w:val="32"/>
          <w:szCs w:val="32"/>
        </w:rPr>
        <w:br/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i w:val="0"/>
          <w:sz w:val="24"/>
          <w:szCs w:val="24"/>
        </w:rPr>
        <w:lastRenderedPageBreak/>
        <w:br/>
      </w:r>
      <w:proofErr w:type="gramStart"/>
      <w:r w:rsidR="002B711D">
        <w:rPr>
          <w:rStyle w:val="Emphasis"/>
          <w:sz w:val="44"/>
          <w:szCs w:val="44"/>
          <w:u w:val="single"/>
        </w:rPr>
        <w:t>3.</w:t>
      </w:r>
      <w:r w:rsidRPr="007350A2">
        <w:rPr>
          <w:rStyle w:val="Emphasis"/>
          <w:sz w:val="44"/>
          <w:szCs w:val="44"/>
          <w:u w:val="single"/>
        </w:rPr>
        <w:t>Report</w:t>
      </w:r>
      <w:proofErr w:type="gramEnd"/>
      <w:r w:rsidRPr="007350A2">
        <w:rPr>
          <w:rStyle w:val="Emphasis"/>
          <w:sz w:val="44"/>
          <w:szCs w:val="44"/>
          <w:u w:val="single"/>
        </w:rPr>
        <w:t>: Analysis of Claims by Location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Highly rural/rural areas have a total claim count of 1,081 and a total claim amount of $619,262.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Highly urban/rural areas have a higher total claim count of 1,737 and a significantly higher total claim amount of $10,715,662.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Key Insight: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Although highly urban/rural areas have a higher total claim count, the average claim amount per claim is significantly higher compared to highly rural/rural areas.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Recommendation: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Conduct further analysis to understand the factors contributing to the higher average claim amount in highly urban/rural areas.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Implement targeted risk mitigation strategies in highly urban/rural areas to reduce the frequency and severity of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Consider adjusting insurance premiums or policy terms for customers in highly urban/rural areas to account for the higher risk associated with these locations.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By implementing these recommendations, we can better manage risk in highly urban/rural areas, potentially reducing claim costs and improving overall profitability.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32"/>
          <w:szCs w:val="32"/>
        </w:rPr>
        <w:br/>
      </w:r>
      <w:proofErr w:type="gramStart"/>
      <w:r w:rsidR="002B711D">
        <w:rPr>
          <w:rStyle w:val="Emphasis"/>
          <w:sz w:val="44"/>
          <w:szCs w:val="44"/>
          <w:u w:val="single"/>
        </w:rPr>
        <w:t>4.</w:t>
      </w:r>
      <w:r w:rsidRPr="007350A2">
        <w:rPr>
          <w:rStyle w:val="Emphasis"/>
          <w:sz w:val="44"/>
          <w:szCs w:val="44"/>
          <w:u w:val="single"/>
        </w:rPr>
        <w:t>Report</w:t>
      </w:r>
      <w:proofErr w:type="gramEnd"/>
      <w:r w:rsidRPr="007350A2">
        <w:rPr>
          <w:rStyle w:val="Emphasis"/>
          <w:sz w:val="44"/>
          <w:szCs w:val="44"/>
          <w:u w:val="single"/>
        </w:rPr>
        <w:t>: Analysis of Claims by Car Type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SUVs have the highest claim count of 642 and the highest total claim amount of $3,699,761.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Pickup trucks have the second-highest claim count of 405 but a lower total claim amount of $2,092,868.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Minivans, vans, panel trucks, and sports cars also contribute to the overall claim count and amount.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Key 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SUVs are the most commonly involved in claims, indicating potential risks associated with this vehicle type.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lastRenderedPageBreak/>
        <w:t>Pickup trucks and minivans also have notable claim counts, suggesting specific challenges related to these vehicle types.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Recommendations: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Conduct a detailed analysis of claim patterns for each car type to identify common causes and risk factors.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Develop targeted safety initiatives and educational campaigns tailored to drivers of SUVs, pickup trucks, and minivans.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Consider adjusting insurance premiums or policy terms for high-risk vehicle types to mitigate potential claim costs.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By implementing these recommendations, we can better manage risks associated with different car types, improve safety awareness among drivers, and ultimately reduce claim costs for the company.</w:t>
      </w:r>
    </w:p>
    <w:p w:rsidR="0035341A" w:rsidRPr="007350A2" w:rsidRDefault="002B711D" w:rsidP="00C0575C">
      <w:pPr>
        <w:rPr>
          <w:rStyle w:val="Emphasis"/>
          <w:sz w:val="44"/>
          <w:szCs w:val="44"/>
          <w:u w:val="single"/>
        </w:rPr>
      </w:pPr>
      <w:proofErr w:type="gramStart"/>
      <w:r>
        <w:rPr>
          <w:rStyle w:val="Emphasis"/>
          <w:sz w:val="44"/>
          <w:szCs w:val="44"/>
          <w:u w:val="single"/>
        </w:rPr>
        <w:t>5.</w:t>
      </w:r>
      <w:r w:rsidR="0035341A" w:rsidRPr="007350A2">
        <w:rPr>
          <w:rStyle w:val="Emphasis"/>
          <w:sz w:val="44"/>
          <w:szCs w:val="44"/>
          <w:u w:val="single"/>
        </w:rPr>
        <w:t>Report</w:t>
      </w:r>
      <w:proofErr w:type="gramEnd"/>
      <w:r w:rsidR="0035341A" w:rsidRPr="007350A2">
        <w:rPr>
          <w:rStyle w:val="Emphasis"/>
          <w:sz w:val="44"/>
          <w:szCs w:val="44"/>
          <w:u w:val="single"/>
        </w:rPr>
        <w:t>: Analysis of Claims by Car Age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The bar chart illustrates the distribution of claims based on the age of the insured cars, ranging from 1 to 28 years old.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Surprisingly, there is no significant variation in claim count or claim amount across different age categories of cars.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Key 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The analysis indicates that car age alone may not be a strong predictor of claim frequency or severity.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Despite expectations of older cars being more prone to claims, the data suggests otherwise, highlighting the need for further investigation into other factors influencing claims.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Recommendations: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Conduct a deeper analysis to identify additional variables that may be driving claim frequency and severity.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 xml:space="preserve">Explore the possibility of incorporating factors such as car maintenance history, driving </w:t>
      </w:r>
      <w:proofErr w:type="spellStart"/>
      <w:r w:rsidRPr="007350A2">
        <w:rPr>
          <w:rStyle w:val="Emphasis"/>
          <w:i w:val="0"/>
          <w:sz w:val="24"/>
          <w:szCs w:val="24"/>
        </w:rPr>
        <w:t>behavior</w:t>
      </w:r>
      <w:proofErr w:type="spellEnd"/>
      <w:r w:rsidRPr="007350A2">
        <w:rPr>
          <w:rStyle w:val="Emphasis"/>
          <w:i w:val="0"/>
          <w:sz w:val="24"/>
          <w:szCs w:val="24"/>
        </w:rPr>
        <w:t>, and geographical location into the analysis to better understand claim patterns.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Continuously monitor and update risk assessment models to account for evolving trends and factors influencing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lastRenderedPageBreak/>
        <w:t>By adopting these recommendations, we can enhance our understanding of the complex factors influencing claims and develop more accurate risk assessment strategies to effectively manage claims and mitigate potential losses.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32"/>
          <w:szCs w:val="32"/>
        </w:rPr>
        <w:br/>
      </w:r>
      <w:proofErr w:type="gramStart"/>
      <w:r w:rsidR="002B711D">
        <w:rPr>
          <w:rStyle w:val="Emphasis"/>
          <w:sz w:val="44"/>
          <w:szCs w:val="44"/>
          <w:u w:val="single"/>
        </w:rPr>
        <w:t>6.</w:t>
      </w:r>
      <w:r w:rsidRPr="007350A2">
        <w:rPr>
          <w:rStyle w:val="Emphasis"/>
          <w:sz w:val="44"/>
          <w:szCs w:val="44"/>
          <w:u w:val="single"/>
        </w:rPr>
        <w:t>Report</w:t>
      </w:r>
      <w:proofErr w:type="gramEnd"/>
      <w:r w:rsidRPr="007350A2">
        <w:rPr>
          <w:rStyle w:val="Emphasis"/>
          <w:sz w:val="44"/>
          <w:szCs w:val="44"/>
          <w:u w:val="single"/>
        </w:rPr>
        <w:t>: Analysis of Claim Severity Index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The tree chart visualizes the distribution of the Claim Severity Index, which is calculated using the formula:</w:t>
      </w:r>
    </w:p>
    <w:p w:rsidR="0035341A" w:rsidRPr="008E0706" w:rsidRDefault="0035341A" w:rsidP="00C0575C">
      <w:pPr>
        <w:rPr>
          <w:rStyle w:val="Emphasis"/>
          <w:i w:val="0"/>
          <w:sz w:val="28"/>
          <w:szCs w:val="28"/>
          <w:u w:val="single"/>
        </w:rPr>
      </w:pPr>
      <w:r w:rsidRPr="008E0706">
        <w:rPr>
          <w:rStyle w:val="Emphasis"/>
          <w:i w:val="0"/>
          <w:sz w:val="28"/>
          <w:szCs w:val="28"/>
          <w:u w:val="single"/>
        </w:rPr>
        <w:t>Claim Severity Index = (Claim Amount × Claim Frequency) ÷ Car Age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The Claim Severity Index provides a comprehensive measure of claim severity, taking into account both the frequency and amount of claims relative to the age of the insured cars.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Key 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The analysis reveals varying levels of claim severity across different segments of the Claim Severity Index.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Cars with higher Claim Severity Index values indicate a combination of high claim amounts, frequent claims, and relatively young car age, suggesting potentially higher risk profiles.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Recommendations: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Focus on developing targeted risk mitigation strategies for vehicles with high Claim Severity Index values to minimize potential losses.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Implement proactive measures such as incentivizing safe driving practices, enhancing vehicle maintenance programs, and offering discounts for low-risk customers.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Continuously monitor changes in the Claim Severity Index over time and adjust insurance policies and premiums accordingly to ensure adequate coverage and profitability.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By leveraging insights from the Claim Severity Index, we can effectively prioritize risk management efforts, enhance customer</w:t>
      </w:r>
      <w:r w:rsidRPr="007350A2">
        <w:rPr>
          <w:rStyle w:val="Emphasis"/>
          <w:sz w:val="32"/>
          <w:szCs w:val="32"/>
        </w:rPr>
        <w:t xml:space="preserve"> </w:t>
      </w:r>
      <w:r w:rsidRPr="007350A2">
        <w:rPr>
          <w:rStyle w:val="Emphasis"/>
          <w:i w:val="0"/>
          <w:sz w:val="24"/>
          <w:szCs w:val="24"/>
        </w:rPr>
        <w:t>satisfaction, and optimize business outcomes in the insurance claims domain.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32"/>
          <w:szCs w:val="32"/>
        </w:rPr>
        <w:br/>
      </w:r>
      <w:proofErr w:type="gramStart"/>
      <w:r w:rsidR="002B711D">
        <w:rPr>
          <w:rStyle w:val="Emphasis"/>
          <w:sz w:val="44"/>
          <w:szCs w:val="44"/>
          <w:u w:val="single"/>
        </w:rPr>
        <w:t>7.</w:t>
      </w:r>
      <w:r w:rsidRPr="007350A2">
        <w:rPr>
          <w:rStyle w:val="Emphasis"/>
          <w:sz w:val="44"/>
          <w:szCs w:val="44"/>
          <w:u w:val="single"/>
        </w:rPr>
        <w:t>Report</w:t>
      </w:r>
      <w:proofErr w:type="gramEnd"/>
      <w:r w:rsidRPr="007350A2">
        <w:rPr>
          <w:rStyle w:val="Emphasis"/>
          <w:sz w:val="44"/>
          <w:szCs w:val="44"/>
          <w:u w:val="single"/>
        </w:rPr>
        <w:t>: Analysis of Claims by Occupation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The pie chart illustrates the distribution of claim amounts across different occupations.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lastRenderedPageBreak/>
        <w:t>Blue-collar workers have the highest total claim amount, followed by clerical and professional occupations.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Key 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 xml:space="preserve">Blue-collar workers contribute significantly to the total claim amount, indicating potential occupational risks associated with manual </w:t>
      </w:r>
      <w:proofErr w:type="spellStart"/>
      <w:r w:rsidRPr="007350A2">
        <w:rPr>
          <w:rStyle w:val="Emphasis"/>
          <w:i w:val="0"/>
          <w:sz w:val="24"/>
          <w:szCs w:val="24"/>
        </w:rPr>
        <w:t>labor</w:t>
      </w:r>
      <w:proofErr w:type="spellEnd"/>
      <w:r w:rsidRPr="007350A2">
        <w:rPr>
          <w:rStyle w:val="Emphasis"/>
          <w:i w:val="0"/>
          <w:sz w:val="24"/>
          <w:szCs w:val="24"/>
        </w:rPr>
        <w:t>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Professional occupations, despite having a lower total claim amount, still contribute substantially to the overall claims.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Recommendations: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Tailor insurance products and risk management strategies to address the specific needs and risks associated with different occupations.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Offer targeted safety training and risk mitigation programs for high-risk occupations such as blue-collar workers.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Conduct regular assessments and adjustments to insurance premiums and coverage based on occupation-specific claim patterns to ensure fair and competitive pricing.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By implementing these recommendations, we can effectively manage occupational risks, improve customer satisfaction, and optimize business performance in the insurance industry.</w:t>
      </w:r>
    </w:p>
    <w:p w:rsidR="0035341A" w:rsidRPr="007350A2" w:rsidRDefault="002B711D" w:rsidP="00C0575C">
      <w:pPr>
        <w:rPr>
          <w:rStyle w:val="Emphasis"/>
          <w:sz w:val="44"/>
          <w:szCs w:val="44"/>
          <w:u w:val="single"/>
        </w:rPr>
      </w:pPr>
      <w:proofErr w:type="gramStart"/>
      <w:r>
        <w:rPr>
          <w:rStyle w:val="Emphasis"/>
          <w:sz w:val="44"/>
          <w:szCs w:val="44"/>
          <w:u w:val="single"/>
        </w:rPr>
        <w:t>8.</w:t>
      </w:r>
      <w:r w:rsidR="0035341A" w:rsidRPr="007350A2">
        <w:rPr>
          <w:rStyle w:val="Emphasis"/>
          <w:sz w:val="44"/>
          <w:szCs w:val="44"/>
          <w:u w:val="single"/>
        </w:rPr>
        <w:t>Report</w:t>
      </w:r>
      <w:proofErr w:type="gramEnd"/>
      <w:r w:rsidR="0035341A" w:rsidRPr="007350A2">
        <w:rPr>
          <w:rStyle w:val="Emphasis"/>
          <w:sz w:val="44"/>
          <w:szCs w:val="44"/>
          <w:u w:val="single"/>
        </w:rPr>
        <w:t>: Analysis of Car Insurance Claims by Car Type and Use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Insights: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The data provides information on car insurance claims based on car type and use (commercial or private).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Each car type has separate entries for commercial and private use, indicating distinct claim amounts and counts for each category.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Key Insights:</w:t>
      </w:r>
    </w:p>
    <w:p w:rsidR="0035341A" w:rsidRPr="008E0706" w:rsidRDefault="0035341A" w:rsidP="00C0575C">
      <w:pPr>
        <w:rPr>
          <w:rStyle w:val="Emphasis"/>
          <w:sz w:val="24"/>
          <w:szCs w:val="24"/>
          <w:u w:val="single"/>
        </w:rPr>
      </w:pPr>
      <w:r w:rsidRPr="008E0706">
        <w:rPr>
          <w:rStyle w:val="Emphasis"/>
          <w:sz w:val="24"/>
          <w:szCs w:val="24"/>
          <w:u w:val="single"/>
        </w:rPr>
        <w:t>Minivan: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Commercial use:</w:t>
      </w:r>
      <w:r w:rsidRPr="007350A2">
        <w:rPr>
          <w:rStyle w:val="Emphasis"/>
          <w:i w:val="0"/>
          <w:sz w:val="24"/>
          <w:szCs w:val="24"/>
        </w:rPr>
        <w:t xml:space="preserve"> Total claim amount of ₹730,333 with 126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Private use:</w:t>
      </w:r>
      <w:r w:rsidRPr="007350A2">
        <w:rPr>
          <w:rStyle w:val="Emphasis"/>
          <w:i w:val="0"/>
          <w:sz w:val="24"/>
          <w:szCs w:val="24"/>
        </w:rPr>
        <w:t xml:space="preserve"> Total claim amount of ₹1,145,422 with 233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Private use of minivans appears to have a higher claim amount and count compared to commercial use.</w:t>
      </w:r>
    </w:p>
    <w:p w:rsidR="0035341A" w:rsidRPr="008E0706" w:rsidRDefault="0035341A" w:rsidP="00C0575C">
      <w:pPr>
        <w:rPr>
          <w:rStyle w:val="Emphasis"/>
          <w:sz w:val="24"/>
          <w:szCs w:val="24"/>
          <w:u w:val="single"/>
        </w:rPr>
      </w:pPr>
      <w:r w:rsidRPr="008E0706">
        <w:rPr>
          <w:rStyle w:val="Emphasis"/>
          <w:sz w:val="24"/>
          <w:szCs w:val="24"/>
          <w:u w:val="single"/>
        </w:rPr>
        <w:t>Panel Truck: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lastRenderedPageBreak/>
        <w:t>Commercial use:</w:t>
      </w:r>
      <w:r w:rsidRPr="007350A2">
        <w:rPr>
          <w:rStyle w:val="Emphasis"/>
          <w:i w:val="0"/>
          <w:sz w:val="24"/>
          <w:szCs w:val="24"/>
        </w:rPr>
        <w:t xml:space="preserve"> Total claim amount of ₹930,794 with 134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Panel trucks primarily used for commercial purposes seem to have a significant claim amount and count.</w:t>
      </w:r>
    </w:p>
    <w:p w:rsidR="0035341A" w:rsidRPr="008E0706" w:rsidRDefault="0035341A" w:rsidP="00C0575C">
      <w:pPr>
        <w:rPr>
          <w:rStyle w:val="Emphasis"/>
          <w:sz w:val="24"/>
          <w:szCs w:val="24"/>
          <w:u w:val="single"/>
        </w:rPr>
      </w:pPr>
      <w:r w:rsidRPr="008E0706">
        <w:rPr>
          <w:rStyle w:val="Emphasis"/>
          <w:sz w:val="24"/>
          <w:szCs w:val="24"/>
          <w:u w:val="single"/>
        </w:rPr>
        <w:t>Pickup: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Commercial use:</w:t>
      </w:r>
      <w:r w:rsidRPr="007350A2">
        <w:rPr>
          <w:rStyle w:val="Emphasis"/>
          <w:i w:val="0"/>
          <w:sz w:val="24"/>
          <w:szCs w:val="24"/>
        </w:rPr>
        <w:t xml:space="preserve"> Total claim amount of ₹1,517,788 with 301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Private use:</w:t>
      </w:r>
      <w:r w:rsidRPr="007350A2">
        <w:rPr>
          <w:rStyle w:val="Emphasis"/>
          <w:i w:val="0"/>
          <w:sz w:val="24"/>
          <w:szCs w:val="24"/>
        </w:rPr>
        <w:t xml:space="preserve"> Total claim amount of ₹575,080 with 108 distinct claims.</w:t>
      </w:r>
    </w:p>
    <w:p w:rsidR="0035341A" w:rsidRPr="007350A2" w:rsidRDefault="0035341A" w:rsidP="00C0575C">
      <w:pPr>
        <w:rPr>
          <w:rStyle w:val="Emphasis"/>
          <w:sz w:val="32"/>
          <w:szCs w:val="32"/>
        </w:rPr>
      </w:pPr>
      <w:r w:rsidRPr="007350A2">
        <w:rPr>
          <w:rStyle w:val="Emphasis"/>
          <w:sz w:val="32"/>
          <w:szCs w:val="32"/>
        </w:rPr>
        <w:t>Claims for pickups used commercially are notably higher in both amount and count compared to private use.</w:t>
      </w:r>
    </w:p>
    <w:p w:rsidR="0035341A" w:rsidRPr="008E0706" w:rsidRDefault="0035341A" w:rsidP="00C0575C">
      <w:pPr>
        <w:rPr>
          <w:rStyle w:val="Emphasis"/>
          <w:sz w:val="24"/>
          <w:szCs w:val="24"/>
          <w:u w:val="single"/>
        </w:rPr>
      </w:pPr>
      <w:r w:rsidRPr="008E0706">
        <w:rPr>
          <w:rStyle w:val="Emphasis"/>
          <w:sz w:val="24"/>
          <w:szCs w:val="24"/>
          <w:u w:val="single"/>
        </w:rPr>
        <w:t>Sports Car: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Commercial use:</w:t>
      </w:r>
      <w:r w:rsidRPr="007350A2">
        <w:rPr>
          <w:rStyle w:val="Emphasis"/>
          <w:i w:val="0"/>
          <w:sz w:val="24"/>
          <w:szCs w:val="24"/>
        </w:rPr>
        <w:t xml:space="preserve"> Total claim amount of ₹375,667 with 75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Private use:</w:t>
      </w:r>
      <w:r w:rsidRPr="007350A2">
        <w:rPr>
          <w:rStyle w:val="Emphasis"/>
          <w:i w:val="0"/>
          <w:sz w:val="24"/>
          <w:szCs w:val="24"/>
        </w:rPr>
        <w:t xml:space="preserve"> Total claim amount of ₹1,320,840 with 247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Despite fewer claims, sports cars used privately have a substantially higher claim amount compared to commercial use.</w:t>
      </w:r>
    </w:p>
    <w:p w:rsidR="0035341A" w:rsidRPr="008E0706" w:rsidRDefault="0035341A" w:rsidP="00C0575C">
      <w:pPr>
        <w:rPr>
          <w:rStyle w:val="Emphasis"/>
          <w:sz w:val="24"/>
          <w:szCs w:val="24"/>
          <w:u w:val="single"/>
        </w:rPr>
      </w:pPr>
      <w:r w:rsidRPr="008E0706">
        <w:rPr>
          <w:rStyle w:val="Emphasis"/>
          <w:sz w:val="24"/>
          <w:szCs w:val="24"/>
          <w:u w:val="single"/>
        </w:rPr>
        <w:t>SUV: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Commercial use:</w:t>
      </w:r>
      <w:r w:rsidRPr="007350A2">
        <w:rPr>
          <w:rStyle w:val="Emphasis"/>
          <w:i w:val="0"/>
          <w:sz w:val="24"/>
          <w:szCs w:val="24"/>
        </w:rPr>
        <w:t xml:space="preserve"> Total claim amount of ₹1,061,966 with 190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Private use:</w:t>
      </w:r>
      <w:r w:rsidRPr="007350A2">
        <w:rPr>
          <w:rStyle w:val="Emphasis"/>
          <w:i w:val="0"/>
          <w:sz w:val="24"/>
          <w:szCs w:val="24"/>
        </w:rPr>
        <w:t xml:space="preserve"> Total claim amount of ₹2,637,795 with 467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SUVs used privately have a significantly higher claim amount and count compared to commercial use.</w:t>
      </w:r>
    </w:p>
    <w:p w:rsidR="0035341A" w:rsidRPr="008E0706" w:rsidRDefault="0035341A" w:rsidP="00C0575C">
      <w:pPr>
        <w:rPr>
          <w:rStyle w:val="Emphasis"/>
          <w:sz w:val="24"/>
          <w:szCs w:val="24"/>
          <w:u w:val="single"/>
        </w:rPr>
      </w:pPr>
      <w:r w:rsidRPr="008E0706">
        <w:rPr>
          <w:rStyle w:val="Emphasis"/>
          <w:sz w:val="24"/>
          <w:szCs w:val="24"/>
          <w:u w:val="single"/>
        </w:rPr>
        <w:t>Van: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Commercial use:</w:t>
      </w:r>
      <w:r w:rsidRPr="007350A2">
        <w:rPr>
          <w:rStyle w:val="Emphasis"/>
          <w:i w:val="0"/>
          <w:sz w:val="24"/>
          <w:szCs w:val="24"/>
        </w:rPr>
        <w:t xml:space="preserve"> Total claim amount of ₹787,910 with 108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8E0706">
        <w:rPr>
          <w:rStyle w:val="Emphasis"/>
          <w:sz w:val="24"/>
          <w:szCs w:val="24"/>
          <w:u w:val="single"/>
        </w:rPr>
        <w:t>Private use:</w:t>
      </w:r>
      <w:r w:rsidRPr="007350A2">
        <w:rPr>
          <w:rStyle w:val="Emphasis"/>
          <w:i w:val="0"/>
          <w:sz w:val="24"/>
          <w:szCs w:val="24"/>
        </w:rPr>
        <w:t xml:space="preserve"> Total claim amount of ₹251,329 with 51 distinct claims.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Similar to other car types, vans used for private purposes have fewer claims but a relatively higher claim amount.</w:t>
      </w:r>
    </w:p>
    <w:p w:rsidR="0035341A" w:rsidRPr="007350A2" w:rsidRDefault="0035341A" w:rsidP="00C0575C">
      <w:pPr>
        <w:rPr>
          <w:rStyle w:val="Emphasis"/>
          <w:sz w:val="44"/>
          <w:szCs w:val="44"/>
          <w:u w:val="single"/>
        </w:rPr>
      </w:pPr>
      <w:r w:rsidRPr="007350A2">
        <w:rPr>
          <w:rStyle w:val="Emphasis"/>
          <w:sz w:val="44"/>
          <w:szCs w:val="44"/>
          <w:u w:val="single"/>
        </w:rPr>
        <w:t>Recommendations: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Assess risk profiles associated with different car types and usage categories to develop tailored insurance products and pricing strategies.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Implement targeted safety programs and risk mitigation measures for high-risk car types and usage categories.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Continuously monitor claim trends and adjust insurance policies and premiums accordingly to ensure profitability and customer satisfaction.</w:t>
      </w:r>
    </w:p>
    <w:p w:rsidR="0035341A" w:rsidRPr="007350A2" w:rsidRDefault="0035341A" w:rsidP="00C0575C">
      <w:pPr>
        <w:rPr>
          <w:rStyle w:val="Emphasis"/>
          <w:i w:val="0"/>
          <w:sz w:val="24"/>
          <w:szCs w:val="24"/>
        </w:rPr>
      </w:pPr>
      <w:r w:rsidRPr="007350A2">
        <w:rPr>
          <w:rStyle w:val="Emphasis"/>
          <w:i w:val="0"/>
          <w:sz w:val="24"/>
          <w:szCs w:val="24"/>
        </w:rPr>
        <w:t>By leveraging these insights, we can enhance our understanding of claim patterns and develop effective strategies to optimize claims management and customer service in the car insurance sector.</w:t>
      </w:r>
    </w:p>
    <w:p w:rsidR="0094411D" w:rsidRPr="007350A2" w:rsidRDefault="0094411D" w:rsidP="00C0575C">
      <w:pPr>
        <w:rPr>
          <w:rStyle w:val="Emphasis"/>
          <w:sz w:val="32"/>
          <w:szCs w:val="32"/>
        </w:rPr>
      </w:pPr>
    </w:p>
    <w:p w:rsidR="00C0575C" w:rsidRPr="007350A2" w:rsidRDefault="00C0575C">
      <w:pPr>
        <w:rPr>
          <w:rStyle w:val="Emphasis"/>
          <w:sz w:val="32"/>
          <w:szCs w:val="32"/>
        </w:rPr>
      </w:pPr>
    </w:p>
    <w:sectPr w:rsidR="00C0575C" w:rsidRPr="0073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6AA"/>
    <w:multiLevelType w:val="multilevel"/>
    <w:tmpl w:val="BA14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34C58"/>
    <w:multiLevelType w:val="hybridMultilevel"/>
    <w:tmpl w:val="019CFE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B2208C"/>
    <w:multiLevelType w:val="multilevel"/>
    <w:tmpl w:val="B9F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F57D4"/>
    <w:multiLevelType w:val="multilevel"/>
    <w:tmpl w:val="40F6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22CFC"/>
    <w:multiLevelType w:val="multilevel"/>
    <w:tmpl w:val="1C7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A8400F"/>
    <w:multiLevelType w:val="multilevel"/>
    <w:tmpl w:val="6A06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64D"/>
    <w:multiLevelType w:val="multilevel"/>
    <w:tmpl w:val="084E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8F157E"/>
    <w:multiLevelType w:val="multilevel"/>
    <w:tmpl w:val="575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74411D"/>
    <w:multiLevelType w:val="multilevel"/>
    <w:tmpl w:val="7DD8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F63BF"/>
    <w:multiLevelType w:val="hybridMultilevel"/>
    <w:tmpl w:val="BAACC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53E0D"/>
    <w:multiLevelType w:val="multilevel"/>
    <w:tmpl w:val="6858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12F51"/>
    <w:multiLevelType w:val="multilevel"/>
    <w:tmpl w:val="0A1E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12E61"/>
    <w:multiLevelType w:val="multilevel"/>
    <w:tmpl w:val="FC3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C604D0"/>
    <w:multiLevelType w:val="multilevel"/>
    <w:tmpl w:val="9F0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4C197B"/>
    <w:multiLevelType w:val="hybridMultilevel"/>
    <w:tmpl w:val="73BA4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947DF"/>
    <w:multiLevelType w:val="multilevel"/>
    <w:tmpl w:val="164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2A2C0D"/>
    <w:multiLevelType w:val="multilevel"/>
    <w:tmpl w:val="5E5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26693A"/>
    <w:multiLevelType w:val="multilevel"/>
    <w:tmpl w:val="3FF6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9C2AF9"/>
    <w:multiLevelType w:val="multilevel"/>
    <w:tmpl w:val="7D86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EF3119"/>
    <w:multiLevelType w:val="multilevel"/>
    <w:tmpl w:val="8142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384851"/>
    <w:multiLevelType w:val="multilevel"/>
    <w:tmpl w:val="FE98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F0721E"/>
    <w:multiLevelType w:val="multilevel"/>
    <w:tmpl w:val="94A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120936"/>
    <w:multiLevelType w:val="multilevel"/>
    <w:tmpl w:val="13D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771D88"/>
    <w:multiLevelType w:val="multilevel"/>
    <w:tmpl w:val="2402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B45E9B"/>
    <w:multiLevelType w:val="multilevel"/>
    <w:tmpl w:val="45F0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FC21C1"/>
    <w:multiLevelType w:val="multilevel"/>
    <w:tmpl w:val="396E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64C56"/>
    <w:multiLevelType w:val="multilevel"/>
    <w:tmpl w:val="A43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B02BA0"/>
    <w:multiLevelType w:val="multilevel"/>
    <w:tmpl w:val="C9F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517E51"/>
    <w:multiLevelType w:val="hybridMultilevel"/>
    <w:tmpl w:val="7DF8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B4381"/>
    <w:multiLevelType w:val="multilevel"/>
    <w:tmpl w:val="B8F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691657"/>
    <w:multiLevelType w:val="multilevel"/>
    <w:tmpl w:val="9DE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4A7D4B"/>
    <w:multiLevelType w:val="multilevel"/>
    <w:tmpl w:val="1A2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ED6D28"/>
    <w:multiLevelType w:val="multilevel"/>
    <w:tmpl w:val="E3A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DE7FBB"/>
    <w:multiLevelType w:val="multilevel"/>
    <w:tmpl w:val="EF7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210B8C"/>
    <w:multiLevelType w:val="multilevel"/>
    <w:tmpl w:val="3FEC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4165F1"/>
    <w:multiLevelType w:val="multilevel"/>
    <w:tmpl w:val="510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566EC8"/>
    <w:multiLevelType w:val="multilevel"/>
    <w:tmpl w:val="8AD4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7"/>
  </w:num>
  <w:num w:numId="3">
    <w:abstractNumId w:val="25"/>
  </w:num>
  <w:num w:numId="4">
    <w:abstractNumId w:val="9"/>
  </w:num>
  <w:num w:numId="5">
    <w:abstractNumId w:val="11"/>
  </w:num>
  <w:num w:numId="6">
    <w:abstractNumId w:val="30"/>
  </w:num>
  <w:num w:numId="7">
    <w:abstractNumId w:val="5"/>
  </w:num>
  <w:num w:numId="8">
    <w:abstractNumId w:val="19"/>
  </w:num>
  <w:num w:numId="9">
    <w:abstractNumId w:val="29"/>
  </w:num>
  <w:num w:numId="10">
    <w:abstractNumId w:val="10"/>
  </w:num>
  <w:num w:numId="11">
    <w:abstractNumId w:val="32"/>
  </w:num>
  <w:num w:numId="12">
    <w:abstractNumId w:val="31"/>
  </w:num>
  <w:num w:numId="13">
    <w:abstractNumId w:val="20"/>
  </w:num>
  <w:num w:numId="14">
    <w:abstractNumId w:val="18"/>
  </w:num>
  <w:num w:numId="15">
    <w:abstractNumId w:val="0"/>
  </w:num>
  <w:num w:numId="16">
    <w:abstractNumId w:val="33"/>
  </w:num>
  <w:num w:numId="17">
    <w:abstractNumId w:val="2"/>
  </w:num>
  <w:num w:numId="18">
    <w:abstractNumId w:val="15"/>
  </w:num>
  <w:num w:numId="19">
    <w:abstractNumId w:val="12"/>
  </w:num>
  <w:num w:numId="20">
    <w:abstractNumId w:val="6"/>
  </w:num>
  <w:num w:numId="21">
    <w:abstractNumId w:val="36"/>
  </w:num>
  <w:num w:numId="22">
    <w:abstractNumId w:val="35"/>
  </w:num>
  <w:num w:numId="23">
    <w:abstractNumId w:val="22"/>
  </w:num>
  <w:num w:numId="24">
    <w:abstractNumId w:val="21"/>
  </w:num>
  <w:num w:numId="25">
    <w:abstractNumId w:val="16"/>
  </w:num>
  <w:num w:numId="26">
    <w:abstractNumId w:val="4"/>
  </w:num>
  <w:num w:numId="27">
    <w:abstractNumId w:val="27"/>
  </w:num>
  <w:num w:numId="28">
    <w:abstractNumId w:val="17"/>
  </w:num>
  <w:num w:numId="29">
    <w:abstractNumId w:val="13"/>
  </w:num>
  <w:num w:numId="30">
    <w:abstractNumId w:val="24"/>
  </w:num>
  <w:num w:numId="31">
    <w:abstractNumId w:val="26"/>
  </w:num>
  <w:num w:numId="32">
    <w:abstractNumId w:val="3"/>
  </w:num>
  <w:num w:numId="33">
    <w:abstractNumId w:val="1"/>
  </w:num>
  <w:num w:numId="34">
    <w:abstractNumId w:val="14"/>
  </w:num>
  <w:num w:numId="35">
    <w:abstractNumId w:val="8"/>
  </w:num>
  <w:num w:numId="36">
    <w:abstractNumId w:val="3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2F"/>
    <w:rsid w:val="002B711D"/>
    <w:rsid w:val="0035341A"/>
    <w:rsid w:val="003D5CCA"/>
    <w:rsid w:val="007350A2"/>
    <w:rsid w:val="007E50DD"/>
    <w:rsid w:val="008E0706"/>
    <w:rsid w:val="00932DD1"/>
    <w:rsid w:val="0094411D"/>
    <w:rsid w:val="00A27AB1"/>
    <w:rsid w:val="00C0575C"/>
    <w:rsid w:val="00F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28C0"/>
  <w15:chartTrackingRefBased/>
  <w15:docId w15:val="{BC87B6C8-696B-42A5-A34E-F4C5BA15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75C"/>
  </w:style>
  <w:style w:type="paragraph" w:styleId="Heading1">
    <w:name w:val="heading 1"/>
    <w:basedOn w:val="Normal"/>
    <w:next w:val="Normal"/>
    <w:link w:val="Heading1Char"/>
    <w:uiPriority w:val="9"/>
    <w:qFormat/>
    <w:rsid w:val="00C0575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575C"/>
    <w:rPr>
      <w:b/>
      <w:bCs/>
    </w:rPr>
  </w:style>
  <w:style w:type="paragraph" w:styleId="ListParagraph">
    <w:name w:val="List Paragraph"/>
    <w:basedOn w:val="Normal"/>
    <w:uiPriority w:val="34"/>
    <w:qFormat/>
    <w:rsid w:val="00FA482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057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575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5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5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5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5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5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5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5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5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75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057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75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C0575C"/>
    <w:rPr>
      <w:i/>
      <w:iCs/>
    </w:rPr>
  </w:style>
  <w:style w:type="paragraph" w:styleId="NoSpacing">
    <w:name w:val="No Spacing"/>
    <w:uiPriority w:val="1"/>
    <w:qFormat/>
    <w:rsid w:val="00C057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575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7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5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7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57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57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75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575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75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711D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E50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50DD"/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950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9618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846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2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727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63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29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blic.tableau.com/app/profile/nitesh.tembhare/viz/Bookbook2/caru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76E5-0DCC-4A9F-B2E2-0104D950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2024-03-16T15:56:00Z</dcterms:created>
  <dcterms:modified xsi:type="dcterms:W3CDTF">2024-03-16T19:44:00Z</dcterms:modified>
</cp:coreProperties>
</file>