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Pseudocode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Define the five modules of the smart city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a. Administration module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b. Tourism module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c. Student module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d. Jobseekers module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e. Business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Develop the user interface for the platform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a. Create a user-friendly interface that allows users to navigate and access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b. Display the city map and important landmarks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Implement the Administration module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a. Upload new information to the platform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b. Authenticate user profiles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c. Supervise the maintenance of the other four modules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Implement the Tourism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a. Store information on hotels, restaurants, tourist attractions, ATMs, and theaters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b. Provide access to users who are authenticated by the Administration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Implement the Student module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a. Store information on educational institutes, libraries, coaching centers, technical colleges, universities, and colleges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b. Provide access to users who are authenticated by the Administration 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Implement the Jobseekers module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a. Store information on job opportunities across various industries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b. Provide access to users who are authenticated by the Administration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7. Implement the Business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a. Store information on trade and business centers and industries in the city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b. Provide access to users who are authenticated by the Administration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Implement security features to protect user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a. Implement user authentication and authorization mechanisms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b. Enable data encryption to ensure confidentiality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Deploy the application to a web server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a. Make the platform accessible to users worldwide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b. Regularly monitor and update the platform to ensure its functionality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10. Implement a search functionality for users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a. Allow users to search for specific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b. Use a loop to iterate through the data and display the results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Implement an information update functionality for administrators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a. Use a conditional statement to check if the user is an administrator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b. If the user is an administrator, allow them to update information on the platform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c. If the user is not an administrator, restrict their access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