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3F24" w14:textId="0FB2BAE9" w:rsidR="00FE3B12" w:rsidRDefault="00FE3B12" w:rsidP="00FE3B12">
      <w:pPr>
        <w:jc w:val="right"/>
      </w:pPr>
      <w:r>
        <w:t>Dang Khoa Le</w:t>
      </w:r>
    </w:p>
    <w:p w14:paraId="56B94267" w14:textId="1EE6F0D5" w:rsidR="00FE3B12" w:rsidRDefault="00FE3B12" w:rsidP="00FE3B12">
      <w:pPr>
        <w:jc w:val="right"/>
      </w:pPr>
      <w:r>
        <w:t>613760</w:t>
      </w:r>
    </w:p>
    <w:p w14:paraId="6DD3E98A" w14:textId="61235E94" w:rsidR="00FE3B12" w:rsidRDefault="00FE3B12" w:rsidP="00FE3B12">
      <w:pPr>
        <w:pStyle w:val="Title"/>
        <w:jc w:val="center"/>
      </w:pPr>
      <w:r>
        <w:t>ASSIGNMENT 2</w:t>
      </w:r>
    </w:p>
    <w:p w14:paraId="66772D7D" w14:textId="2D0F7137" w:rsidR="008822A7" w:rsidRPr="008822A7" w:rsidRDefault="008822A7" w:rsidP="008822A7">
      <w:pPr>
        <w:numPr>
          <w:ilvl w:val="0"/>
          <w:numId w:val="1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Cambria" w:eastAsia="Times New Roman" w:hAnsi="Cambria" w:cs="Open Sans"/>
          <w:b/>
          <w:bCs/>
          <w:color w:val="0000CC"/>
        </w:rPr>
        <w:t xml:space="preserve">For </w:t>
      </w:r>
      <w:proofErr w:type="spellStart"/>
      <w:r w:rsidRPr="008822A7">
        <w:rPr>
          <w:rFonts w:ascii="Cambria" w:eastAsia="Times New Roman" w:hAnsi="Cambria" w:cs="Open Sans"/>
          <w:b/>
          <w:bCs/>
          <w:color w:val="0000CC"/>
        </w:rPr>
        <w:t>NameNode</w:t>
      </w:r>
      <w:proofErr w:type="spellEnd"/>
      <w:r w:rsidRPr="008822A7">
        <w:rPr>
          <w:rFonts w:ascii="Cambria" w:eastAsia="Times New Roman" w:hAnsi="Cambria" w:cs="Open Sans"/>
          <w:b/>
          <w:bCs/>
          <w:color w:val="0000CC"/>
        </w:rPr>
        <w:t>, why it’s not necessary to store block locations persistently?</w:t>
      </w:r>
    </w:p>
    <w:p w14:paraId="4477280B" w14:textId="70597C26" w:rsidR="008822A7" w:rsidRDefault="008822A7" w:rsidP="008822A7">
      <w:p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Because block locations get changed very frequently and </w:t>
      </w:r>
      <w:r w:rsidR="008F632D" w:rsidRPr="008822A7">
        <w:rPr>
          <w:rFonts w:ascii="Open Sans" w:eastAsia="Times New Roman" w:hAnsi="Open Sans" w:cs="Open Sans"/>
          <w:color w:val="212121"/>
          <w:sz w:val="21"/>
          <w:szCs w:val="21"/>
        </w:rPr>
        <w:t>can</w:t>
      </w: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be fully constructed by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BlockReports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which are sent by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DataNodes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even in the case of recovering from </w:t>
      </w:r>
      <w:r w:rsidR="00FC6F1A" w:rsidRPr="008822A7">
        <w:rPr>
          <w:rFonts w:ascii="Open Sans" w:eastAsia="Times New Roman" w:hAnsi="Open Sans" w:cs="Open Sans"/>
          <w:color w:val="212121"/>
          <w:sz w:val="21"/>
          <w:szCs w:val="21"/>
        </w:rPr>
        <w:t>failure</w:t>
      </w: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. By this way of getting information from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DataNodes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regularly, block locations are always up to date.</w:t>
      </w:r>
    </w:p>
    <w:p w14:paraId="78B3F31D" w14:textId="77777777" w:rsidR="008822A7" w:rsidRPr="008822A7" w:rsidRDefault="008822A7" w:rsidP="008822A7">
      <w:p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0518F200" w14:textId="7CF9A1F5" w:rsidR="008822A7" w:rsidRPr="008822A7" w:rsidRDefault="008822A7" w:rsidP="008822A7">
      <w:pPr>
        <w:numPr>
          <w:ilvl w:val="0"/>
          <w:numId w:val="1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Cambria" w:eastAsia="Times New Roman" w:hAnsi="Cambria" w:cs="Open Sans"/>
          <w:b/>
          <w:bCs/>
          <w:color w:val="0000CC"/>
        </w:rPr>
        <w:t xml:space="preserve">Why is it important to make the </w:t>
      </w:r>
      <w:proofErr w:type="spellStart"/>
      <w:r w:rsidRPr="008822A7">
        <w:rPr>
          <w:rFonts w:ascii="Cambria" w:eastAsia="Times New Roman" w:hAnsi="Cambria" w:cs="Open Sans"/>
          <w:b/>
          <w:bCs/>
          <w:color w:val="0000CC"/>
        </w:rPr>
        <w:t>NameNode</w:t>
      </w:r>
      <w:proofErr w:type="spellEnd"/>
      <w:r w:rsidRPr="008822A7">
        <w:rPr>
          <w:rFonts w:ascii="Cambria" w:eastAsia="Times New Roman" w:hAnsi="Cambria" w:cs="Open Sans"/>
          <w:b/>
          <w:bCs/>
          <w:color w:val="0000CC"/>
        </w:rPr>
        <w:t xml:space="preserve"> resilient to failures?</w:t>
      </w:r>
    </w:p>
    <w:p w14:paraId="0FC72466" w14:textId="78C004E0" w:rsidR="008822A7" w:rsidRDefault="008822A7" w:rsidP="008822A7">
      <w:p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Because </w:t>
      </w:r>
      <w:proofErr w:type="spellStart"/>
      <w:r>
        <w:rPr>
          <w:rFonts w:ascii="Open Sans" w:eastAsia="Times New Roman" w:hAnsi="Open Sans" w:cs="Open Sans"/>
          <w:color w:val="212121"/>
          <w:sz w:val="21"/>
          <w:szCs w:val="21"/>
        </w:rPr>
        <w:t>NameNode</w:t>
      </w:r>
      <w:proofErr w:type="spellEnd"/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 maintains the entire </w:t>
      </w:r>
      <w:proofErr w:type="spellStart"/>
      <w:r>
        <w:rPr>
          <w:rFonts w:ascii="Open Sans" w:eastAsia="Times New Roman" w:hAnsi="Open Sans" w:cs="Open Sans"/>
          <w:color w:val="212121"/>
          <w:sz w:val="21"/>
          <w:szCs w:val="21"/>
        </w:rPr>
        <w:t>FileSystem</w:t>
      </w:r>
      <w:proofErr w:type="spellEnd"/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 metadata in HDFS and in the data flow of the system itself, read/write requests from client to HDFS must go to </w:t>
      </w:r>
      <w:proofErr w:type="spellStart"/>
      <w:r>
        <w:rPr>
          <w:rFonts w:ascii="Open Sans" w:eastAsia="Times New Roman" w:hAnsi="Open Sans" w:cs="Open Sans"/>
          <w:color w:val="212121"/>
          <w:sz w:val="21"/>
          <w:szCs w:val="21"/>
        </w:rPr>
        <w:t>NameNode</w:t>
      </w:r>
      <w:proofErr w:type="spellEnd"/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 first to acknowledge a particular </w:t>
      </w:r>
      <w:proofErr w:type="spellStart"/>
      <w:r>
        <w:rPr>
          <w:rFonts w:ascii="Open Sans" w:eastAsia="Times New Roman" w:hAnsi="Open Sans" w:cs="Open Sans"/>
          <w:color w:val="212121"/>
          <w:sz w:val="21"/>
          <w:szCs w:val="21"/>
        </w:rPr>
        <w:t>DataNode</w:t>
      </w:r>
      <w:proofErr w:type="spellEnd"/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 for read/write operations. A failure of </w:t>
      </w:r>
      <w:proofErr w:type="spellStart"/>
      <w:r>
        <w:rPr>
          <w:rFonts w:ascii="Open Sans" w:eastAsia="Times New Roman" w:hAnsi="Open Sans" w:cs="Open Sans"/>
          <w:color w:val="212121"/>
          <w:sz w:val="21"/>
          <w:szCs w:val="21"/>
        </w:rPr>
        <w:t>NameNode</w:t>
      </w:r>
      <w:proofErr w:type="spellEnd"/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 in Hadoop 1.x makes HDFS unusable.</w:t>
      </w:r>
    </w:p>
    <w:p w14:paraId="7987F2EB" w14:textId="77777777" w:rsidR="008822A7" w:rsidRPr="008822A7" w:rsidRDefault="008822A7" w:rsidP="008822A7">
      <w:p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29089875" w14:textId="5229B313" w:rsidR="008822A7" w:rsidRPr="008822A7" w:rsidRDefault="008822A7" w:rsidP="008822A7">
      <w:pPr>
        <w:numPr>
          <w:ilvl w:val="0"/>
          <w:numId w:val="1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Cambria" w:eastAsia="Times New Roman" w:hAnsi="Cambria" w:cs="Open Sans"/>
          <w:b/>
          <w:bCs/>
          <w:color w:val="0000CC"/>
        </w:rPr>
        <w:t xml:space="preserve">What details are there in the </w:t>
      </w:r>
      <w:proofErr w:type="spellStart"/>
      <w:r w:rsidRPr="008822A7">
        <w:rPr>
          <w:rFonts w:ascii="Cambria" w:eastAsia="Times New Roman" w:hAnsi="Cambria" w:cs="Open Sans"/>
          <w:b/>
          <w:bCs/>
          <w:color w:val="0000CC"/>
        </w:rPr>
        <w:t>FsImage</w:t>
      </w:r>
      <w:proofErr w:type="spellEnd"/>
      <w:r w:rsidRPr="008822A7">
        <w:rPr>
          <w:rFonts w:ascii="Cambria" w:eastAsia="Times New Roman" w:hAnsi="Cambria" w:cs="Open Sans"/>
          <w:b/>
          <w:bCs/>
          <w:color w:val="0000CC"/>
        </w:rPr>
        <w:t xml:space="preserve"> file?</w:t>
      </w:r>
    </w:p>
    <w:p w14:paraId="24C7D47E" w14:textId="1678B30F" w:rsidR="008822A7" w:rsidRDefault="008822A7" w:rsidP="008822A7">
      <w:p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FsImage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file is a complete persistent checkpoint of filesystem metadata excluding block locations (Block to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DataNode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mapping).</w:t>
      </w:r>
    </w:p>
    <w:p w14:paraId="2F7A0FE1" w14:textId="77777777" w:rsidR="008822A7" w:rsidRPr="008822A7" w:rsidRDefault="008822A7" w:rsidP="008822A7">
      <w:p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49CD8BA8" w14:textId="45B1B499" w:rsidR="008822A7" w:rsidRPr="008822A7" w:rsidRDefault="008822A7" w:rsidP="008822A7">
      <w:pPr>
        <w:numPr>
          <w:ilvl w:val="0"/>
          <w:numId w:val="1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Cambria" w:eastAsia="Times New Roman" w:hAnsi="Cambria" w:cs="Open Sans"/>
          <w:b/>
          <w:bCs/>
          <w:color w:val="0000CC"/>
        </w:rPr>
        <w:t xml:space="preserve">What is the purpose of the Secondary </w:t>
      </w:r>
      <w:proofErr w:type="spellStart"/>
      <w:r w:rsidRPr="008822A7">
        <w:rPr>
          <w:rFonts w:ascii="Cambria" w:eastAsia="Times New Roman" w:hAnsi="Cambria" w:cs="Open Sans"/>
          <w:b/>
          <w:bCs/>
          <w:color w:val="0000CC"/>
        </w:rPr>
        <w:t>NameNode</w:t>
      </w:r>
      <w:proofErr w:type="spellEnd"/>
      <w:r w:rsidRPr="008822A7">
        <w:rPr>
          <w:rFonts w:ascii="Cambria" w:eastAsia="Times New Roman" w:hAnsi="Cambria" w:cs="Open Sans"/>
          <w:b/>
          <w:bCs/>
          <w:color w:val="0000CC"/>
        </w:rPr>
        <w:t>?</w:t>
      </w:r>
    </w:p>
    <w:p w14:paraId="4D6A2188" w14:textId="251B728C" w:rsidR="008822A7" w:rsidRPr="008822A7" w:rsidRDefault="008822A7" w:rsidP="008822A7">
      <w:p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Secondary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NameNode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merges the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FsImage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and the edits log file periodically (default is every hour) and keeps edits log size within a limit</w:t>
      </w: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. It can also be considered as a backup of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NameNode’s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metadata.</w:t>
      </w:r>
    </w:p>
    <w:p w14:paraId="662AD0E9" w14:textId="77777777" w:rsidR="008822A7" w:rsidRPr="008822A7" w:rsidRDefault="008822A7" w:rsidP="008822A7">
      <w:pPr>
        <w:rPr>
          <w:rFonts w:ascii="Times New Roman" w:eastAsia="Times New Roman" w:hAnsi="Times New Roman" w:cs="Times New Roman"/>
        </w:rPr>
      </w:pPr>
    </w:p>
    <w:p w14:paraId="6D738CFC" w14:textId="139D75C1" w:rsidR="008822A7" w:rsidRPr="008822A7" w:rsidRDefault="008822A7" w:rsidP="008822A7">
      <w:pPr>
        <w:numPr>
          <w:ilvl w:val="0"/>
          <w:numId w:val="1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Cambria" w:eastAsia="Times New Roman" w:hAnsi="Cambria" w:cs="Open Sans"/>
          <w:b/>
          <w:bCs/>
          <w:color w:val="0000CC"/>
        </w:rPr>
        <w:t xml:space="preserve">Does the </w:t>
      </w:r>
      <w:proofErr w:type="spellStart"/>
      <w:r w:rsidRPr="008822A7">
        <w:rPr>
          <w:rFonts w:ascii="Cambria" w:eastAsia="Times New Roman" w:hAnsi="Cambria" w:cs="Open Sans"/>
          <w:b/>
          <w:bCs/>
          <w:color w:val="0000CC"/>
        </w:rPr>
        <w:t>NameNode</w:t>
      </w:r>
      <w:proofErr w:type="spellEnd"/>
      <w:r w:rsidRPr="008822A7">
        <w:rPr>
          <w:rFonts w:ascii="Cambria" w:eastAsia="Times New Roman" w:hAnsi="Cambria" w:cs="Open Sans"/>
          <w:b/>
          <w:bCs/>
          <w:color w:val="0000CC"/>
        </w:rPr>
        <w:t xml:space="preserve"> stay in the safe mode until all under-replicated files are fully replicated? Why or why not?</w:t>
      </w:r>
    </w:p>
    <w:p w14:paraId="1ABB314D" w14:textId="2A82A8BB" w:rsidR="008822A7" w:rsidRDefault="008822A7" w:rsidP="008822A7">
      <w:p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No, </w:t>
      </w:r>
      <w:proofErr w:type="spellStart"/>
      <w:r>
        <w:rPr>
          <w:rFonts w:ascii="Open Sans" w:eastAsia="Times New Roman" w:hAnsi="Open Sans" w:cs="Open Sans"/>
          <w:color w:val="212121"/>
          <w:sz w:val="21"/>
          <w:szCs w:val="21"/>
        </w:rPr>
        <w:t>NameNode</w:t>
      </w:r>
      <w:proofErr w:type="spellEnd"/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 doesn’t needs to wait until all under-replicated files are fully replicated to exit safe mode. Because only a configurable percentage of safely replicated blocks is qualified, </w:t>
      </w:r>
      <w:proofErr w:type="spellStart"/>
      <w:r>
        <w:rPr>
          <w:rFonts w:ascii="Open Sans" w:eastAsia="Times New Roman" w:hAnsi="Open Sans" w:cs="Open Sans"/>
          <w:color w:val="212121"/>
          <w:sz w:val="21"/>
          <w:szCs w:val="21"/>
        </w:rPr>
        <w:t>NameNode</w:t>
      </w:r>
      <w:proofErr w:type="spellEnd"/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 can exit the safe mode. Moreover, in the safe mode, replication of data blocks do not occur.</w:t>
      </w:r>
    </w:p>
    <w:p w14:paraId="718FD7E3" w14:textId="77777777" w:rsidR="008822A7" w:rsidRPr="008822A7" w:rsidRDefault="008822A7" w:rsidP="008822A7">
      <w:p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04F4A167" w14:textId="04AF1A25" w:rsidR="008822A7" w:rsidRPr="008822A7" w:rsidRDefault="008822A7" w:rsidP="008822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Cambria" w:eastAsia="Times New Roman" w:hAnsi="Cambria" w:cs="Open Sans"/>
          <w:b/>
          <w:bCs/>
          <w:color w:val="0000CC"/>
        </w:rPr>
        <w:lastRenderedPageBreak/>
        <w:t>What are the core changes in Hadoop 2.x compared to Hadoop 1.x? In other words, state the major differences between Hadoop 1 and Hadoop 2.</w:t>
      </w:r>
    </w:p>
    <w:p w14:paraId="4C8AA348" w14:textId="127D329F" w:rsidR="008822A7" w:rsidRDefault="008822A7" w:rsidP="008822A7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>Hadoop 2 provides punch of solutions to overcome the major drawbacks of Hadoop 1:</w:t>
      </w:r>
    </w:p>
    <w:p w14:paraId="680BB56F" w14:textId="11D949B1" w:rsidR="008822A7" w:rsidRPr="008822A7" w:rsidRDefault="008822A7" w:rsidP="008822A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Remove SPOF on </w:t>
      </w:r>
      <w:proofErr w:type="spellStart"/>
      <w:r>
        <w:rPr>
          <w:rFonts w:ascii="Open Sans" w:eastAsia="Times New Roman" w:hAnsi="Open Sans" w:cs="Open Sans"/>
          <w:color w:val="212121"/>
          <w:sz w:val="21"/>
          <w:szCs w:val="21"/>
        </w:rPr>
        <w:t>NameNode</w:t>
      </w:r>
      <w:proofErr w:type="spellEnd"/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, expand from one namespace per cluster to multiple namespaces per cluster, and even support namespace isolation: </w:t>
      </w:r>
      <w:r w:rsidRPr="008822A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High Availability</w:t>
      </w: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 and </w:t>
      </w:r>
      <w:r w:rsidRPr="008822A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HDFS Federation</w:t>
      </w:r>
    </w:p>
    <w:p w14:paraId="1B83CA61" w14:textId="77777777" w:rsidR="008822A7" w:rsidRPr="008822A7" w:rsidRDefault="008822A7" w:rsidP="008822A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Remove SPOF on </w:t>
      </w:r>
      <w:proofErr w:type="spellStart"/>
      <w:r>
        <w:rPr>
          <w:rFonts w:ascii="Open Sans" w:eastAsia="Times New Roman" w:hAnsi="Open Sans" w:cs="Open Sans"/>
          <w:color w:val="212121"/>
          <w:sz w:val="21"/>
          <w:szCs w:val="21"/>
        </w:rPr>
        <w:t>JobTracker</w:t>
      </w:r>
      <w:proofErr w:type="spellEnd"/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, and </w:t>
      </w: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added support for non-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mapreduce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type of processing (multitenancy) making MapReduce as a user library, or one of the applications residing in Hadoop</w:t>
      </w: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: </w:t>
      </w:r>
      <w:r w:rsidRPr="008822A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YARN</w:t>
      </w:r>
    </w:p>
    <w:p w14:paraId="7C3629AC" w14:textId="6C50B76F" w:rsidR="008822A7" w:rsidRPr="008822A7" w:rsidRDefault="008822A7" w:rsidP="008822A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Use of variable-sized Containers instead of fixed-size Slots mechanism</w:t>
      </w: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: </w:t>
      </w:r>
      <w:r w:rsidRPr="008822A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High Cluster Utilization</w:t>
      </w:r>
    </w:p>
    <w:p w14:paraId="77A2F8CD" w14:textId="362D75F5" w:rsidR="008822A7" w:rsidRPr="008822A7" w:rsidRDefault="008822A7" w:rsidP="008822A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MRv2</w:t>
      </w:r>
      <w:r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 xml:space="preserve"> </w:t>
      </w:r>
      <w:r>
        <w:rPr>
          <w:rFonts w:ascii="Open Sans" w:eastAsia="Times New Roman" w:hAnsi="Open Sans" w:cs="Open Sans"/>
          <w:color w:val="212121"/>
          <w:sz w:val="21"/>
          <w:szCs w:val="21"/>
        </w:rPr>
        <w:t>(rebuilt from MRv1 to run on top of YARN)</w:t>
      </w:r>
    </w:p>
    <w:p w14:paraId="6FCBA127" w14:textId="44608DEF" w:rsidR="00D11804" w:rsidRDefault="008822A7" w:rsidP="00D1180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Beyond Java</w:t>
      </w:r>
      <w:r w:rsidRPr="008822A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 xml:space="preserve"> </w:t>
      </w:r>
    </w:p>
    <w:p w14:paraId="4731E4B6" w14:textId="77777777" w:rsidR="00D11804" w:rsidRPr="00D11804" w:rsidRDefault="00D11804" w:rsidP="00D11804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</w:pPr>
    </w:p>
    <w:p w14:paraId="37E097A7" w14:textId="20A1DBB8" w:rsidR="008822A7" w:rsidRPr="008822A7" w:rsidRDefault="008822A7" w:rsidP="008822A7">
      <w:pPr>
        <w:numPr>
          <w:ilvl w:val="0"/>
          <w:numId w:val="2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Cambria" w:eastAsia="Times New Roman" w:hAnsi="Cambria" w:cs="Open Sans"/>
          <w:b/>
          <w:bCs/>
          <w:color w:val="0000CC"/>
        </w:rPr>
        <w:t>What is the difference between MR1 in Hadoop 1.0 and MR2 in Hadoop2.0?</w:t>
      </w:r>
    </w:p>
    <w:p w14:paraId="2BD418CC" w14:textId="77777777" w:rsidR="008822A7" w:rsidRDefault="008822A7" w:rsidP="008822A7">
      <w:p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MR2 decouples </w:t>
      </w: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MapReduce's </w:t>
      </w:r>
      <w:r w:rsidRPr="008822A7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resource management</w:t>
      </w: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and </w:t>
      </w:r>
      <w:r w:rsidRPr="008822A7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scheduling capabilities</w:t>
      </w: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from the </w:t>
      </w:r>
      <w:r w:rsidRPr="008822A7">
        <w:rPr>
          <w:rFonts w:ascii="Open Sans" w:eastAsia="Times New Roman" w:hAnsi="Open Sans" w:cs="Open Sans"/>
          <w:i/>
          <w:iCs/>
          <w:color w:val="212121"/>
          <w:sz w:val="21"/>
          <w:szCs w:val="21"/>
        </w:rPr>
        <w:t>data processing component</w:t>
      </w: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, enabling Hadoop to support more varied processing approaches and a broader array of applications</w:t>
      </w: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. </w:t>
      </w:r>
    </w:p>
    <w:p w14:paraId="7C76EE7E" w14:textId="365A0405" w:rsidR="008822A7" w:rsidRDefault="008822A7" w:rsidP="008822A7">
      <w:p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With MR2 (YARN) design, MapReduce </w:t>
      </w: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is no longer at the core of Hadoop and is now a YARN application running in user space. This means that you can now run different versions of MR on the same cluster at the same time</w:t>
      </w: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. Even more, Hadoop2 </w:t>
      </w: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can now run interactive querying and streaming data applications simultaneously with MapReduce batch jobs.</w:t>
      </w:r>
    </w:p>
    <w:p w14:paraId="365904AA" w14:textId="77777777" w:rsidR="008822A7" w:rsidRPr="008822A7" w:rsidRDefault="008822A7" w:rsidP="008822A7">
      <w:p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50073641" w14:textId="1E18835B" w:rsidR="008822A7" w:rsidRDefault="008822A7" w:rsidP="008822A7">
      <w:pPr>
        <w:numPr>
          <w:ilvl w:val="0"/>
          <w:numId w:val="3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Cambria" w:eastAsia="Times New Roman" w:hAnsi="Cambria" w:cs="Open Sans"/>
          <w:b/>
          <w:bCs/>
          <w:color w:val="0000CC"/>
        </w:rPr>
        <w:t>What is HDFS Federation? What advantage does it provide?</w:t>
      </w:r>
    </w:p>
    <w:p w14:paraId="0DA6A108" w14:textId="1A5E261C" w:rsidR="008822A7" w:rsidRPr="008822A7" w:rsidRDefault="008822A7" w:rsidP="008822A7">
      <w:p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HDFS Federation allows HDFS metadata to be shared across multiple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NameNodes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. It partitions </w:t>
      </w: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the filesystem namespace over multiple separated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NameNodes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each of which manages a portion of the filesystem namespace</w:t>
      </w: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. It also means HDFS Federation provides data isolation.</w:t>
      </w:r>
    </w:p>
    <w:p w14:paraId="28E8AEC7" w14:textId="1FF7E831" w:rsidR="008822A7" w:rsidRPr="008822A7" w:rsidRDefault="008822A7" w:rsidP="008822A7">
      <w:p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This comes with 2 main advantages:</w:t>
      </w:r>
    </w:p>
    <w:p w14:paraId="049369C2" w14:textId="0459F66B" w:rsidR="008822A7" w:rsidRPr="008822A7" w:rsidRDefault="008822A7" w:rsidP="008822A7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Aides HDFS scalability – there’s no longer memory limitation in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NameNode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bounding capacity of HDFS cluster.</w:t>
      </w:r>
    </w:p>
    <w:p w14:paraId="0A4F218B" w14:textId="64C34146" w:rsidR="008822A7" w:rsidRPr="008822A7" w:rsidRDefault="008822A7" w:rsidP="008822A7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Data isolation and multiple namespace support - </w:t>
      </w: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allowing different applications or teams to run their own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NameNodes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without fear of impacting other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NameNodes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on the same cluster</w:t>
      </w: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.</w:t>
      </w:r>
    </w:p>
    <w:p w14:paraId="2D740A15" w14:textId="4C7C67E1" w:rsidR="008822A7" w:rsidRPr="008822A7" w:rsidRDefault="008822A7" w:rsidP="008822A7"/>
    <w:p w14:paraId="6DD7A8B3" w14:textId="31AC02A8" w:rsidR="008822A7" w:rsidRPr="008822A7" w:rsidRDefault="008822A7" w:rsidP="008822A7">
      <w:pPr>
        <w:numPr>
          <w:ilvl w:val="0"/>
          <w:numId w:val="4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Cambria" w:eastAsia="Times New Roman" w:hAnsi="Cambria" w:cs="Open Sans"/>
          <w:b/>
          <w:bCs/>
          <w:color w:val="0000CC"/>
        </w:rPr>
        <w:lastRenderedPageBreak/>
        <w:t xml:space="preserve">What is </w:t>
      </w:r>
      <w:proofErr w:type="spellStart"/>
      <w:r w:rsidRPr="008822A7">
        <w:rPr>
          <w:rFonts w:ascii="Cambria" w:eastAsia="Times New Roman" w:hAnsi="Cambria" w:cs="Open Sans"/>
          <w:b/>
          <w:bCs/>
          <w:color w:val="0000CC"/>
        </w:rPr>
        <w:t>NameNode</w:t>
      </w:r>
      <w:proofErr w:type="spellEnd"/>
      <w:r w:rsidRPr="008822A7">
        <w:rPr>
          <w:rFonts w:ascii="Cambria" w:eastAsia="Times New Roman" w:hAnsi="Cambria" w:cs="Open Sans"/>
          <w:b/>
          <w:bCs/>
          <w:color w:val="0000CC"/>
        </w:rPr>
        <w:t xml:space="preserve"> High Availability and how is it achieved in Hadoop 2?</w:t>
      </w:r>
    </w:p>
    <w:p w14:paraId="692DA6BE" w14:textId="77777777" w:rsidR="008822A7" w:rsidRPr="008822A7" w:rsidRDefault="008822A7" w:rsidP="008822A7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The High Availability (HA) feature in Hadoop 2 addresses the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NameNode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SPOF problem by providing the option of running two redundant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NameNodes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in the same cluster in an Active/Passive configuration with a hot standby. </w:t>
      </w:r>
    </w:p>
    <w:p w14:paraId="069B7DE8" w14:textId="17B4AAE8" w:rsidR="008822A7" w:rsidRDefault="008822A7" w:rsidP="008822A7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This allows a fast failover to a new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NameNode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in the case that a machine crashes, or a graceful administrator-initiated failover for the purpose of planned maintenance.</w:t>
      </w:r>
    </w:p>
    <w:p w14:paraId="090D3E8E" w14:textId="1A3FF4E2" w:rsidR="008822A7" w:rsidRDefault="008822A7" w:rsidP="008822A7">
      <w:p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>The mechanism to achieve HA in Hadoop2:</w:t>
      </w:r>
    </w:p>
    <w:p w14:paraId="0BC76812" w14:textId="77777777" w:rsidR="008822A7" w:rsidRPr="008822A7" w:rsidRDefault="008822A7" w:rsidP="008822A7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In a typical HA cluster, two separate machines are configured as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NameNodes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. At any point in time, exactly one of the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NameNodes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is in an Active state, and the other is in a Standby state. </w:t>
      </w:r>
    </w:p>
    <w:p w14:paraId="79B6341C" w14:textId="77777777" w:rsidR="008822A7" w:rsidRPr="008822A7" w:rsidRDefault="008822A7" w:rsidP="008822A7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The </w:t>
      </w:r>
      <w:r w:rsidRPr="008822A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 xml:space="preserve">Active </w:t>
      </w:r>
      <w:proofErr w:type="spellStart"/>
      <w:r w:rsidRPr="008822A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NameNode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is responsible for all client operations in the cluster, while the </w:t>
      </w:r>
      <w:r w:rsidRPr="008822A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Standby</w:t>
      </w: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is simply acting as a slave, maintaining enough state to provide a fast failover if necessary. </w:t>
      </w:r>
    </w:p>
    <w:p w14:paraId="089406CF" w14:textId="77777777" w:rsidR="008822A7" w:rsidRPr="008822A7" w:rsidRDefault="008822A7" w:rsidP="008822A7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In order for the Standby node to keep its state synchronized with the Active node, it is required that the two nodes both have access to a </w:t>
      </w:r>
      <w:r w:rsidRPr="008822A7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 xml:space="preserve">shared directory on a shared storage device. </w:t>
      </w:r>
    </w:p>
    <w:p w14:paraId="00A0DD71" w14:textId="3E93B1DF" w:rsidR="008822A7" w:rsidRDefault="008822A7" w:rsidP="008822A7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When any namespace modification is performed by the Active node, it durably logs a record of the modification to an edits log file stored in the shared directory.</w:t>
      </w:r>
    </w:p>
    <w:p w14:paraId="42E7B006" w14:textId="77777777" w:rsidR="008822A7" w:rsidRPr="008822A7" w:rsidRDefault="008822A7" w:rsidP="008822A7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The Standby node is constantly watching this directory for edits, and as it sees the edits, it applies them to its own namespace. </w:t>
      </w:r>
    </w:p>
    <w:p w14:paraId="794F6CC3" w14:textId="3D0654C7" w:rsidR="008822A7" w:rsidRPr="008822A7" w:rsidRDefault="008822A7" w:rsidP="008822A7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In the event of a failover, the Standby will ensure that it has read </w:t>
      </w:r>
      <w:r w:rsidR="006906EC" w:rsidRPr="008822A7">
        <w:rPr>
          <w:rFonts w:ascii="Open Sans" w:eastAsia="Times New Roman" w:hAnsi="Open Sans" w:cs="Open Sans"/>
          <w:color w:val="212121"/>
          <w:sz w:val="21"/>
          <w:szCs w:val="21"/>
        </w:rPr>
        <w:t>all</w:t>
      </w: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the edits from the shared storage before promoting itself to the Active state. </w:t>
      </w:r>
    </w:p>
    <w:p w14:paraId="028FC158" w14:textId="77777777" w:rsidR="008822A7" w:rsidRPr="008822A7" w:rsidRDefault="008822A7" w:rsidP="008822A7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This ensures that the namespace state is fully synchronized before a failover occurs. </w:t>
      </w:r>
    </w:p>
    <w:p w14:paraId="3996D1AB" w14:textId="77777777" w:rsidR="008822A7" w:rsidRPr="008822A7" w:rsidRDefault="008822A7" w:rsidP="008822A7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In order to provide a fast failover, it is also necessary that the Standby node has up-to-date information regarding the location of blocks in the cluster. </w:t>
      </w:r>
    </w:p>
    <w:p w14:paraId="2EEEB3E9" w14:textId="5C4619B9" w:rsidR="008822A7" w:rsidRDefault="008822A7" w:rsidP="008822A7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In order to achieve this, the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DataNodes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are configured with the location of both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NameNodes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and send block location information and heartbeats to both</w:t>
      </w:r>
      <w:r>
        <w:rPr>
          <w:rFonts w:ascii="Open Sans" w:eastAsia="Times New Roman" w:hAnsi="Open Sans" w:cs="Open Sans"/>
          <w:color w:val="212121"/>
          <w:sz w:val="21"/>
          <w:szCs w:val="21"/>
        </w:rPr>
        <w:t>.</w:t>
      </w:r>
    </w:p>
    <w:p w14:paraId="0855A43A" w14:textId="77777777" w:rsidR="00FE3B12" w:rsidRPr="00FE3B12" w:rsidRDefault="00FE3B12" w:rsidP="00FE3B12">
      <w:p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056FCCC6" w14:textId="5328693C" w:rsidR="008822A7" w:rsidRPr="008822A7" w:rsidRDefault="008822A7" w:rsidP="008822A7">
      <w:pPr>
        <w:numPr>
          <w:ilvl w:val="0"/>
          <w:numId w:val="5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Cambria" w:eastAsia="Times New Roman" w:hAnsi="Cambria" w:cs="Open Sans"/>
          <w:b/>
          <w:bCs/>
          <w:color w:val="0000CC"/>
        </w:rPr>
        <w:t>What is the role of Application Master in YARN application execution?</w:t>
      </w:r>
    </w:p>
    <w:p w14:paraId="5059FBE3" w14:textId="5F55EFBE" w:rsidR="008822A7" w:rsidRDefault="008822A7" w:rsidP="008822A7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It’s a short-life daemon process and one per application</w:t>
      </w:r>
    </w:p>
    <w:p w14:paraId="026CEA6B" w14:textId="77777777" w:rsidR="008822A7" w:rsidRPr="008822A7" w:rsidRDefault="008822A7" w:rsidP="008822A7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It’s a framework specific library and is tasked with negotiating resources from the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ResourceManager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and working with the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NodeManager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(s) to execute and monitor the tasks. </w:t>
      </w:r>
    </w:p>
    <w:p w14:paraId="54CE871C" w14:textId="76FDD1F7" w:rsidR="008822A7" w:rsidRPr="008822A7" w:rsidRDefault="008822A7" w:rsidP="008822A7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It is created by the </w:t>
      </w:r>
      <w:proofErr w:type="spellStart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>ResourceManager</w:t>
      </w:r>
      <w:proofErr w:type="spellEnd"/>
      <w:r w:rsidRPr="008822A7">
        <w:rPr>
          <w:rFonts w:ascii="Open Sans" w:eastAsia="Times New Roman" w:hAnsi="Open Sans" w:cs="Open Sans"/>
          <w:color w:val="212121"/>
          <w:sz w:val="21"/>
          <w:szCs w:val="21"/>
        </w:rPr>
        <w:t xml:space="preserve"> and is responsible for requesting containers to perform application-specific work.</w:t>
      </w:r>
    </w:p>
    <w:p w14:paraId="7EDB37C4" w14:textId="77777777" w:rsidR="008822A7" w:rsidRPr="008822A7" w:rsidRDefault="008822A7" w:rsidP="008822A7">
      <w:pPr>
        <w:shd w:val="clear" w:color="auto" w:fill="FFFFFF"/>
        <w:spacing w:before="240" w:after="240"/>
        <w:ind w:left="360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2216C60C" w14:textId="77777777" w:rsidR="0087654D" w:rsidRDefault="0087654D"/>
    <w:sectPr w:rsidR="0087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2E91"/>
    <w:multiLevelType w:val="hybridMultilevel"/>
    <w:tmpl w:val="36002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3B377F"/>
    <w:multiLevelType w:val="hybridMultilevel"/>
    <w:tmpl w:val="941C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C7178"/>
    <w:multiLevelType w:val="hybridMultilevel"/>
    <w:tmpl w:val="B61E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03904"/>
    <w:multiLevelType w:val="multilevel"/>
    <w:tmpl w:val="0936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5748B"/>
    <w:multiLevelType w:val="hybridMultilevel"/>
    <w:tmpl w:val="9956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40F55"/>
    <w:multiLevelType w:val="hybridMultilevel"/>
    <w:tmpl w:val="D282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3276C"/>
    <w:multiLevelType w:val="hybridMultilevel"/>
    <w:tmpl w:val="3152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640F1"/>
    <w:multiLevelType w:val="hybridMultilevel"/>
    <w:tmpl w:val="2894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7"/>
    </w:lvlOverride>
  </w:num>
  <w:num w:numId="3">
    <w:abstractNumId w:val="3"/>
    <w:lvlOverride w:ilvl="0">
      <w:startOverride w:val="8"/>
    </w:lvlOverride>
  </w:num>
  <w:num w:numId="4">
    <w:abstractNumId w:val="3"/>
    <w:lvlOverride w:ilvl="0">
      <w:startOverride w:val="9"/>
    </w:lvlOverride>
  </w:num>
  <w:num w:numId="5">
    <w:abstractNumId w:val="3"/>
    <w:lvlOverride w:ilvl="0">
      <w:startOverride w:val="10"/>
    </w:lvlOverride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A7"/>
    <w:rsid w:val="006906EC"/>
    <w:rsid w:val="0087654D"/>
    <w:rsid w:val="008822A7"/>
    <w:rsid w:val="008F632D"/>
    <w:rsid w:val="00B1065F"/>
    <w:rsid w:val="00D11804"/>
    <w:rsid w:val="00E32A67"/>
    <w:rsid w:val="00FC6F1A"/>
    <w:rsid w:val="00FE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37D72"/>
  <w15:chartTrackingRefBased/>
  <w15:docId w15:val="{DE595CFB-FEA2-F04A-845F-2D2C8F20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22A7"/>
    <w:rPr>
      <w:b/>
      <w:bCs/>
    </w:rPr>
  </w:style>
  <w:style w:type="paragraph" w:styleId="ListParagraph">
    <w:name w:val="List Paragraph"/>
    <w:basedOn w:val="Normal"/>
    <w:uiPriority w:val="34"/>
    <w:qFormat/>
    <w:rsid w:val="008822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E3B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B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7</cp:revision>
  <dcterms:created xsi:type="dcterms:W3CDTF">2022-01-12T00:57:00Z</dcterms:created>
  <dcterms:modified xsi:type="dcterms:W3CDTF">2022-01-12T04:03:00Z</dcterms:modified>
</cp:coreProperties>
</file>