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val="false"/>
        <w:spacing w:after="160" w:line="276"/>
        <w:jc w:val="left"/>
      </w:pPr>
      <w:r>
        <w:rPr>
          <w:rFonts w:ascii="Times New Roman" w:cs="Times New Roman" w:eastAsia="Times New Roman" w:hAnsi="Times New Roman"/>
          <w:sz w:val="24"/>
          <w:szCs w:val="24"/>
        </w:rPr>
        <w:t xml:space="preserve">DRAFT — for review by a registered patent practitioner before filing. Not legal advice.</w:t>
      </w:r>
    </w:p>
    <w:p>
      <w:pPr>
        <w:pStyle w:val="Heading1"/>
        <w:keepNext/>
        <w:spacing w:after="120" w:before="240"/>
      </w:pPr>
      <w:r>
        <w:rPr>
          <w:rFonts w:ascii="Times New Roman" w:cs="Times New Roman" w:eastAsia="Times New Roman" w:hAnsi="Times New Roman"/>
          <w:b/>
          <w:bCs/>
          <w:color w:val="000000"/>
          <w:sz w:val="32"/>
          <w:szCs w:val="32"/>
        </w:rPr>
        <w:t xml:space="preserve">70: Inventor's declaration: draft content (v2 DRAFT)</w:t>
      </w:r>
    </w:p>
    <w:p>
      <w:pPr>
        <w:pBdr>
          <w:left w:val="single" w:color="999999" w:sz="12" w:space="8"/>
        </w:pBdr>
        <w:spacing w:after="200" w:line="264"/>
        <w:ind w:left="540" w:right="540"/>
      </w:pPr>
      <w:r>
        <w:rPr>
          <w:rFonts w:ascii="Times New Roman" w:cs="Times New Roman" w:eastAsia="Times New Roman" w:hAnsi="Times New Roman"/>
          <w:i/>
          <w:iCs/>
          <w:color w:val="333333"/>
          <w:sz w:val="22"/>
          <w:szCs w:val="22"/>
        </w:rPr>
        <w:t xml:space="preserve">Package note: the declaration must be executed on the current official USPTO form. For an application that uses an Application Data Sheet, the form is PTO/AIA/01, "Declaration (37 CFR 1.63) for Utility or Design Application Using an Application Data Sheet (37 CFR 1.76)"; the pre-AIA equivalent was PTO/SB/01, and PTO/AIA/08 is the form for applications filed without an ADS. Download the current revision from the USPTO forms page at filing [verify revision]. The statements below reproduce the substance of the statutory declaration under 35 U.S.C. 115 and 37 CFR 1.63; read and sign the exact text on the official form, not this draft. The inventor must review the specification and claims as they will be filed before signing (37 CFR 1.63(c)).</w:t>
      </w:r>
    </w:p>
    <w:p>
      <w:pPr>
        <w:pStyle w:val="Heading2"/>
        <w:keepNext/>
        <w:spacing w:after="120" w:before="200"/>
      </w:pPr>
      <w:r>
        <w:rPr>
          <w:rFonts w:ascii="Times New Roman" w:cs="Times New Roman" w:eastAsia="Times New Roman" w:hAnsi="Times New Roman"/>
          <w:b/>
          <w:bCs/>
          <w:color w:val="000000"/>
          <w:sz w:val="28"/>
          <w:szCs w:val="28"/>
        </w:rPr>
        <w:t xml:space="preserve">1. Draft declaration content (to be transcribed onto PTO/AIA/01)</w:t>
      </w:r>
    </w:p>
    <w:p>
      <w:pPr>
        <w:keepLines w:val="false"/>
        <w:spacing w:after="160" w:line="276"/>
        <w:jc w:val="left"/>
      </w:pPr>
      <w:r>
        <w:rPr>
          <w:rFonts w:ascii="Times New Roman" w:cs="Times New Roman" w:eastAsia="Times New Roman" w:hAnsi="Times New Roman"/>
          <w:sz w:val="24"/>
          <w:szCs w:val="24"/>
        </w:rPr>
        <w:t xml:space="preserve">Title of invention: SCREEN-AWARE, READ-ONLY TASK GUIDANCE WITH ON-DEVICE REDACTION, TENANT-GOVERNED DATA EGRESS, SCREEN-DERIVED CLARIFICATION AND TIERED WORKFLOW-TEMPLATE RETRIEVAL</w:t>
      </w:r>
    </w:p>
    <w:p>
      <w:pPr>
        <w:keepLines w:val="false"/>
        <w:spacing w:after="160" w:line="276"/>
        <w:jc w:val="left"/>
      </w:pPr>
      <w:r>
        <w:rPr>
          <w:rFonts w:ascii="Times New Roman" w:cs="Times New Roman" w:eastAsia="Times New Roman" w:hAnsi="Times New Roman"/>
          <w:sz w:val="24"/>
          <w:szCs w:val="24"/>
        </w:rPr>
        <w:t xml:space="preserve">As the below named inventor, I hereby declare that:</w:t>
      </w:r>
    </w:p>
    <w:p>
      <w:pPr>
        <w:keepLines w:val="false"/>
        <w:spacing w:after="160" w:line="276"/>
        <w:jc w:val="left"/>
      </w:pPr>
      <w:r>
        <w:rPr>
          <w:rFonts w:ascii="Times New Roman" w:cs="Times New Roman" w:eastAsia="Times New Roman" w:hAnsi="Times New Roman"/>
          <w:sz w:val="24"/>
          <w:szCs w:val="24"/>
        </w:rPr>
        <w:t xml:space="preserve">This declaration is directed to: [PLACEHOLDER: check "the attached application" when filed with the application; otherwise enter the United States application number and filing date].</w:t>
      </w:r>
    </w:p>
    <w:p>
      <w:pPr>
        <w:keepLines w:val="false"/>
        <w:spacing w:after="160" w:line="276"/>
        <w:jc w:val="left"/>
      </w:pPr>
      <w:r>
        <w:rPr>
          <w:rFonts w:ascii="Times New Roman" w:cs="Times New Roman" w:eastAsia="Times New Roman" w:hAnsi="Times New Roman"/>
          <w:sz w:val="24"/>
          <w:szCs w:val="24"/>
        </w:rPr>
        <w:t xml:space="preserve">The above-identified application was made or authorized to be made by me.</w:t>
      </w:r>
    </w:p>
    <w:p>
      <w:pPr>
        <w:keepLines w:val="false"/>
        <w:spacing w:after="160" w:line="276"/>
        <w:jc w:val="left"/>
      </w:pPr>
      <w:r>
        <w:rPr>
          <w:rFonts w:ascii="Times New Roman" w:cs="Times New Roman" w:eastAsia="Times New Roman" w:hAnsi="Times New Roman"/>
          <w:sz w:val="24"/>
          <w:szCs w:val="24"/>
        </w:rPr>
        <w:t xml:space="preserve">I believe that I am the original inventor or an original joint inventor of a claimed invention in the application.</w:t>
      </w:r>
    </w:p>
    <w:p>
      <w:pPr>
        <w:keepLines w:val="false"/>
        <w:spacing w:after="160" w:line="276"/>
        <w:jc w:val="left"/>
      </w:pPr>
      <w:r>
        <w:rPr>
          <w:rFonts w:ascii="Times New Roman" w:cs="Times New Roman" w:eastAsia="Times New Roman" w:hAnsi="Times New Roman"/>
          <w:sz w:val="24"/>
          <w:szCs w:val="24"/>
        </w:rPr>
        <w:t xml:space="preserve">I hereby acknowledge that any willful false statement made in this declaration is punishable under 18 U.S.C. 1001 by fine or imprisonment of not more than five (5) years, or both. [verify against the current form text]</w:t>
      </w:r>
    </w:p>
    <w:p>
      <w:pPr>
        <w:keepLines w:val="false"/>
        <w:spacing w:after="160" w:line="276"/>
        <w:jc w:val="left"/>
      </w:pPr>
      <w:r>
        <w:rPr>
          <w:rFonts w:ascii="Times New Roman" w:cs="Times New Roman" w:eastAsia="Times New Roman" w:hAnsi="Times New Roman"/>
          <w:sz w:val="24"/>
          <w:szCs w:val="24"/>
        </w:rPr>
        <w:t xml:space="preserve">Warning (as printed on the form): petitioners and applicants are cautioned to avoid submitting personal information in documents filed in a patent application that may contribute to identity theft. [verify against the current form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tblHeader/>
        </w:trPr>
        <w:tc>
          <w:tcPr>
            <w:tcW w:type="dxa" w:w="251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684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Value</w:t>
            </w:r>
          </w:p>
        </w:tc>
      </w:tr>
      <w:tr>
        <w:trPr>
          <w:tblHeader w:val="false"/>
        </w:trPr>
        <w:tc>
          <w:tcPr>
            <w:tcW w:type="dxa" w:w="251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Legal name of inventor</w:t>
            </w:r>
          </w:p>
        </w:tc>
        <w:tc>
          <w:tcPr>
            <w:tcW w:type="dxa" w:w="684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251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Inventor's signature</w:t>
            </w:r>
          </w:p>
        </w:tc>
        <w:tc>
          <w:tcPr>
            <w:tcW w:type="dxa" w:w="684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[PLACEHOLDER: S-signature in the form /Ravi Kiran Raju Yerra/ or handwritten signature; do not sign this draft]</w:t>
            </w:r>
          </w:p>
        </w:tc>
      </w:tr>
      <w:tr>
        <w:trPr>
          <w:tblHeader w:val="false"/>
        </w:trPr>
        <w:tc>
          <w:tcPr>
            <w:tcW w:type="dxa" w:w="251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w:t>
            </w:r>
          </w:p>
        </w:tc>
        <w:tc>
          <w:tcPr>
            <w:tcW w:type="dxa" w:w="684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[PLACEHOLDER]</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Note: an application data sheet (file 60) is required to be submitted to identify this inventor's residence and mailing address; those fields are therefore not repeated on the declaration.</w:t>
      </w:r>
    </w:p>
    <w:p>
      <w:pPr>
        <w:pStyle w:val="Heading2"/>
        <w:keepNext/>
        <w:spacing w:after="120" w:before="200"/>
      </w:pPr>
      <w:r>
        <w:rPr>
          <w:rFonts w:ascii="Times New Roman" w:cs="Times New Roman" w:eastAsia="Times New Roman" w:hAnsi="Times New Roman"/>
          <w:b/>
          <w:bCs/>
          <w:color w:val="000000"/>
          <w:sz w:val="28"/>
          <w:szCs w:val="28"/>
        </w:rPr>
        <w:t xml:space="preserve">2. Timing and surcharge</w:t>
      </w:r>
    </w:p>
    <w:p>
      <w:pPr>
        <w:keepLines w:val="false"/>
        <w:spacing w:after="160" w:line="276"/>
        <w:jc w:val="left"/>
      </w:pPr>
      <w:r>
        <w:rPr>
          <w:rFonts w:ascii="Times New Roman" w:cs="Times New Roman" w:eastAsia="Times New Roman" w:hAnsi="Times New Roman"/>
          <w:sz w:val="24"/>
          <w:szCs w:val="24"/>
        </w:rPr>
        <w:t xml:space="preserve">The declaration may be filed with the application or postponed until no later than the date the issue fee is paid, provided an ADS naming the inventor is filed at filing (37 CFR 1.53(f)(3)). Filing it with the application avoids the late-declaration surcharge (37 CFR 1.16(f)). Recommended: execute and file with the application.</w:t>
      </w:r>
    </w:p>
    <w:p>
      <w:pPr>
        <w:pStyle w:val="Heading2"/>
        <w:keepNext/>
        <w:spacing w:after="120" w:before="200"/>
      </w:pPr>
      <w:r>
        <w:rPr>
          <w:rFonts w:ascii="Times New Roman" w:cs="Times New Roman" w:eastAsia="Times New Roman" w:hAnsi="Times New Roman"/>
          <w:b/>
          <w:bCs/>
          <w:color w:val="000000"/>
          <w:sz w:val="28"/>
          <w:szCs w:val="28"/>
        </w:rPr>
        <w:t xml:space="preserve">3. Substitute statement</w:t>
      </w:r>
    </w:p>
    <w:p>
      <w:pPr>
        <w:keepLines w:val="false"/>
        <w:spacing w:after="160" w:line="276"/>
        <w:jc w:val="left"/>
      </w:pPr>
      <w:r>
        <w:rPr>
          <w:rFonts w:ascii="Times New Roman" w:cs="Times New Roman" w:eastAsia="Times New Roman" w:hAnsi="Times New Roman"/>
          <w:sz w:val="24"/>
          <w:szCs w:val="24"/>
        </w:rPr>
        <w:t xml:space="preserve">If the inventor cannot or refuses to sign, the applicant may file a substitute statement on PTO/AIA/02. Not expected to be needed.</w:t>
      </w:r>
    </w:p>
    <w:p>
      <w:pPr>
        <w:pStyle w:val="Heading2"/>
        <w:keepNext/>
        <w:spacing w:after="120" w:before="200"/>
      </w:pPr>
      <w:r>
        <w:rPr>
          <w:rFonts w:ascii="Times New Roman" w:cs="Times New Roman" w:eastAsia="Times New Roman" w:hAnsi="Times New Roman"/>
          <w:b/>
          <w:bCs/>
          <w:color w:val="000000"/>
          <w:sz w:val="28"/>
          <w:szCs w:val="28"/>
        </w:rPr>
        <w:t xml:space="preserve">4. Inventorship determination (complete before signing)</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Inventorship is claim by claim: an inventor is a person who contributed to the conception of at least one claim as filed. Persons who only implemented another's conception, tested it or managed the project are not inventors.</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Review the lead claim set and the Appendix claims (file 20) with every candidate and record who conceived what, in a short dated memo. [PLACEHOLDER: confirm that Ravi Kiran Raju Yerra is the sole inventor of every claim, or add joint inventors to file 60 and execute one declaration per inventor]</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Naming the wrong inventors can be corrected (37 CFR 1.48), but deliberate misnaming invalidates the patent.</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Note on AI-assisted drafting: this package was drafted with the help of an AI tool. Under USPTO guidance on inventorship for AI-assisted inventions (Federal Register, 2024-02-13, and any superseding guidance [verify]), only natural persons who made a significant contribution to conception may be named; drafting assistance does not itself create inventorship. The inventive concepts should be those of the named human inventor as conceived and implemented before this package was prepared.</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Features described in the specification as "in some embodiments" that are not yet implemented (see file 00, section 7) must have been conceived by the named inventor; confirm this per feature before signing, since the declaration covers every claimed invention.</w:t>
      </w:r>
    </w:p>
    <w:p>
      <w:pPr>
        <w:pStyle w:val="Heading2"/>
        <w:keepNext/>
        <w:spacing w:after="120" w:before="200"/>
      </w:pPr>
      <w:r>
        <w:rPr>
          <w:rFonts w:ascii="Times New Roman" w:cs="Times New Roman" w:eastAsia="Times New Roman" w:hAnsi="Times New Roman"/>
          <w:b/>
          <w:bCs/>
          <w:color w:val="000000"/>
          <w:sz w:val="28"/>
          <w:szCs w:val="28"/>
        </w:rPr>
        <w:t xml:space="preserve">5. Assignment (if an assignee is the applicant)</w:t>
      </w:r>
    </w:p>
    <w:p>
      <w:pPr>
        <w:keepLines w:val="false"/>
        <w:spacing w:after="160" w:line="276"/>
        <w:jc w:val="left"/>
      </w:pPr>
      <w:r>
        <w:rPr>
          <w:rFonts w:ascii="Times New Roman" w:cs="Times New Roman" w:eastAsia="Times New Roman" w:hAnsi="Times New Roman"/>
          <w:sz w:val="24"/>
          <w:szCs w:val="24"/>
        </w:rPr>
        <w:t xml:space="preserve">If an entity is to be the applicant under 37 CFR 1.46 (the v1 package named COE Security LLC; see file 60, section 8), a written assignment or obligation to assign from the inventor to that entity must exist, and the assignment should be recorded in the USPTO Assignment Center at or shortly after filing and no later than payment of the issue fee. [PLACEHOLDER: confirm whether an assignment exists or is intended]</w:t>
      </w:r>
    </w:p>
    <w:p>
      <w:pPr>
        <w:pStyle w:val="Heading2"/>
        <w:keepNext/>
        <w:spacing w:after="120" w:before="200"/>
      </w:pPr>
      <w:r>
        <w:rPr>
          <w:rFonts w:ascii="Times New Roman" w:cs="Times New Roman" w:eastAsia="Times New Roman" w:hAnsi="Times New Roman"/>
          <w:b/>
          <w:bCs/>
          <w:color w:val="000000"/>
          <w:sz w:val="28"/>
          <w:szCs w:val="28"/>
        </w:rPr>
        <w:t xml:space="preserve">6. Checklist</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Inventorship determined claim by claim; name fixed as "Ravi Kiran Raju Yerra" on both the ADS and the declaration.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inventor has read the final specification (file 10), claims (file 20) and abstract (file 30) as they will be filed.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PTO/AIA/01 executed (S-signature or wet signature), dated.</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If applicable: assignment executed and recorded; power of attorney and 37 CFR 3.73(c) statement executed by an authorized officer of the applicant entity.</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Declaration uploaded in Patent Center with the application under document code OATH.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DRAFT. Not legal advice.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 Inventor's declaration: draft content (v2 DRAFT)</dc:title>
  <dc:creator>WorkCoPilot patent package v2 (draft)</dc:creator>
  <dc:description>DRAFT for review by a registered patent practitioner before filing. Not legal advice.</dc:description>
  <cp:lastModifiedBy>Un-named</cp:lastModifiedBy>
  <cp:revision>1</cp:revision>
  <dcterms:created xsi:type="dcterms:W3CDTF">2026-10-27T00:43:38.630Z</dcterms:created>
  <dcterms:modified xsi:type="dcterms:W3CDTF">2026-10-27T00:43:38.631Z</dcterms:modified>
</cp:coreProperties>
</file>

<file path=docProps/custom.xml><?xml version="1.0" encoding="utf-8"?>
<Properties xmlns="http://schemas.openxmlformats.org/officeDocument/2006/custom-properties" xmlns:vt="http://schemas.openxmlformats.org/officeDocument/2006/docPropsVTypes"/>
</file>