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CLAIMS</w:t>
      </w:r>
    </w:p>
    <w:p>
      <w:pPr>
        <w:pStyle w:val="Heading2"/>
        <w:keepNext/>
        <w:spacing w:after="120" w:before="200"/>
      </w:pPr>
      <w:r>
        <w:rPr>
          <w:rFonts w:ascii="Times New Roman" w:cs="Times New Roman" w:eastAsia="Times New Roman" w:hAnsi="Times New Roman"/>
          <w:b/>
          <w:bCs/>
          <w:color w:val="000000"/>
          <w:sz w:val="28"/>
          <w:szCs w:val="28"/>
        </w:rPr>
        <w:t xml:space="preserve">WHAT IS CLAIMED IS:</w:t>
      </w:r>
    </w:p>
    <w:p>
      <w:pPr>
        <w:keepLines/>
        <w:spacing w:after="200" w:line="276"/>
        <w:jc w:val="left"/>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computer-implemented method of guiding a user through a task in a target application, the method comprising:</w:t>
      </w:r>
    </w:p>
    <w:p>
      <w:pPr>
        <w:keepLines w:val="false"/>
        <w:spacing w:after="160" w:line="276"/>
        <w:jc w:val="left"/>
      </w:pPr>
      <w:r>
        <w:rPr>
          <w:rFonts w:ascii="Times New Roman" w:cs="Times New Roman" w:eastAsia="Times New Roman" w:hAnsi="Times New Roman"/>
          <w:sz w:val="24"/>
          <w:szCs w:val="24"/>
        </w:rPr>
        <w:t xml:space="preserve">receiving, at a guidance client executing on a user device having a display on which the target application is rendered, a user-stated goal;</w:t>
      </w:r>
    </w:p>
    <w:p>
      <w:pPr>
        <w:keepLines w:val="false"/>
        <w:spacing w:after="160" w:line="276"/>
        <w:jc w:val="left"/>
      </w:pPr>
      <w:r>
        <w:rPr>
          <w:rFonts w:ascii="Times New Roman" w:cs="Times New Roman" w:eastAsia="Times New Roman" w:hAnsi="Times New Roman"/>
          <w:sz w:val="24"/>
          <w:szCs w:val="24"/>
        </w:rPr>
        <w:t xml:space="preserve">obtaining an ordered plan comprising a plurality of steps generated by a planning machine-learning model from the user-stated goal, each step comprising an instruction and a visible-when-done condition, the visible-when-done condition being generated by the planning machine-learning model together with the plan and describing display content that will be present on the display when the step has been performed;</w:t>
      </w:r>
    </w:p>
    <w:p>
      <w:pPr>
        <w:keepLines w:val="false"/>
        <w:spacing w:after="160" w:line="276"/>
        <w:jc w:val="left"/>
      </w:pPr>
      <w:r>
        <w:rPr>
          <w:rFonts w:ascii="Times New Roman" w:cs="Times New Roman" w:eastAsia="Times New Roman" w:hAnsi="Times New Roman"/>
          <w:sz w:val="24"/>
          <w:szCs w:val="24"/>
        </w:rPr>
        <w:t xml:space="preserve">capturing, by the guidance client, a first frame of the display;</w:t>
      </w:r>
    </w:p>
    <w:p>
      <w:pPr>
        <w:keepLines w:val="false"/>
        <w:spacing w:after="160" w:line="276"/>
        <w:jc w:val="left"/>
      </w:pPr>
      <w:r>
        <w:rPr>
          <w:rFonts w:ascii="Times New Roman" w:cs="Times New Roman" w:eastAsia="Times New Roman" w:hAnsi="Times New Roman"/>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keepLines w:val="false"/>
        <w:spacing w:after="160" w:line="276"/>
        <w:jc w:val="left"/>
      </w:pPr>
      <w:r>
        <w:rPr>
          <w:rFonts w:ascii="Times New Roman" w:cs="Times New Roman" w:eastAsia="Times New Roman" w:hAnsi="Times New Roman"/>
          <w:sz w:val="24"/>
          <w:szCs w:val="24"/>
        </w:rPr>
        <w:t xml:space="preserve">transmitting, from the user device to a guidance server, the redacted first frame and the plan including a status of each step;</w:t>
      </w:r>
    </w:p>
    <w:p>
      <w:pPr>
        <w:keepLines w:val="false"/>
        <w:spacing w:after="160" w:line="276"/>
        <w:jc w:val="left"/>
      </w:pPr>
      <w:r>
        <w:rPr>
          <w:rFonts w:ascii="Times New Roman" w:cs="Times New Roman" w:eastAsia="Times New Roman" w:hAnsi="Times New Roman"/>
          <w:sz w:val="24"/>
          <w:szCs w:val="24"/>
        </w:rPr>
        <w:t xml:space="preserve">receiving, at the guidance client, a navigation record generated using a machine-learning model having image-understanding capability from the redacted first frame and the plan, the navigation record identifying (i) each step of the plan whose visible-when-done condition is shown satisfied in the redacted first frame, (ii) a single current step, and (iii) a single instruction for the current step that references display content visible in the redacted first frame;</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keepLines w:val="false"/>
        <w:spacing w:after="160" w:line="276"/>
        <w:jc w:val="left"/>
      </w:pPr>
      <w:r>
        <w:rPr>
          <w:rFonts w:ascii="Times New Roman" w:cs="Times New Roman" w:eastAsia="Times New Roman" w:hAnsi="Times New Roman"/>
          <w:sz w:val="24"/>
          <w:szCs w:val="24"/>
        </w:rPr>
        <w:t xml:space="preserve">capturing, by the guidance client after the presenting, a second frame of the display, generating a redacted second frame on the user device, and transmitting the redacted second frame to the guidance server;</w:t>
      </w:r>
    </w:p>
    <w:p>
      <w:pPr>
        <w:keepLines w:val="false"/>
        <w:spacing w:after="160" w:line="276"/>
        <w:jc w:val="left"/>
      </w:pPr>
      <w:r>
        <w:rPr>
          <w:rFonts w:ascii="Times New Roman" w:cs="Times New Roman" w:eastAsia="Times New Roman" w:hAnsi="Times New Roman"/>
          <w:sz w:val="24"/>
          <w:szCs w:val="24"/>
        </w:rPr>
        <w:t xml:space="preserve">advancing the current step to a subsequent step of the plan only when a second navigation record generated from the redacted second frame and the plan identifies the visible-when-done condition of the current step as satisfied by display content present in the redacted second frame, and otherwise presenting a corrective instruction for the current step derived from the second navigation record; and</w:t>
      </w:r>
    </w:p>
    <w:p>
      <w:pPr>
        <w:keepLines w:val="false"/>
        <w:spacing w:after="160" w:line="276"/>
        <w:jc w:val="left"/>
      </w:pPr>
      <w:r>
        <w:rPr>
          <w:rFonts w:ascii="Times New Roman" w:cs="Times New Roman" w:eastAsia="Times New Roman" w:hAnsi="Times New Roman"/>
          <w:sz w:val="24"/>
          <w:szCs w:val="24"/>
        </w:rPr>
        <w:t xml:space="preserve">in response to the second navigation record identifying the visible-when-done condition of the current step as satisfied, retaining the redacted second frame, as generated on the user device for the transmitting, as evidence of the current step, such that no frame other than the redacted second frame is transmitted or stored as the evidence.</w:t>
      </w:r>
    </w:p>
    <w:p>
      <w:pPr>
        <w:keepLines/>
        <w:spacing w:after="200" w:line="276"/>
        <w:jc w:val="left"/>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method of claim 1, wherein generating the redacted first frame comprises:</w:t>
      </w:r>
    </w:p>
    <w:p>
      <w:pPr>
        <w:keepLines w:val="false"/>
        <w:spacing w:after="160" w:line="276"/>
        <w:jc w:val="left"/>
      </w:pPr>
      <w:r>
        <w:rPr>
          <w:rFonts w:ascii="Times New Roman" w:cs="Times New Roman" w:eastAsia="Times New Roman" w:hAnsi="Times New Roman"/>
          <w:sz w:val="24"/>
          <w:szCs w:val="24"/>
        </w:rPr>
        <w:t xml:space="preserve">performing optical character recognition of the first frame on the user device to obtain a plurality of text lines each having a bounding box;</w:t>
      </w:r>
    </w:p>
    <w:p>
      <w:pPr>
        <w:keepLines w:val="false"/>
        <w:spacing w:after="160" w:line="276"/>
        <w:jc w:val="left"/>
      </w:pPr>
      <w:r>
        <w:rPr>
          <w:rFonts w:ascii="Times New Roman" w:cs="Times New Roman" w:eastAsia="Times New Roman" w:hAnsi="Times New Roman"/>
          <w:sz w:val="24"/>
          <w:szCs w:val="24"/>
        </w:rPr>
        <w:t xml:space="preserve">applying, to each text line, the policy engine and a set of detection rules, the policy engine and the set of detection rules being the same policy engine and the same set of detection rules that are applied on the user device to outbound text entered by the user, including each block word and each custom pattern defined in an egress policy applicable to the user; and</w:t>
      </w:r>
    </w:p>
    <w:p>
      <w:pPr>
        <w:keepLines w:val="false"/>
        <w:spacing w:after="160" w:line="276"/>
        <w:jc w:val="left"/>
      </w:pPr>
      <w:r>
        <w:rPr>
          <w:rFonts w:ascii="Times New Roman" w:cs="Times New Roman" w:eastAsia="Times New Roman" w:hAnsi="Times New Roman"/>
          <w:sz w:val="24"/>
          <w:szCs w:val="24"/>
        </w:rPr>
        <w:t xml:space="preserve">painting an opaque region over the entire bounding box of each text line in which the policy engine detects sensitive information or a block word, and re-encoding the resulting image as the redacted first frame.</w:t>
      </w:r>
    </w:p>
    <w:p>
      <w:pPr>
        <w:keepLines/>
        <w:spacing w:after="200" w:line="276"/>
        <w:jc w:val="left"/>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method of claim 2,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 wherein the resolution is selected according to a legibility criterion comprising at least one of: an estimated height of a smallest text run of the first frame falling below a threshold height after downscaling; and a recognition pass over the downscaled copy returning no text run above a confidence threshold.</w:t>
      </w:r>
    </w:p>
    <w:p>
      <w:pPr>
        <w:keepLines/>
        <w:spacing w:after="200" w:line="276"/>
        <w:jc w:val="left"/>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replacing, on the user device and before transmission, each sensitive value detected in outbound text with a placeholder token comprising a type indicator and an index, an identical sensitive value being replaced by an identical placeholder token throughout a session;</w:t>
      </w:r>
    </w:p>
    <w:p>
      <w:pPr>
        <w:keepLines w:val="false"/>
        <w:spacing w:after="160" w:line="276"/>
        <w:jc w:val="left"/>
      </w:pPr>
      <w:r>
        <w:rPr>
          <w:rFonts w:ascii="Times New Roman" w:cs="Times New Roman" w:eastAsia="Times New Roman" w:hAnsi="Times New Roman"/>
          <w:sz w:val="24"/>
          <w:szCs w:val="24"/>
        </w:rPr>
        <w:t xml:space="preserve">storing a mapping between each placeholder token and the sensitive value it replaced only in volatile memory of the user device, wherein the mapping is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receiving, at the guidance client, a response generated by the planning machine-learning model or by the machine-learning model having image-understanding capability, the response containing at least one of the placeholder tokens; and</w:t>
      </w:r>
    </w:p>
    <w:p>
      <w:pPr>
        <w:keepLines w:val="false"/>
        <w:spacing w:after="160" w:line="276"/>
        <w:jc w:val="left"/>
      </w:pPr>
      <w:r>
        <w:rPr>
          <w:rFonts w:ascii="Times New Roman" w:cs="Times New Roman" w:eastAsia="Times New Roman" w:hAnsi="Times New Roman"/>
          <w:sz w:val="24"/>
          <w:szCs w:val="24"/>
        </w:rPr>
        <w:t xml:space="preserve">substituting, on the user device, each placeholder token in the response with the sensitive value to which it is mapped, prior to presenting the response on the display.</w:t>
      </w:r>
    </w:p>
    <w:p>
      <w:pPr>
        <w:keepLines/>
        <w:spacing w:after="200" w:line="276"/>
        <w:jc w:val="left"/>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method of claim 1, wherein, when a prerequisite of a step of the plan that would otherwise be the current step is absent from the redacted first frame, the navigation record identifies as the single current step a step that establishes the prerequisite, provides as the single instruction an action that establishes the prerequisite, and identifies the prerequisite that was absent.</w:t>
      </w:r>
    </w:p>
    <w:p>
      <w:pPr>
        <w:keepLines/>
        <w:spacing w:after="200" w:line="276"/>
        <w:jc w:val="left"/>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method of claim 1, wherein, when a control named in the current step is absent from the redacted first frame and a different control that performs an equivalent function is visible in the redacted first frame, the navigation record provides as the single instruction an action directed to the different control together with an indication that the target application differs from the plan, the method further comprising at least one of: recording the indication in a session record of the task; and supplying the indication to the planning machine-learning model as an input to a regeneration of at least one remaining step of the plan.</w:t>
      </w:r>
    </w:p>
    <w:p>
      <w:pPr>
        <w:keepLines/>
        <w:spacing w:after="200" w:line="276"/>
        <w:jc w:val="left"/>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The method of claim 1, wherein the retaining is performed only in response to the first navigation record that identifies the visible-when-done condition of the current step as satisfied, the redacted second frame being stored in association with a timestamp of that identification and only when a screenshot-evidence setting of an egress policy applicable to the user permits retention, the method further comprising generating a session report comprising, for each step whose visible-when-done condition was identified as satisfied, the timestamp, any command or code included in the step and the stored redacted second frame as an exhibit, and comprising, for each step not identified as satisfied, only a name and a status of the step.</w:t>
      </w:r>
    </w:p>
    <w:p>
      <w:pPr>
        <w:keepLines/>
        <w:spacing w:after="200" w:line="276"/>
        <w:jc w:val="left"/>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receiving, at the guidance client, a clarification question generated by the planning machine-learning model together with the plan, the clarification question comprising a plurality of answer options inferred from display content of a frame of the display captured by the guidance client and redacted on the user device, wherein the clarification question is withheld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together with the answer options, a free-text entry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an answer received through the answer options or the free-text entry, or a record that the skip control was operated together with a stated assumption on which planning is to proceed; and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 wherein the guidance server regenerates the plan from the session scope in response to the plan regeneration request without decrementing a per-task regeneration limit that is decremented by a user-initiated plan regeneration request that lacks the clarification-origin indicator.</w:t>
      </w:r>
    </w:p>
    <w:p>
      <w:pPr>
        <w:keepLines/>
        <w:spacing w:after="200" w:line="276"/>
        <w:jc w:val="left"/>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server; and</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an input device, and a target application rendered on the display, the guidance client comprising:</w:t>
      </w:r>
    </w:p>
    <w:p>
      <w:pPr>
        <w:keepLines w:val="false"/>
        <w:spacing w:after="160" w:line="276"/>
        <w:jc w:val="left"/>
      </w:pPr>
      <w:r>
        <w:rPr>
          <w:rFonts w:ascii="Times New Roman" w:cs="Times New Roman" w:eastAsia="Times New Roman" w:hAnsi="Times New Roman"/>
          <w:sz w:val="24"/>
          <w:szCs w:val="24"/>
        </w:rPr>
        <w:t xml:space="preserve">a capture module configured to capture frames of the display;</w:t>
      </w:r>
    </w:p>
    <w:p>
      <w:pPr>
        <w:keepLines w:val="false"/>
        <w:spacing w:after="160" w:line="276"/>
        <w:jc w:val="left"/>
      </w:pPr>
      <w:r>
        <w:rPr>
          <w:rFonts w:ascii="Times New Roman" w:cs="Times New Roman" w:eastAsia="Times New Roman" w:hAnsi="Times New Roman"/>
          <w:sz w:val="24"/>
          <w:szCs w:val="24"/>
        </w:rPr>
        <w:t xml:space="preserve">a policy-enforcement module configured to hold an egress policy specifying, for each of a plurality of categories of sensitive information, an action selected from at least redacting and tokenizing;</w:t>
      </w:r>
    </w:p>
    <w:p>
      <w:pPr>
        <w:keepLines w:val="false"/>
        <w:spacing w:after="160" w:line="276"/>
        <w:jc w:val="left"/>
      </w:pPr>
      <w:r>
        <w:rPr>
          <w:rFonts w:ascii="Times New Roman" w:cs="Times New Roman" w:eastAsia="Times New Roman" w:hAnsi="Times New Roman"/>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keepLines w:val="false"/>
        <w:spacing w:after="160" w:line="276"/>
        <w:jc w:val="left"/>
      </w:pPr>
      <w:r>
        <w:rPr>
          <w:rFonts w:ascii="Times New Roman" w:cs="Times New Roman" w:eastAsia="Times New Roman" w:hAnsi="Times New Roman"/>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a presentation layer configured to present, on the display, a single instruction for a current step of an ordered plan without injecting any input event into the target application; and</w:t>
      </w:r>
    </w:p>
    <w:p>
      <w:pPr>
        <w:keepLines w:val="false"/>
        <w:spacing w:after="160" w:line="276"/>
        <w:jc w:val="left"/>
      </w:pPr>
      <w:r>
        <w:rPr>
          <w:rFonts w:ascii="Times New Roman" w:cs="Times New Roman" w:eastAsia="Times New Roman" w:hAnsi="Times New Roman"/>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keepLines w:val="false"/>
        <w:spacing w:after="160" w:line="276"/>
        <w:jc w:val="left"/>
      </w:pPr>
      <w:r>
        <w:rPr>
          <w:rFonts w:ascii="Times New Roman" w:cs="Times New Roman" w:eastAsia="Times New Roman" w:hAnsi="Times New Roman"/>
          <w:sz w:val="24"/>
          <w:szCs w:val="24"/>
        </w:rPr>
        <w:t xml:space="preserve">wherein the guidance server is configured to obtain the ordered plan from a planning machine-learning model, each step of the ordered plan comprising a visible-when-done condition generated by the planning machine-learning model together with the ordered plan and describing display content that will be present when the step has been performed, to receive the redacted frame and the ordered plan from the guidance client, to obtain from a machine-learning model having image-understanding capability a navigation record identifying each step of the ordered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keepLines/>
        <w:spacing w:after="200" w:line="276"/>
        <w:jc w:val="left"/>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The system of claim 9, wherein the local rehydration module is configured, when a placeholder token present in the token map is absent from or altered in the response, to leave the response unmodified at that location, to present an indication that the response is incomplete at that location, and to substitute no value that is not present in the token map, the token map being consulted only by exact match.</w:t>
      </w:r>
    </w:p>
    <w:p>
      <w:pPr>
        <w:keepLines/>
        <w:spacing w:after="200" w:line="276"/>
        <w:jc w:val="left"/>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The system of claim 9,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keepLines/>
        <w:spacing w:after="200" w:line="276"/>
        <w:jc w:val="left"/>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The system of claim 9, wherein the guidance server further comprises a security gate configured to match each command and each code block included in any step of the ordered plan against a catalog of destructive-operation patterns and to annotate a matching step with a destructive indicator and a reason, and wherein the presentation layer is configured to render, in place of the command or code block of an annotated step, a placeholder labeled with the reason, to withhold display of the command or code block until the user operates an explicit acknowledgment control, and to cause an acknowledgment event identifying the annotated step to be recorded.</w:t>
      </w:r>
    </w:p>
    <w:p>
      <w:pPr>
        <w:keepLines/>
        <w:spacing w:after="200" w:line="276"/>
        <w:jc w:val="left"/>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The system of claim 9, wherein the guidance client is a web application executing in a browser on the user device without installation, the frames are captured through a display-media capture interface of the browser, and the presentation layer is configured to present the single instruction in a browser-native document picture-in-picture window opened in response to a user gesture before a capture prompt of the display-media capture interface is presented, to present the single instruction in a pop-out window when the document picture-in-picture window is unavailable, and to present the single instruction within a page of the web application when the pop-out window is unavailable.</w:t>
      </w:r>
    </w:p>
    <w:p>
      <w:pPr>
        <w:keepLines/>
        <w:spacing w:after="200" w:line="276"/>
        <w:jc w:val="left"/>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cause performance of operations comprising:</w:t>
      </w:r>
    </w:p>
    <w:p>
      <w:pPr>
        <w:keepLines w:val="false"/>
        <w:spacing w:after="160" w:line="276"/>
        <w:jc w:val="left"/>
      </w:pPr>
      <w:r>
        <w:rPr>
          <w:rFonts w:ascii="Times New Roman" w:cs="Times New Roman" w:eastAsia="Times New Roman" w:hAnsi="Times New Roman"/>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keepLines w:val="false"/>
        <w:spacing w:after="160" w:line="276"/>
        <w:jc w:val="left"/>
      </w:pPr>
      <w:r>
        <w:rPr>
          <w:rFonts w:ascii="Times New Roman" w:cs="Times New Roman" w:eastAsia="Times New Roman" w:hAnsi="Times New Roman"/>
          <w:sz w:val="24"/>
          <w:szCs w:val="24"/>
        </w:rPr>
        <w:t xml:space="preserve">distributing the egress policy object, when armed, to a guidance client executing on the user device of each member user;</w:t>
      </w:r>
    </w:p>
    <w:p>
      <w:pPr>
        <w:keepLines w:val="false"/>
        <w:spacing w:after="160" w:line="276"/>
        <w:jc w:val="left"/>
      </w:pPr>
      <w:r>
        <w:rPr>
          <w:rFonts w:ascii="Times New Roman" w:cs="Times New Roman" w:eastAsia="Times New Roman" w:hAnsi="Times New Roman"/>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an ordered plan of steps, each step having a visible-when-done condition, to the guidance server;</w:t>
      </w:r>
    </w:p>
    <w:p>
      <w:pPr>
        <w:keepLines w:val="false"/>
        <w:spacing w:after="160" w:line="276"/>
        <w:jc w:val="left"/>
      </w:pPr>
      <w:r>
        <w:rPr>
          <w:rFonts w:ascii="Times New Roman" w:cs="Times New Roman" w:eastAsia="Times New Roman" w:hAnsi="Times New Roman"/>
          <w:sz w:val="24"/>
          <w:szCs w:val="24"/>
        </w:rPr>
        <w:t xml:space="preserve">obtaining, by the guidance server from a machine-learning model having image-understanding capability, a navigation record identifying each step whose visible-when-done condition is shown satisfied in the redacted frame, a single current step, and a single instruction for the current step;</w:t>
      </w:r>
    </w:p>
    <w:p>
      <w:pPr>
        <w:keepLines w:val="false"/>
        <w:spacing w:after="160" w:line="276"/>
        <w:jc w:val="left"/>
      </w:pPr>
      <w:r>
        <w:rPr>
          <w:rFonts w:ascii="Times New Roman" w:cs="Times New Roman" w:eastAsia="Times New Roman" w:hAnsi="Times New Roman"/>
          <w:sz w:val="24"/>
          <w:szCs w:val="24"/>
        </w:rPr>
        <w:t xml:space="preserve">applying, by the guidance server, an instruction-shaping rule set compiled from the egress policy object to the single instruction, the instruction-shaping rule set comprising at least one forbid rule, such that a single instruction that would direct the member user to expose a value of a category whose action is withholding, or that matches a forbid rule, is annotated with a policy reason and a compliant alternative or is replaced by a policy-reason instruction, the instruction-shaping rule set being versioned together with the egress policy object;</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keepLines w:val="false"/>
        <w:spacing w:after="160" w:line="276"/>
        <w:jc w:val="left"/>
      </w:pPr>
      <w:r>
        <w:rPr>
          <w:rFonts w:ascii="Times New Roman" w:cs="Times New Roman" w:eastAsia="Times New Roman" w:hAnsi="Times New Roman"/>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keepLines/>
        <w:spacing w:after="200" w:line="276"/>
        <w:jc w:val="left"/>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The non-transitory computer-readable medium of claim 14, wherein the egress policy object further comprises a locked state, and the operations further comprise refusing every modification of the egress policy object while in the locked state, including a modification requested by a tenant administrator of the tenant, unless the modification is made through a lock-release operation that requires re-authentication of an administrator having a role hierarchically above that of the tenant administrator and that appends to the audit log an entry identifying the re-authenticated administrator, the version of the egress policy object before the modification and the version after the modification, the entry excluding every sensitive value.</w:t>
      </w:r>
    </w:p>
    <w:p>
      <w:pPr>
        <w:keepLines/>
        <w:spacing w:after="200" w:line="276"/>
        <w:jc w:val="left"/>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The non-transitory computer-readable medium of claim 14, wherein the operations further comprise denying, to each member user of the tenant, any request to modify, disable or weaken the egress policy object on the member user's user device, re-applying the egress policy object at the guidance server to content received from the user device, and recording in the record appended to the audit log a count, per category, of any item removed by the re-applying.</w:t>
      </w:r>
    </w:p>
    <w:p>
      <w:pPr>
        <w:keepLines/>
        <w:spacing w:after="200" w:line="276"/>
        <w:jc w:val="left"/>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The non-transitory computer-readable medium of claim 14, wherein the egress policy object further comprises a retention window, the record appended to the audit log is drawn from a closed schema having no field capable of storing a sensitive value, and the operations further comprise periodically deleting, in a single operation, each session of the tenant older than the retention window together with every redacted frame stored as evidence for the session and every record of the audit log belonging to the session.</w:t>
      </w:r>
    </w:p>
    <w:p>
      <w:pPr>
        <w:keepLines/>
        <w:spacing w:after="200" w:line="276"/>
        <w:jc w:val="left"/>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non-transitory computer-readable medium of claim 14, wherein the guidance client executes in a desktop shell on the user device, the single instruction is presented in an overlay window configured as always-on-top with a click-through mode in which pointer events pass to the target application beneath the overlay window and in which interactivity of the overlay window is restored while a pointer hovers over a control of the overlay window, and the overlay window is configured with a content-protection attribute of a window manager of the user device such that pixels of the overlay window are omitted from the frames captured by the guidance client and from screen capture by other applications executing on the user device.</w:t>
      </w:r>
    </w:p>
    <w:p>
      <w:pPr>
        <w:keepLines/>
        <w:spacing w:after="200" w:line="276"/>
        <w:jc w:val="left"/>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A computer-implemented method of guiding a human performer through a multi-task project in one or more target applications rendered on a display of a user device, the method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the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dependency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storing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such that the ordered plan of steps for a later task descriptor is generated from generalized facts appended during earlier task descriptors of the same project;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The method of claim 19, further comprising, before the storing, applying to the project map a deterministic gate that invokes no machine-learning model, the deterministic gate:</w:t>
      </w:r>
    </w:p>
    <w:p>
      <w:pPr>
        <w:keepLines w:val="false"/>
        <w:spacing w:after="160" w:line="276"/>
        <w:jc w:val="left"/>
      </w:pPr>
      <w:r>
        <w:rPr>
          <w:rFonts w:ascii="Times New Roman" w:cs="Times New Roman" w:eastAsia="Times New Roman" w:hAnsi="Times New Roman"/>
          <w:sz w:val="24"/>
          <w:szCs w:val="24"/>
        </w:rPr>
        <w:t xml:space="preserve">counting as real only those task descriptors that have both a task goal and a non-empty done-state;</w:t>
      </w:r>
    </w:p>
    <w:p>
      <w:pPr>
        <w:keepLines w:val="false"/>
        <w:spacing w:after="160" w:line="276"/>
        <w:jc w:val="left"/>
      </w:pPr>
      <w:r>
        <w:rPr>
          <w:rFonts w:ascii="Times New Roman" w:cs="Times New Roman" w:eastAsia="Times New Roman" w:hAnsi="Times New Roman"/>
          <w:sz w:val="24"/>
          <w:szCs w:val="24"/>
        </w:rPr>
        <w:t xml:space="preserve">normalizing a label of each task descriptor, the label being the task goal or, when the task goal is empty, a title of the task descriptor, and collapsing task descriptors whose normalized labels are equal to a single task descriptor before counting;</w:t>
      </w:r>
    </w:p>
    <w:p>
      <w:pPr>
        <w:keepLines w:val="false"/>
        <w:spacing w:after="160" w:line="276"/>
        <w:jc w:val="left"/>
      </w:pPr>
      <w:r>
        <w:rPr>
          <w:rFonts w:ascii="Times New Roman" w:cs="Times New Roman" w:eastAsia="Times New Roman" w:hAnsi="Times New Roman"/>
          <w:sz w:val="24"/>
          <w:szCs w:val="24"/>
        </w:rPr>
        <w:t xml:space="preserve">rejecting the project map and returning the project goal to the human performer as a single task when fewer than two distinct real task descriptors remain after the collapsing;</w:t>
      </w:r>
    </w:p>
    <w:p>
      <w:pPr>
        <w:keepLines w:val="false"/>
        <w:spacing w:after="160" w:line="276"/>
        <w:jc w:val="left"/>
      </w:pPr>
      <w:r>
        <w:rPr>
          <w:rFonts w:ascii="Times New Roman" w:cs="Times New Roman" w:eastAsia="Times New Roman" w:hAnsi="Times New Roman"/>
          <w:sz w:val="24"/>
          <w:szCs w:val="24"/>
        </w:rPr>
        <w:t xml:space="preserve">rejecting the project map when any task descriptor is not real, when any dependency references a task descriptor absent from the project map, when the dependencies of the task descriptors form a cycle, or when the project end-state is empty, each failing condition being reported together with every other failing condition; and</w:t>
      </w:r>
    </w:p>
    <w:p>
      <w:pPr>
        <w:keepLines w:val="false"/>
        <w:spacing w:after="160" w:line="276"/>
        <w:jc w:val="left"/>
      </w:pPr>
      <w:r>
        <w:rPr>
          <w:rFonts w:ascii="Times New Roman" w:cs="Times New Roman" w:eastAsia="Times New Roman" w:hAnsi="Times New Roman"/>
          <w:sz w:val="24"/>
          <w:szCs w:val="24"/>
        </w:rPr>
        <w:t xml:space="preserve">producing, when an ordered plan of steps obtained for a single task descriptor comprises more steps than a threshold, an advisory indication only and never a division of that task descriptor into a plurality of task descriptors.</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APPENDIX A: CANDIDATE ADDITIONAL INDEPENDENT CLAIMS (NOT PART OF THE CLAIMS AS FILED)</w:t>
      </w:r>
    </w:p>
    <w:p>
      <w:pPr>
        <w:keepLines w:val="false"/>
        <w:spacing w:after="160" w:line="276"/>
        <w:jc w:val="left"/>
      </w:pPr>
      <w:r>
        <w:rPr>
          <w:rFonts w:ascii="Times New Roman" w:cs="Times New Roman" w:eastAsia="Times New Roman" w:hAnsi="Times New Roman"/>
          <w:sz w:val="24"/>
          <w:szCs w:val="24"/>
        </w:rPr>
        <w:t xml:space="preserve">These four claims are candidates for a restriction response, a divisional application or a continuation. They are not part of the claim set as filed. Adding them to this application would raise the count to 24 claims and 8 independent claims, adding further excess-claim fees (see fee-worksheet.md) and making a restriction requirement probable. Claims A1 and A2 describe the workflow-template arrangement of specification paragraphs [0072] to [0081], which is reduced to practice (plan and finalize routes wired on 2026-10-27). Terms are self-contained within each appendix claim. Delete Appendix A and Appendix B before uploading claims.docx on its own; editable/application-body.docx already omits both appendices.</w:t>
      </w:r>
    </w:p>
    <w:p>
      <w:pPr>
        <w:keepLines/>
        <w:spacing w:after="200" w:line="276"/>
        <w:jc w:val="left"/>
      </w:pPr>
      <w:r>
        <w:rPr>
          <w:rFonts w:ascii="Times New Roman" w:cs="Times New Roman" w:eastAsia="Times New Roman" w:hAnsi="Times New Roman"/>
          <w:b/>
          <w:bCs/>
          <w:sz w:val="24"/>
          <w:szCs w:val="24"/>
        </w:rPr>
        <w:t xml:space="preserve">A1 (II-1, method).</w:t>
      </w:r>
      <w:r>
        <w:rPr>
          <w:rFonts w:ascii="Times New Roman" w:cs="Times New Roman" w:eastAsia="Times New Roman" w:hAnsi="Times New Roman"/>
          <w:sz w:val="24"/>
          <w:szCs w:val="24"/>
        </w:rPr>
        <w:t xml:space="preserve"> A computer-implemented method of generating a guidance plan for a human performer, comprising:</w:t>
      </w:r>
    </w:p>
    <w:p>
      <w:pPr>
        <w:keepLines w:val="false"/>
        <w:spacing w:after="160" w:line="276"/>
        <w:jc w:val="left"/>
      </w:pPr>
      <w:r>
        <w:rPr>
          <w:rFonts w:ascii="Times New Roman" w:cs="Times New Roman" w:eastAsia="Times New Roman" w:hAnsi="Times New Roman"/>
          <w:sz w:val="24"/>
          <w:szCs w:val="24"/>
        </w:rPr>
        <w:t xml:space="preserve">receiving a goal statement and an application identifier from a requesting user, and an environment description of the requesting user's session comprising at least one of a jurisdiction, a list of named software and a manual-versus-software indicator;</w:t>
      </w:r>
    </w:p>
    <w:p>
      <w:pPr>
        <w:keepLines w:val="false"/>
        <w:spacing w:after="160" w:line="276"/>
        <w:jc w:val="left"/>
      </w:pPr>
      <w:r>
        <w:rPr>
          <w:rFonts w:ascii="Times New Roman" w:cs="Times New Roman" w:eastAsia="Times New Roman" w:hAnsi="Times New Roman"/>
          <w:sz w:val="24"/>
          <w:szCs w:val="24"/>
        </w:rPr>
        <w:t xml:space="preserve">computing a goal signature of the goal statement, the goal signature being an ordered token set produced by lowercasing the goal statement, removing email addresses, uniform resource locators and possessives, removing tokens that are purely numeric or version-like, removing stop words, applying singularization and removing duplicate tokens;</w:t>
      </w:r>
    </w:p>
    <w:p>
      <w:pPr>
        <w:keepLines w:val="false"/>
        <w:spacing w:after="160" w:line="276"/>
        <w:jc w:val="left"/>
      </w:pPr>
      <w:r>
        <w:rPr>
          <w:rFonts w:ascii="Times New Roman" w:cs="Times New Roman" w:eastAsia="Times New Roman" w:hAnsi="Times New Roman"/>
          <w:sz w:val="24"/>
          <w:szCs w:val="24"/>
        </w:rPr>
        <w:t xml:space="preserve">for each workflow template in a store scoped to a holder of the requesting user, each workflow template comprising a stored goal signature, a stored application key, a stored environment record and ordered steps, computing (i) a goal similarity equal to a mean of a Jaccard index and an overlap coefficient of the goal signature and the stored goal signature, (ii) an application similarity that treats the application identifier and the stored application key as matching when they are equal or when one is a token subset of the other, and (iii) an environment compatibility score that is reduced by each contradiction between the environment description and the stored environment record, a contradiction being a differing jurisdiction, a disjoint list of named software or a conflicting manual-versus-software indicator, and an attribute absent from the environment description never contradicting;</w:t>
      </w:r>
    </w:p>
    <w:p>
      <w:pPr>
        <w:keepLines w:val="false"/>
        <w:spacing w:after="160" w:line="276"/>
        <w:jc w:val="left"/>
      </w:pPr>
      <w:r>
        <w:rPr>
          <w:rFonts w:ascii="Times New Roman" w:cs="Times New Roman" w:eastAsia="Times New Roman" w:hAnsi="Times New Roman"/>
          <w:sz w:val="24"/>
          <w:szCs w:val="24"/>
        </w:rPr>
        <w:t xml:space="preserve">forming a weighted combination of the goal similarity, the application similarity and the environment compatibility score;</w:t>
      </w:r>
    </w:p>
    <w:p>
      <w:pPr>
        <w:keepLines w:val="false"/>
        <w:spacing w:after="160" w:line="276"/>
        <w:jc w:val="left"/>
      </w:pPr>
      <w:r>
        <w:rPr>
          <w:rFonts w:ascii="Times New Roman" w:cs="Times New Roman" w:eastAsia="Times New Roman" w:hAnsi="Times New Roman"/>
          <w:sz w:val="24"/>
          <w:szCs w:val="24"/>
        </w:rPr>
        <w:t xml:space="preserve">classifying a best-scoring workflow template into a serving tier only when the weighted combination meets a first floor, the application similarity indicates a match, no contradiction exists and the environment compatibility score meets an environment floor; into a seeding tier when the weighted combination meets a second floor lower than the first floor and the best-scoring workflow template was not classified into the serving tier; and otherwise withholding the best-scoring workflow template; and</w:t>
      </w:r>
    </w:p>
    <w:p>
      <w:pPr>
        <w:keepLines w:val="false"/>
        <w:spacing w:after="160" w:line="276"/>
        <w:jc w:val="left"/>
      </w:pPr>
      <w:r>
        <w:rPr>
          <w:rFonts w:ascii="Times New Roman" w:cs="Times New Roman" w:eastAsia="Times New Roman" w:hAnsi="Times New Roman"/>
          <w:sz w:val="24"/>
          <w:szCs w:val="24"/>
        </w:rPr>
        <w:t xml:space="preserve">generating the guidance plan by adapting the ordered steps of a serving-tier workflow template to the environment description in a single adaptation pass of a language model, the single adaptation pass comprising supplying the serving-tier workflow template to the language model together with a directive to follow the serving-tier workflow template as the backbone of the guidance plan and to adapt it only where the environment description differs from the stored environment record, by supplying a seeding-tier workflow template to a planning language model as context for a planning pass, or, when the best-scoring workflow template is withheld, by the planning pass without any workflow template, wherein each step of the guidance plan is presented to the human performer one step at a time and is verified against a captured frame of the human performer's display before a subsequent step is presented.</w:t>
      </w:r>
    </w:p>
    <w:p>
      <w:pPr>
        <w:keepLines/>
        <w:spacing w:after="200" w:line="276"/>
        <w:jc w:val="left"/>
      </w:pPr>
      <w:r>
        <w:rPr>
          <w:rFonts w:ascii="Times New Roman" w:cs="Times New Roman" w:eastAsia="Times New Roman" w:hAnsi="Times New Roman"/>
          <w:b/>
          <w:bCs/>
          <w:sz w:val="24"/>
          <w:szCs w:val="24"/>
        </w:rPr>
        <w:t xml:space="preserve">A2 (II-2, computer-readable medium).</w:t>
      </w:r>
      <w:r>
        <w:rPr>
          <w:rFonts w:ascii="Times New Roman" w:cs="Times New Roman" w:eastAsia="Times New Roman" w:hAnsi="Times New Roman"/>
          <w:sz w:val="24"/>
          <w:szCs w:val="24"/>
        </w:rPr>
        <w:t xml:space="preserve"> A non-transitory computer-readable medium storing instructions that, when executed by one or more processors, cause performance of operations comprising:</w:t>
      </w:r>
    </w:p>
    <w:p>
      <w:pPr>
        <w:keepLines w:val="false"/>
        <w:spacing w:after="160" w:line="276"/>
        <w:jc w:val="left"/>
      </w:pPr>
      <w:r>
        <w:rPr>
          <w:rFonts w:ascii="Times New Roman" w:cs="Times New Roman" w:eastAsia="Times New Roman" w:hAnsi="Times New Roman"/>
          <w:sz w:val="24"/>
          <w:szCs w:val="24"/>
        </w:rPr>
        <w:t xml:space="preserve">maintaining, for a guided session in which a human performer performs each step of an ordered plan in a target application and each step carries a done status that is set only when a captured frame of the human performer's display shows a visible-when-done condition of the step satisfied, a session record comprising a goal statement, scoping answers, the ordered plan with the done status of each step, and an event log;</w:t>
      </w:r>
    </w:p>
    <w:p>
      <w:pPr>
        <w:keepLines w:val="false"/>
        <w:spacing w:after="160" w:line="276"/>
        <w:jc w:val="left"/>
      </w:pPr>
      <w:r>
        <w:rPr>
          <w:rFonts w:ascii="Times New Roman" w:cs="Times New Roman" w:eastAsia="Times New Roman" w:hAnsi="Times New Roman"/>
          <w:sz w:val="24"/>
          <w:szCs w:val="24"/>
        </w:rPr>
        <w:t xml:space="preserve">on completion of the guided session, evaluating a clean-success predicate that is satisfied only when the ordered plan has at least one step, every step carries the done status, and a final event of the event log is not an unresolved flag;</w:t>
      </w:r>
    </w:p>
    <w:p>
      <w:pPr>
        <w:keepLines w:val="false"/>
        <w:spacing w:after="160" w:line="276"/>
        <w:jc w:val="left"/>
      </w:pPr>
      <w:r>
        <w:rPr>
          <w:rFonts w:ascii="Times New Roman" w:cs="Times New Roman" w:eastAsia="Times New Roman" w:hAnsi="Times New Roman"/>
          <w:sz w:val="24"/>
          <w:szCs w:val="24"/>
        </w:rPr>
        <w:t xml:space="preserve">in response to the clean-success predicate being satisfied, deterministically generating, without invoking any machine-learning model, a workflow template comprising a goal signature derived from the goal statement with numeric and version-like tokens removed, a normalized application key, an environment record derived from the scoping answers and comprising a jurisdiction, a list of named software and a manual-versus-software indicator, ordered steps each comprising a step kind selected from command, code, navigate and user-interface action and a first on-screen target named in guidance for the step, and a success signal equal to the visible-when-done condition of a last step;</w:t>
      </w:r>
    </w:p>
    <w:p>
      <w:pPr>
        <w:keepLines w:val="false"/>
        <w:spacing w:after="160" w:line="276"/>
        <w:jc w:val="left"/>
      </w:pPr>
      <w:r>
        <w:rPr>
          <w:rFonts w:ascii="Times New Roman" w:cs="Times New Roman" w:eastAsia="Times New Roman" w:hAnsi="Times New Roman"/>
          <w:sz w:val="24"/>
          <w:szCs w:val="24"/>
        </w:rPr>
        <w:t xml:space="preserve">applying a pre-scrub to prose fields of the workflow template that removes email addresses and digit runs, command and code content of the ordered steps being exempt from the pre-scrub;</w:t>
      </w:r>
    </w:p>
    <w:p>
      <w:pPr>
        <w:keepLines w:val="false"/>
        <w:spacing w:after="160" w:line="276"/>
        <w:jc w:val="left"/>
      </w:pPr>
      <w:r>
        <w:rPr>
          <w:rFonts w:ascii="Times New Roman" w:cs="Times New Roman" w:eastAsia="Times New Roman" w:hAnsi="Times New Roman"/>
          <w:sz w:val="24"/>
          <w:szCs w:val="24"/>
        </w:rPr>
        <w:t xml:space="preserve">at persistence, applying to every string value of the workflow template a policy-driven scrub under a stored policy of a holder of the human performer, the scrub preserving keys of the workflow template and applying a full scrub when no stored policy is present; and</w:t>
      </w:r>
    </w:p>
    <w:p>
      <w:pPr>
        <w:keepLines w:val="false"/>
        <w:spacing w:after="160" w:line="276"/>
        <w:jc w:val="left"/>
      </w:pPr>
      <w:r>
        <w:rPr>
          <w:rFonts w:ascii="Times New Roman" w:cs="Times New Roman" w:eastAsia="Times New Roman" w:hAnsi="Times New Roman"/>
          <w:sz w:val="24"/>
          <w:szCs w:val="24"/>
        </w:rPr>
        <w:t xml:space="preserve">storing the workflow template in a store scoped to the holder, the store being a private store of a tenant when the human performer belongs to the tenant and otherwise a shared de-identified store, wherein a tenant-level switch disables both storing into and retrieval from the store.</w:t>
      </w:r>
    </w:p>
    <w:p>
      <w:pPr>
        <w:keepLines/>
        <w:spacing w:after="200" w:line="276"/>
        <w:jc w:val="left"/>
      </w:pPr>
      <w:r>
        <w:rPr>
          <w:rFonts w:ascii="Times New Roman" w:cs="Times New Roman" w:eastAsia="Times New Roman" w:hAnsi="Times New Roman"/>
          <w:b/>
          <w:bCs/>
          <w:sz w:val="24"/>
          <w:szCs w:val="24"/>
        </w:rPr>
        <w:t xml:space="preserve">A3 (III-1, system).</w:t>
      </w:r>
      <w:r>
        <w:rPr>
          <w:rFonts w:ascii="Times New Roman" w:cs="Times New Roman" w:eastAsia="Times New Roman" w:hAnsi="Times New Roman"/>
          <w:sz w:val="24"/>
          <w:szCs w:val="24"/>
        </w:rPr>
        <w:t xml:space="preserve"> A system comprising one or more processors and memory storing instructions that configure the one or more processors to:</w:t>
      </w:r>
    </w:p>
    <w:p>
      <w:pPr>
        <w:keepLines w:val="false"/>
        <w:spacing w:after="160" w:line="276"/>
        <w:jc w:val="left"/>
      </w:pPr>
      <w:r>
        <w:rPr>
          <w:rFonts w:ascii="Times New Roman" w:cs="Times New Roman" w:eastAsia="Times New Roman" w:hAnsi="Times New Roman"/>
          <w:sz w:val="24"/>
          <w:szCs w:val="24"/>
        </w:rPr>
        <w:t xml:space="preserve">store, for a tenant comprising a plurality of member users, a single policy object comprising, for each of a plurality of categories of sensitive information, an action selected from sending, redacting, withholding and tokenizing, a set of block words, a mode selecting between redaction and tokenization, a screenshot-evidence flag, and an armed state;</w:t>
      </w:r>
    </w:p>
    <w:p>
      <w:pPr>
        <w:keepLines w:val="false"/>
        <w:spacing w:after="160" w:line="276"/>
        <w:jc w:val="left"/>
      </w:pPr>
      <w:r>
        <w:rPr>
          <w:rFonts w:ascii="Times New Roman" w:cs="Times New Roman" w:eastAsia="Times New Roman" w:hAnsi="Times New Roman"/>
          <w:sz w:val="24"/>
          <w:szCs w:val="24"/>
        </w:rPr>
        <w:t xml:space="preserve">distribute the policy object, when armed, to a guidance client on a user device of each member user, the guidance client being configured to recognize text in each captured frame of the member user's display and to mask, before the frame leaves the user device, each recognized text line that the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compile the policy object into an instruction-shaping rule set, versioned together with the policy object, and apply the instruction-shaping rule set to a single-step instruction generated by a machine-learning model from the redacted frame and an ordered plan, such that a single-step instruction that would direct the member user to expose a value of a category whose action is withholding, or that matches a forbid rule of the instruction-shaping rule set, is annotated with a policy reason and a compliant alternative or is replaced by a policy-reason instruction before being presented to the member user, the single-step instruction being presented without injecting any input event into a target application on the user device;</w:t>
      </w:r>
    </w:p>
    <w:p>
      <w:pPr>
        <w:keepLines w:val="false"/>
        <w:spacing w:after="160" w:line="276"/>
        <w:jc w:val="left"/>
      </w:pPr>
      <w:r>
        <w:rPr>
          <w:rFonts w:ascii="Times New Roman" w:cs="Times New Roman" w:eastAsia="Times New Roman" w:hAnsi="Times New Roman"/>
          <w:sz w:val="24"/>
          <w:szCs w:val="24"/>
        </w:rPr>
        <w:t xml:space="preserve">retain the redacted frame as evidence of a step of the ordered plan only when the screenshot-evidence flag permits retention and only when the machine-learning model identifies the step as newly satisfied in the redacted frame; and</w:t>
      </w:r>
    </w:p>
    <w:p>
      <w:pPr>
        <w:keepLines w:val="false"/>
        <w:spacing w:after="160" w:line="276"/>
        <w:jc w:val="left"/>
      </w:pPr>
      <w:r>
        <w:rPr>
          <w:rFonts w:ascii="Times New Roman" w:cs="Times New Roman" w:eastAsia="Times New Roman" w:hAnsi="Times New Roman"/>
          <w:sz w:val="24"/>
          <w:szCs w:val="24"/>
        </w:rPr>
        <w:t xml:space="preserve">append, for each transmission from the user device, an audit record drawn from a closed schema consisting of a version of the policy object in force, the mode, a count of items removed in each category and whether a frame was transmitted, the closed schema having no field capable of storing a sensitive value, such that the policy object, in one version, governs masking of frames on the user device, retention of redacted frames as evidence, and the single-step instruction presented to the member user.</w:t>
      </w:r>
    </w:p>
    <w:p>
      <w:pPr>
        <w:keepLines/>
        <w:spacing w:after="200" w:line="276"/>
        <w:jc w:val="left"/>
      </w:pPr>
      <w:r>
        <w:rPr>
          <w:rFonts w:ascii="Times New Roman" w:cs="Times New Roman" w:eastAsia="Times New Roman" w:hAnsi="Times New Roman"/>
          <w:b/>
          <w:bCs/>
          <w:sz w:val="24"/>
          <w:szCs w:val="24"/>
        </w:rPr>
        <w:t xml:space="preserve">A4 (IV-1, method).</w:t>
      </w:r>
      <w:r>
        <w:rPr>
          <w:rFonts w:ascii="Times New Roman" w:cs="Times New Roman" w:eastAsia="Times New Roman" w:hAnsi="Times New Roman"/>
          <w:sz w:val="24"/>
          <w:szCs w:val="24"/>
        </w:rPr>
        <w:t xml:space="preserve"> A computer-implemented method of clarifying a task during a guided session, comprising:</w:t>
      </w:r>
    </w:p>
    <w:p>
      <w:pPr>
        <w:keepLines w:val="false"/>
        <w:spacing w:after="160" w:line="276"/>
        <w:jc w:val="left"/>
      </w:pPr>
      <w:r>
        <w:rPr>
          <w:rFonts w:ascii="Times New Roman" w:cs="Times New Roman" w:eastAsia="Times New Roman" w:hAnsi="Times New Roman"/>
          <w:sz w:val="24"/>
          <w:szCs w:val="24"/>
        </w:rPr>
        <w:t xml:space="preserve">capturing, by a guidance client executing on a user device, a frame of a display on which a target application is rendered, and redacting the frame on the user device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 goal statement to a guidance server, and receiving from the guidance server a plan generated by a language model together with at most one clarification question generated by the language model in the same generation, the clarification question comprising a plurality of answer options that the language model inferred from display content of the redacted frame, wherein the language model is directed to withhold the clarification question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with the answer options as selectable controls, a free-text entry that accepts an answer not among the answer options,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persisted for the guided session, an answer received through a selectable control or the free-text entry, or, when the skip control is operated, a record that the clarification question was skipped and a stated assumption on which planning is to proceed;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w:t>
      </w:r>
    </w:p>
    <w:p>
      <w:pPr>
        <w:keepLines w:val="false"/>
        <w:spacing w:after="160" w:line="276"/>
        <w:jc w:val="left"/>
      </w:pPr>
      <w:r>
        <w:rPr>
          <w:rFonts w:ascii="Times New Roman" w:cs="Times New Roman" w:eastAsia="Times New Roman" w:hAnsi="Times New Roman"/>
          <w:sz w:val="24"/>
          <w:szCs w:val="24"/>
        </w:rPr>
        <w:t xml:space="preserve">at the guidance server, in response to a plan regeneration request that lacks the clarification-origin indicator, checking a per-task regeneration limit before invoking the language model and decrementing the per-task regeneration limit, and, in response to the plan regeneration request that carries the clarification-origin indicator, invoking the language model to regenerate the plan from the session scope without checking or decrementing the per-task regeneration limit; and</w:t>
      </w:r>
    </w:p>
    <w:p>
      <w:pPr>
        <w:keepLines w:val="false"/>
        <w:spacing w:after="160" w:line="276"/>
        <w:jc w:val="left"/>
      </w:pPr>
      <w:r>
        <w:rPr>
          <w:rFonts w:ascii="Times New Roman" w:cs="Times New Roman" w:eastAsia="Times New Roman" w:hAnsi="Times New Roman"/>
          <w:sz w:val="24"/>
          <w:szCs w:val="24"/>
        </w:rPr>
        <w:t xml:space="preserve">presenting the regenerated plan one step at a time on the display without injecting any input event into the target application, wherein an answered or skipped clarification question is reopenable from the display, a reopening removing the stored answer from the session scope and a further answer causing a further plan regeneration request that carries the clarification-origin indicator.</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APPENDIX B: PRACTITIONER NOTES (NOT FOR FILING)</w:t>
      </w:r>
    </w:p>
    <w:p>
      <w:pPr>
        <w:pStyle w:val="Heading2"/>
        <w:keepNext/>
        <w:spacing w:after="120" w:before="200"/>
      </w:pPr>
      <w:r>
        <w:rPr>
          <w:rFonts w:ascii="Times New Roman" w:cs="Times New Roman" w:eastAsia="Times New Roman" w:hAnsi="Times New Roman"/>
          <w:b/>
          <w:bCs/>
          <w:color w:val="000000"/>
          <w:sz w:val="28"/>
          <w:szCs w:val="28"/>
        </w:rPr>
        <w:t xml:space="preserve">Claim support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Claim</w:t>
            </w:r>
          </w:p>
        </w:tc>
        <w:tc>
          <w:tcPr>
            <w:tcW w:type="dxa" w:w="48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Supporting specification paragraphs (specification.md)</w:t>
            </w:r>
          </w:p>
        </w:tc>
        <w:tc>
          <w:tcPr>
            <w:tcW w:type="dxa" w:w="38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Drawings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[0010], [0025] to [0027], [0032] to [0033], [0036] to [0038], [0041], [0045] to [0049], [0056]</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2, 3, 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[0046] to [0049]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(306, 308, 316, 318, 320)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[0050]</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(338)</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[0048], [0052] to [0053]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(312, 314, 326 to 334)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(230)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[0039] to [0040], [0080], [0085]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(232, 234), FIG. 6 (650)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[0038], [0061], [0085]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2 (216), FIG. 4 (430), FIG. 5 (514, 526)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[0065] to [0071]</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7 (702 to 726), FIG. 1 (136, 157)</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[0026] to [0031], [0033], [0045] to [0053]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3</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(332)</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[0047] to [0049]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3 (310), FIG. 5 (510)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[0034], [0064]</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(162), FIG. 9 (902 to 916)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[0082]</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8A (802 to 814)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[0057] to [0062], [0038], [0054] to [0055]</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(506 to 534, 538), FIG. 2 (216), FIG. 3 (336)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[0059]</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(518, 536)</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16</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[0055], [0058]</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(520, 524)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[0062] to [0063]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5 (516, 528, 538, 540)</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[0083]</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8B (820 to 834)</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[0015] (sixth aspect), [0090] to [0097], [0112]; the loop limb re-uses [0036] to [0041]</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10 (1002 to 1034), FIG. 2</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48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[0092], [0102] to [0104]</w:t>
            </w:r>
          </w:p>
        </w:tc>
        <w:tc>
          <w:tcPr>
            <w:tcW w:type="dxa" w:w="38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11 (1102 to 1122), FIG. 10 (1018)</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Antecedent-basis self-check</w:t>
      </w:r>
    </w:p>
    <w:p>
      <w:pPr>
        <w:keepLines w:val="false"/>
        <w:spacing w:after="160" w:line="276"/>
        <w:jc w:val="left"/>
      </w:pPr>
      <w:r>
        <w:rPr>
          <w:rFonts w:ascii="Times New Roman" w:cs="Times New Roman" w:eastAsia="Times New Roman" w:hAnsi="Times New Roman"/>
          <w:sz w:val="24"/>
          <w:szCs w:val="24"/>
        </w:rPr>
        <w:t xml:space="preserve">Method: every "the" term in claims 1 to 8 was traced to an introducing "a/an" in the same claim or in the claim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5"/>
        <w:gridCol w:w="2660"/>
        <w:gridCol w:w="788"/>
        <w:gridCol w:w="2957"/>
      </w:tblGrid>
      <w:tr>
        <w:trPr>
          <w:tblHeader/>
        </w:trPr>
        <w:tc>
          <w:tcPr>
            <w:tcW w:type="dxa" w:w="295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6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8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295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target application, a guidance client, a user device, a display, a user-stated goal</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(preamble and first step)</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to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a plurality of steps, a planning machine-learning model, an instruction, a visible-when-done condition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(obtaining)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1, 4, 5, 6, 7, 8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first frame, a redacted first frame, a policy engine, at least one recognized text region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(capturing, generating)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1, 2, 3, 5, 6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(transmitting)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navigation record, a machine-learning model having image-understanding capability, a single current step, a single instruction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(receiving)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1, 4, 5, 6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second frame, a redacted second frame, a second navigation record, a subsequent step, a corrective instruction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(capturing after presenting; advancing)</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1, 7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evidence"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 (retaining, "as evidence of the current step")</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"the evidence" refers back to "evidence of the current step"</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optical character recognition, a plurality of text lines, a bounding box, a set of detection rules, an egress policy applicable to the user, each block word, each custom pattern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2</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2, 3</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 3 depends on 2</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downscaled copy, a legibility criterion, a threshold height, a confidence threshold</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3</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placeholder token, a type indicator, an index, a session, a mapping, a response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4</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prerequisite</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5</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control, a different control, an indication, a session record, a regeneration</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6</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timestamp, a screenshot-evidence setting, an egress policy applicable to the user, a session report, an exhibit</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7</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 7 depends on claim 1, not claim 2, so "an egress policy applicable to the user" is introduced afresh here</w:t>
            </w:r>
          </w:p>
        </w:tc>
      </w:tr>
      <w:tr>
        <w:trPr>
          <w:tblHeader w:val="false"/>
        </w:trPr>
        <w:tc>
          <w:tcPr>
            <w:tcW w:type="dxa" w:w="295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clarification question, a plurality of answer options, a frame of the display captured by the guidance client and redacted on the user device, an answer, a free-text entry, a skip control, a session scope, a stated assumption, a plan regeneration request, a clarification-origin indicator, a per-task regeneration limit, a user-initiated plan regeneration request</w:t>
            </w:r>
          </w:p>
        </w:tc>
        <w:tc>
          <w:tcPr>
            <w:tcW w:type="dxa" w:w="2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8</w:t>
            </w:r>
          </w:p>
        </w:tc>
        <w:tc>
          <w:tcPr>
            <w:tcW w:type="dxa" w:w="7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w:t>
            </w:r>
          </w:p>
        </w:tc>
        <w:tc>
          <w:tcPr>
            <w:tcW w:type="dxa" w:w="295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System: claims 9 to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52"/>
        <w:gridCol w:w="2180"/>
        <w:gridCol w:w="1181"/>
        <w:gridCol w:w="547"/>
      </w:tblGrid>
      <w:tr>
        <w:trPr>
          <w:tblHeader/>
        </w:trPr>
        <w:tc>
          <w:tcPr>
            <w:tcW w:type="dxa" w:w="54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1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118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54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 a guidance client, a user device, a display, an input device, a target application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 (preamble)</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to 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capture module, frames, a policy-enforcement module, an egress policy, categories, an action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9, 11, 13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on-device redaction engine, text lines, a redacted frame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9, 11</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tokenizer, outbound text, a placeholder token, a type indicator, a mapping, a token map</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9, 10, 11</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presentation layer, a single instruction, a current step, an ordered plan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9, 12, 13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local rehydration module, a response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9, 10</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planning machine-learning model, a visible-when-done condition, a machine-learning model having image-understanding capability, a navigation record, a subsequently received redacted frame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9 (wherein clause)</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indication</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10</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10</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plurality of block words</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11</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security gate, a catalog, a destructive indicator, a reason, an annotated step, a placeholder, an explicit acknowledgment control, an acknowledgment event</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12</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54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web application, a browser, a display-media capture interface, a document picture-in-picture window, a user gesture, a capture prompt, a pop-out window, a page</w:t>
            </w:r>
          </w:p>
        </w:tc>
        <w:tc>
          <w:tcPr>
            <w:tcW w:type="dxa" w:w="21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13</w:t>
            </w:r>
          </w:p>
        </w:tc>
        <w:tc>
          <w:tcPr>
            <w:tcW w:type="dxa" w:w="11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c>
          <w:tcPr>
            <w:tcW w:type="dxa" w:w="5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Medium: claims 14 to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80"/>
        <w:gridCol w:w="780"/>
        <w:gridCol w:w="3600"/>
      </w:tblGrid>
      <w:tr>
        <w:trPr>
          <w:tblHeader/>
        </w:trPr>
        <w:tc>
          <w:tcPr>
            <w:tcW w:type="dxa" w:w="3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13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3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server, a user device, a tenant, member users, an egress policy object, categories, an action, a set of block words, a mode, a screenshot-evidence setting, an armed state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(storing)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 to 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guidance client</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(distributing)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14, 16, 18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member user, frames, a display, a target application, a redacted frame, a text line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(capturing)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 to 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steps, a visible-when-done condition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(transmitting)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machine-learning model having image-understanding capability, a navigation record, a single current step, a single instruction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(obtaining)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instruction-shaping rule set, at least one forbid rule, a policy reason, a compliant alternative, a policy-reason instruction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(applying)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subsequently received redacted frame</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(presenting)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14</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audit log, a record, a version, a count</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14 (appending)</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15, 16, 17</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claims 16 and 17 say "the record appended to the audit log"</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locked state, a modification, a tenant administrator, a lock-release operation, an administrator having a role hierarchically above, an entry</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15</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15</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retention window, a closed schema, a session, a single operation</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17</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desktop shell, an overlay window, a click-through mode, a pointer, a control of the overlay window, a content-protection attribute, a window manager, other applications</w:t>
            </w:r>
          </w:p>
        </w:tc>
        <w:tc>
          <w:tcPr>
            <w:tcW w:type="dxa" w:w="13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18</w:t>
            </w:r>
          </w:p>
        </w:tc>
        <w:tc>
          <w:tcPr>
            <w:tcW w:type="dxa" w:w="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18</w:t>
            </w:r>
          </w:p>
        </w:tc>
        <w:tc>
          <w:tcPr>
            <w:tcW w:type="dxa" w:w="3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Project engine: claims 19 to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6"/>
        <w:gridCol w:w="2164"/>
        <w:gridCol w:w="703"/>
        <w:gridCol w:w="3247"/>
      </w:tblGrid>
      <w:tr>
        <w:trPr>
          <w:tblHeader/>
        </w:trPr>
        <w:tc>
          <w:tcPr>
            <w:tcW w:type="dxa" w:w="324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Term</w:t>
            </w:r>
          </w:p>
        </w:tc>
        <w:tc>
          <w:tcPr>
            <w:tcW w:type="dxa" w:w="216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Introduced in</w:t>
            </w:r>
          </w:p>
        </w:tc>
        <w:tc>
          <w:tcPr>
            <w:tcW w:type="dxa" w:w="70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Referenced in</w:t>
            </w:r>
          </w:p>
        </w:tc>
        <w:tc>
          <w:tcPr>
            <w:tcW w:type="dxa" w:w="324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Result</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human performer, a multi-task project, one or more target applications, a display, a user device, a project goal</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(preamble, receiving)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planning machine-learning model, a project map, an ordered plurality of task descriptors, a project end-state, a task goal, a done-state, a set of dependencies, a step-level instruction</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(obtaining)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learnings ledger, generalized facts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(storing)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selected task descriptor, a done state</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(selecting)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 "the done state" is the state introduced here, "the done-state" (hyphenated) is the per-task field introduced in the obtaining step; the practitioner may rename one to avoid the near-collision, for example "a completed state"</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ordered plan of steps, an instruction, a visible-when-done condition, current verified facts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(obtaining of the ordered plan)</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19, 20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single instruction, a frame, the redacted frame, a machine-learning model having image-understanding capability, a navigation record, a subsequent step</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(guiding)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 least one generalized fact, existing entries, normalized comparison, fact text</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(appending)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an outcome, a count of the steps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(marking)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later task descriptor, earlier task descriptors</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19 (repeating)</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19</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r>
        <w:trPr>
          <w:tblHeader w:val="false"/>
        </w:trPr>
        <w:tc>
          <w:tcPr>
            <w:tcW w:type="dxa" w:w="324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 deterministic gate, a label, a title, distinct real task descriptors, a threshold, an advisory indication</w:t>
            </w:r>
          </w:p>
        </w:tc>
        <w:tc>
          <w:tcPr>
            <w:tcW w:type="dxa" w:w="216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 20</w:t>
            </w:r>
          </w:p>
        </w:tc>
        <w:tc>
          <w:tcPr>
            <w:tcW w:type="dxa" w:w="7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20</w:t>
            </w:r>
          </w:p>
        </w:tc>
        <w:tc>
          <w:tcPr>
            <w:tcW w:type="dxa" w:w="324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Items the practitioner may wish to revisit: (a) claim 1 recites "the first navigation record" nowhere; claim 7 uses "the first navigation record that identifies" as an ordinal description of an event, not as a reference to a previously introduced element, which is a common form but may be reworded as "the earliest navigation record"; (b) claim 6 and claim 8 use "at least one of" and "or" lists, which the practitioner may convert to separate dependent claims if claim count allows; (c) claim 14 recites the single instruction being "annotated ... or ... replaced", an alternative that the practitioner may wish to split; (d) claim 19 uses both "done-state" (the per-task field) and "done state" (the task state); see the table above.</w:t>
      </w:r>
    </w:p>
    <w:p>
      <w:pPr>
        <w:pStyle w:val="Heading2"/>
        <w:keepNext/>
        <w:spacing w:after="120" w:before="200"/>
      </w:pPr>
      <w:r>
        <w:rPr>
          <w:rFonts w:ascii="Times New Roman" w:cs="Times New Roman" w:eastAsia="Times New Roman" w:hAnsi="Times New Roman"/>
          <w:b/>
          <w:bCs/>
          <w:color w:val="000000"/>
          <w:sz w:val="28"/>
          <w:szCs w:val="28"/>
        </w:rPr>
        <w:t xml:space="preserve">Drafting notes on code support</w:t>
      </w:r>
    </w:p>
    <w:p>
      <w:pPr>
        <w:keepLines w:val="false"/>
        <w:spacing w:after="160" w:line="276"/>
        <w:jc w:val="left"/>
      </w:pPr>
      <w:r>
        <w:rPr>
          <w:rFonts w:ascii="Times New Roman" w:cs="Times New Roman" w:eastAsia="Times New Roman" w:hAnsi="Times New Roman"/>
          <w:sz w:val="24"/>
          <w:szCs w:val="24"/>
        </w:rPr>
        <w:t xml:space="preserve">Reduction-to-practice legend: RTP = shipped and exercised by a server route; RTP-partial = the module exists and is unit-tested but one leg is not called from a route; constructive = the specification carries it and the inventor confirms conception. Server files are under </w:t>
      </w:r>
      <w:r>
        <w:rPr>
          <w:rFonts w:ascii="Consolas" w:cs="Consolas" w:eastAsia="Consolas" w:hAnsi="Consolas"/>
          <w:sz w:val="22"/>
          <w:szCs w:val="22"/>
        </w:rPr>
        <w:t xml:space="preserve">server/</w:t>
      </w:r>
      <w:r>
        <w:rPr>
          <w:rFonts w:ascii="Times New Roman" w:cs="Times New Roman" w:eastAsia="Times New Roman" w:hAnsi="Times New Roman"/>
          <w:sz w:val="24"/>
          <w:szCs w:val="24"/>
        </w:rPr>
        <w:t xml:space="preserve"> of the WorkCoPilot repository.</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Claim 15 (lock release). The specification enables the lock-release operation at paragraph [0059]. The shipped code checks only a client-supplied flag and does not perform higher-privilege re-authentication or write an audit entry. Before filing, either implement the re-authentication path or rely on constructive reduction to practice with the inventor's confirmation; do not represent it as working. Expect a §103 challenge over Microsoft US 11,368,361 B2 and Oracle US 2015/0082372 A1; the claim is kept dependent on the full claim 14 combination.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Claim 14 limb (instruction-shaping rule set). Confirm against the policy-rules code that the rule set is compiled from the same policy object and versioned with it; the synthesis records this as partially implemented.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Claim 8 and the Appendix claim A4. The shipped clarification mechanism implements screen-derived options, free text, skip, undo and the free re-plan path; the server-side discard of a question whose answer appears in recognized frame text (specification paragraph [0066], second sentence) is described as "in some embodiments" and is not confirmed in code.</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Claim 6, downstream use of the discrepancy indication. Recording in the session record is supported; supplying the indication to re-planning or to template supersession is an embodiment. The claim uses "at least one of" so that the recorded form is enough.</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Claims 16 and 17. The synthesis marks server re-application (claim 16) and the audit schema and purge (claim 17) as "confirm"; the retention purge and audit log are described in the feature inventory as implemented, and the hash-chained audit log is implemented.</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Claim 19 (project engine). RTP for the map planner (</w:t>
      </w:r>
      <w:r>
        <w:rPr>
          <w:rFonts w:ascii="Consolas" w:cs="Consolas" w:eastAsia="Consolas" w:hAnsi="Consolas"/>
          <w:sz w:val="22"/>
          <w:szCs w:val="22"/>
        </w:rPr>
        <w:t xml:space="preserve">work_project_plan.js</w:t>
      </w:r>
      <w:r>
        <w:rPr>
          <w:rFonts w:ascii="Times New Roman" w:cs="Times New Roman" w:eastAsia="Times New Roman" w:hAnsi="Times New Roman"/>
          <w:sz w:val="24"/>
          <w:szCs w:val="24"/>
        </w:rPr>
        <w:t xml:space="preserve"> planProjectMap, invoked by POST </w:t>
      </w:r>
      <w:r>
        <w:rPr>
          <w:rFonts w:ascii="Consolas" w:cs="Consolas" w:eastAsia="Consolas" w:hAnsi="Consolas"/>
          <w:sz w:val="22"/>
          <w:szCs w:val="22"/>
        </w:rPr>
        <w:t xml:space="preserve">/api/work/projects</w:t>
      </w:r>
      <w:r>
        <w:rPr>
          <w:rFonts w:ascii="Times New Roman" w:cs="Times New Roman" w:eastAsia="Times New Roman" w:hAnsi="Times New Roman"/>
          <w:sz w:val="24"/>
          <w:szCs w:val="24"/>
        </w:rPr>
        <w:t xml:space="preserve"> in </w:t>
      </w:r>
      <w:r>
        <w:rPr>
          <w:rFonts w:ascii="Consolas" w:cs="Consolas" w:eastAsia="Consolas" w:hAnsi="Consolas"/>
          <w:sz w:val="22"/>
          <w:szCs w:val="22"/>
        </w:rPr>
        <w:t xml:space="preserve">work_project_routes.js</w:t>
      </w:r>
      <w:r>
        <w:rPr>
          <w:rFonts w:ascii="Times New Roman" w:cs="Times New Roman" w:eastAsia="Times New Roman" w:hAnsi="Times New Roman"/>
          <w:sz w:val="24"/>
          <w:szCs w:val="24"/>
        </w:rPr>
        <w:t xml:space="preserve">), the task-descriptor model and state machine (</w:t>
      </w:r>
      <w:r>
        <w:rPr>
          <w:rFonts w:ascii="Consolas" w:cs="Consolas" w:eastAsia="Consolas" w:hAnsi="Consolas"/>
          <w:sz w:val="22"/>
          <w:szCs w:val="22"/>
        </w:rPr>
        <w:t xml:space="preserve">work_project.js</w:t>
      </w:r>
      <w:r>
        <w:rPr>
          <w:rFonts w:ascii="Times New Roman" w:cs="Times New Roman" w:eastAsia="Times New Roman" w:hAnsi="Times New Roman"/>
          <w:sz w:val="24"/>
          <w:szCs w:val="24"/>
        </w:rPr>
        <w:t xml:space="preserve"> newProject, newTask, canTransitionTask, dependenciesMet, nextActionableTask, availableTasks, isProjectDone, deriveProjectState, appendLearning), the store (</w:t>
      </w:r>
      <w:r>
        <w:rPr>
          <w:rFonts w:ascii="Consolas" w:cs="Consolas" w:eastAsia="Consolas" w:hAnsi="Consolas"/>
          <w:sz w:val="22"/>
          <w:szCs w:val="22"/>
        </w:rPr>
        <w:t xml:space="preserve">store.js</w:t>
      </w:r>
      <w:r>
        <w:rPr>
          <w:rFonts w:ascii="Times New Roman" w:cs="Times New Roman" w:eastAsia="Times New Roman" w:hAnsi="Times New Roman"/>
          <w:sz w:val="24"/>
          <w:szCs w:val="24"/>
        </w:rPr>
        <w:t xml:space="preserve"> createWorkProject with index-to-identifier dependency remapping, setWorkProjectTaskState, linkWorkProjectTaskSession, nextWorkProjectTask, availableWorkProjectTasks), the just-in-time expansion seeded from the ledger (POST </w:t>
      </w:r>
      <w:r>
        <w:rPr>
          <w:rFonts w:ascii="Consolas" w:cs="Consolas" w:eastAsia="Consolas" w:hAnsi="Consolas"/>
          <w:sz w:val="22"/>
          <w:szCs w:val="22"/>
        </w:rPr>
        <w:t xml:space="preserve">/api/work/projects/:id/tasks/:taskId/expand</w:t>
      </w:r>
      <w:r>
        <w:rPr>
          <w:rFonts w:ascii="Times New Roman" w:cs="Times New Roman" w:eastAsia="Times New Roman" w:hAnsi="Times New Roman"/>
          <w:sz w:val="24"/>
          <w:szCs w:val="24"/>
        </w:rPr>
        <w:t xml:space="preserve">, which renders the ledger into the planning prompt and reuses work.workPlan, then creates and links the guided session), the ledger write at expansion (the same route appends plan.learning through store.appendWorkProjectLearning), and task completion (</w:t>
      </w:r>
      <w:r>
        <w:rPr>
          <w:rFonts w:ascii="Consolas" w:cs="Consolas" w:eastAsia="Consolas" w:hAnsi="Consolas"/>
          <w:sz w:val="22"/>
          <w:szCs w:val="22"/>
        </w:rPr>
        <w:t xml:space="preserve">/api/work/sessions/:id/finalize</w:t>
      </w:r>
      <w:r>
        <w:rPr>
          <w:rFonts w:ascii="Times New Roman" w:cs="Times New Roman" w:eastAsia="Times New Roman" w:hAnsi="Times New Roman"/>
          <w:sz w:val="24"/>
          <w:szCs w:val="24"/>
        </w:rPr>
        <w:t xml:space="preserve"> in </w:t>
      </w:r>
      <w:r>
        <w:rPr>
          <w:rFonts w:ascii="Consolas" w:cs="Consolas" w:eastAsia="Consolas" w:hAnsi="Consolas"/>
          <w:sz w:val="22"/>
          <w:szCs w:val="22"/>
        </w:rPr>
        <w:t xml:space="preserve">index.js</w:t>
      </w:r>
      <w:r>
        <w:rPr>
          <w:rFonts w:ascii="Times New Roman" w:cs="Times New Roman" w:eastAsia="Times New Roman" w:hAnsi="Times New Roman"/>
          <w:sz w:val="24"/>
          <w:szCs w:val="24"/>
        </w:rPr>
        <w:t xml:space="preserve"> calls store.completeProjectTaskForSession, which marks the task done, records outcome and telemetry through recordWorkProjectTaskOutcome, and appends any learning passed to it; commit 40fde01). Two legs are specification-supported rather than shipped: (a) the ledger write at completion from facts confirmed during the session (completeProjectTaskForSession accepts a learning argument, but the finalize route passes outcome and telemetry only, so today the ledger is fed by the planning-time learning); and (b) verification of the project end-state from a frame at project completion (isProjectDone requires only that every task is done; the end-state is carried into the report). The independent claim 19 therefore recites the appending as "derived from the obtaining of the ordered plan of steps or from the guiding" (the first alternative is RTP) and the marking as "upon completion of the guiding" (RTP); the final limb "and the project end-state is shown satisfied" is constructive and is enabled at paragraph [0097]. If counsel prefers a strictly RTP independent claim, delete that final limb and move it to a dependent.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Claim 20 (breakdown gate). RTP. </w:t>
      </w:r>
      <w:r>
        <w:rPr>
          <w:rFonts w:ascii="Consolas" w:cs="Consolas" w:eastAsia="Consolas" w:hAnsi="Consolas"/>
          <w:sz w:val="22"/>
          <w:szCs w:val="22"/>
        </w:rPr>
        <w:t xml:space="preserve">work_project_validate.js</w:t>
      </w:r>
      <w:r>
        <w:rPr>
          <w:rFonts w:ascii="Times New Roman" w:cs="Times New Roman" w:eastAsia="Times New Roman" w:hAnsi="Times New Roman"/>
          <w:sz w:val="24"/>
          <w:szCs w:val="24"/>
        </w:rPr>
        <w:t xml:space="preserve"> isRealTask, shouldBeProject (distinct real count at least two after normalized-label collapse), validateBreakdown (filler, duplicate, unknown dependency, cycle by three-color depth-first search with cycle members named, empty end-state; checks run in full) and softHintTooBig (advisory only, threshold twenty); both shouldBeProject and validateBreakdown are called by POST </w:t>
      </w:r>
      <w:r>
        <w:rPr>
          <w:rFonts w:ascii="Consolas" w:cs="Consolas" w:eastAsia="Consolas" w:hAnsi="Consolas"/>
          <w:sz w:val="22"/>
          <w:szCs w:val="22"/>
        </w:rPr>
        <w:t xml:space="preserve">/api/work/projects</w:t>
      </w:r>
      <w:r>
        <w:rPr>
          <w:rFonts w:ascii="Times New Roman" w:cs="Times New Roman" w:eastAsia="Times New Roman" w:hAnsi="Times New Roman"/>
          <w:sz w:val="24"/>
          <w:szCs w:val="24"/>
        </w:rPr>
        <w:t xml:space="preserve"> before store.createWorkProject, and a failing map returns the single-task fork with suggestedGoal.</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Paragraph [0101] (deepened planning) and paragraph [0079] (backbone directive). Specification support only; no claim recites them. The critique pass with the monotone acceptance rule is </w:t>
      </w:r>
      <w:r>
        <w:rPr>
          <w:rFonts w:ascii="Consolas" w:cs="Consolas" w:eastAsia="Consolas" w:hAnsi="Consolas"/>
          <w:sz w:val="22"/>
          <w:szCs w:val="22"/>
        </w:rPr>
        <w:t xml:space="preserve">work.js</w:t>
      </w:r>
      <w:r>
        <w:rPr>
          <w:rFonts w:ascii="Times New Roman" w:cs="Times New Roman" w:eastAsia="Times New Roman" w:hAnsi="Times New Roman"/>
          <w:sz w:val="24"/>
          <w:szCs w:val="24"/>
        </w:rPr>
        <w:t xml:space="preserve"> workPlan (deepWorthy, PLAN_CRITIQUE_DIRECTIVE, acceptance only when the hardened plan is not a refusal and has at least as many steps as the draft; telemetry critiqued and deepened). The backbone directive is the shipped form of the serving-tier adaptation pass (</w:t>
      </w:r>
      <w:r>
        <w:rPr>
          <w:rFonts w:ascii="Consolas" w:cs="Consolas" w:eastAsia="Consolas" w:hAnsi="Consolas"/>
          <w:sz w:val="22"/>
          <w:szCs w:val="22"/>
        </w:rPr>
        <w:t xml:space="preserve">index.js</w:t>
      </w:r>
      <w:r>
        <w:rPr>
          <w:rFonts w:ascii="Times New Roman" w:cs="Times New Roman" w:eastAsia="Times New Roman" w:hAnsi="Times New Roman"/>
          <w:sz w:val="24"/>
          <w:szCs w:val="24"/>
        </w:rPr>
        <w:t xml:space="preserve"> /plan with work.pickWorkflowTemplate; commit dbc7efa), which is why Appendix claim A1 now recites the backbone directive as an alternative form of the adaptation pass.</w:t>
      </w:r>
    </w:p>
    <w:p>
      <w:pPr>
        <w:tabs>
          <w:tab w:val="left" w:pos="540"/>
        </w:tabs>
        <w:spacing w:after="80" w:line="264"/>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Removed claims (continuation or divisional candidates). The 2026-10-28 trim removed nine claims whose subject matter the specification and drawings still support, so each remains available for a later continuation or divisional: the former claim 2 (observation-and-flag corrective refinement, specification [0037] to [0038]); the former claim 10 (watch-loop transient-unreadable-frame tolerance, RTP, specification [0108] to [0111], FIG. 13); the former claim 12 (streaming rehydration, constructive, specification [0052]); and the former claims 24 to 29 of the project engine, namely mid-project task injection (RTP, </w:t>
      </w:r>
      <w:r>
        <w:rPr>
          <w:rFonts w:ascii="Consolas" w:cs="Consolas" w:eastAsia="Consolas" w:hAnsi="Consolas"/>
          <w:sz w:val="22"/>
          <w:szCs w:val="22"/>
        </w:rPr>
        <w:t xml:space="preserve">work_project_inject.js</w:t>
      </w:r>
      <w:r>
        <w:rPr>
          <w:rFonts w:ascii="Times New Roman" w:cs="Times New Roman" w:eastAsia="Times New Roman" w:hAnsi="Times New Roman"/>
          <w:sz w:val="24"/>
          <w:szCs w:val="24"/>
        </w:rPr>
        <w:t xml:space="preserve">, specification [0105] to [0107], FIG. 12), done-state as task-level verification target (constructive, specification [0094] to [0095]), project reports (RTP, </w:t>
      </w:r>
      <w:r>
        <w:rPr>
          <w:rFonts w:ascii="Consolas" w:cs="Consolas" w:eastAsia="Consolas" w:hAnsi="Consolas"/>
          <w:sz w:val="22"/>
          <w:szCs w:val="22"/>
        </w:rPr>
        <w:t xml:space="preserve">work_project_report.js</w:t>
      </w:r>
      <w:r>
        <w:rPr>
          <w:rFonts w:ascii="Times New Roman" w:cs="Times New Roman" w:eastAsia="Times New Roman" w:hAnsi="Times New Roman"/>
          <w:sz w:val="24"/>
          <w:szCs w:val="24"/>
        </w:rPr>
        <w:t xml:space="preserve">, specification [0098]), the guidance-depth entitlement (RTP but graded weakest and §101-exposed, specification [0100]), and the system and medium parallels of the project-engine method (specification [0090] to [0097], module names at [0091] to [0096]). The project-engine removals are noted in Appendix A as continuation or divisional candidates. The deposited specification retains every supporting paragraph and figure, so no new matter is needed to present any of these claims later.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CLAIMS</dc:title>
  <dc:creator>Ravi Kiran Raju Yerra</dc:creator>
  <dc:description>Prepared for Ravi Kiran Raju Yerra. Attorney review recommended before filing. Not legal advice.</dc:description>
  <cp:lastModifiedBy>Un-named</cp:lastModifiedBy>
  <cp:revision>1</cp:revision>
  <dcterms:created xsi:type="dcterms:W3CDTF">2026-10-28T18:43:33.133Z</dcterms:created>
  <dcterms:modified xsi:type="dcterms:W3CDTF">2026-10-28T18:43:33.134Z</dcterms:modified>
</cp:coreProperties>
</file>

<file path=docProps/custom.xml><?xml version="1.0" encoding="utf-8"?>
<Properties xmlns="http://schemas.openxmlformats.org/officeDocument/2006/custom-properties" xmlns:vt="http://schemas.openxmlformats.org/officeDocument/2006/docPropsVTypes"/>
</file>