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Sarah Csobaji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Canadian Bioeconomy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national bioeconomy strategy in Canada was published in 2019. This strategy highlights four key priorities for Canada to become successful in their transition to more circular economic practices. The four key priorities include creating agile regulation and government policies, establishing biomass supply and stewardship, building strong companies and value chains that contribute to the bioeconomy, and building strong sustainable innovation ecosystems. Canada is at a competitive advantage making them a contender for becoming a world leader from their bioeconomy. A large percentage of their exports are from biomass such as lumber and other wood products. Canada ensures their wood products are sustainable with the federally mandated Forest Management Certification System. According to a case study on the Forest Management Certification System published in </w:t>
      </w:r>
      <w:r w:rsidDel="00000000" w:rsidR="00000000" w:rsidRPr="00000000">
        <w:rPr>
          <w:rFonts w:ascii="Times New Roman" w:cs="Times New Roman" w:eastAsia="Times New Roman" w:hAnsi="Times New Roman"/>
          <w:i w:val="1"/>
          <w:sz w:val="24"/>
          <w:szCs w:val="24"/>
          <w:rtl w:val="0"/>
        </w:rPr>
        <w:t xml:space="preserve">Canada’s Bioeconomy Strategy, </w:t>
      </w:r>
      <w:r w:rsidDel="00000000" w:rsidR="00000000" w:rsidRPr="00000000">
        <w:rPr>
          <w:rFonts w:ascii="Times New Roman" w:cs="Times New Roman" w:eastAsia="Times New Roman" w:hAnsi="Times New Roman"/>
          <w:sz w:val="24"/>
          <w:szCs w:val="24"/>
          <w:rtl w:val="0"/>
        </w:rPr>
        <w:t xml:space="preserve">11% of the world’s forests are independently certified and 37% of these certified lands are in Canada. The Canadian bioeconomy focuses on individual sectors rather than its aggregate contribution to their economy. Because of this, most data published on revenue, jobs, and GDP contribution are specific to the sector. The major sectors include biomanufacturing, Biotechnology, biofuels, bioplastics, the health industry, and chemicals. As Canada continues to develop their bioeconomy, they are at a competitive advantage for becoming a world leader due to their access to natural resources and skilled workforce. </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Canada Bioeconomy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Files</w:t>
            </w:r>
          </w:p>
        </w:tc>
      </w:tr>
      <w:tr>
        <w:trPr>
          <w:cantSplit w:val="0"/>
          <w:trHeight w:val="240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Incentives/goals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Canada’s bioeconomy is expected to be worth $26 trillion by 2030 </w:t>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Mitigating climate change with a clean growth approach </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Establishing industry clusters in the bioeconomy for networking and pooling resources </w:t>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Becoming a world leader in producing sustainable products </w:t>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agile regulation and government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Canada Bioeconomy Strategy news release </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8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Policies/strategies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Economic Sector Strategy </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 Growth Hub: $12 million allocated in 2017 dispersed over four years to enable tracking and reporting on clean technology in Canada and connect stakeholders to international markets </w:t>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Canada’s Bioeconomy Strategy</w:t>
              </w:r>
            </w:hyperlink>
            <w:r w:rsidDel="00000000" w:rsidR="00000000" w:rsidRPr="00000000">
              <w:rPr>
                <w:rFonts w:ascii="Times New Roman" w:cs="Times New Roman" w:eastAsia="Times New Roman" w:hAnsi="Times New Roman"/>
                <w:sz w:val="24"/>
                <w:szCs w:val="24"/>
                <w:rtl w:val="0"/>
              </w:rPr>
              <w:t xml:space="preserve"> (pg. 24)</w:t>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Clean Technology Interim Report</w:t>
              </w:r>
            </w:hyperlink>
            <w:r w:rsidDel="00000000" w:rsidR="00000000" w:rsidRPr="00000000">
              <w:rPr>
                <w:rtl w:val="0"/>
              </w:rPr>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2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Jobs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Processing</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Technology </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Production and manufacturing companies around the nation </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Bio-based production</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Biorefineries </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178,000 jobs created from clean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Canada’s Bioeconomy Strategy</w:t>
              </w:r>
            </w:hyperlink>
            <w:r w:rsidDel="00000000" w:rsidR="00000000" w:rsidRPr="00000000">
              <w:rPr>
                <w:rFonts w:ascii="Times New Roman" w:cs="Times New Roman" w:eastAsia="Times New Roman" w:hAnsi="Times New Roman"/>
                <w:sz w:val="24"/>
                <w:szCs w:val="24"/>
                <w:rtl w:val="0"/>
              </w:rPr>
              <w:t xml:space="preserve"> (pg. 9)</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Clean Technology Interim Report </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0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Revenue divided by sectors </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Bio-based products account for $1.3 billion in revenue </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Approximately 3% of Canada’s 2016 GDP growth was accredited to clean tech, clean energy, waste management, and environmental goods and services. ($60 billion) </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Environmental and clean tech activity contributed 1.4% of Canada’s 2016 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Canada’s Bioeconomy Strategy </w:t>
              </w:r>
            </w:hyperlink>
            <w:r w:rsidDel="00000000" w:rsidR="00000000" w:rsidRPr="00000000">
              <w:rPr>
                <w:rFonts w:ascii="Times New Roman" w:cs="Times New Roman" w:eastAsia="Times New Roman" w:hAnsi="Times New Roman"/>
                <w:sz w:val="24"/>
                <w:szCs w:val="24"/>
                <w:rtl w:val="0"/>
              </w:rPr>
              <w:t xml:space="preserve">(pg. 11)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Clean Technology Interim Report</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Sources</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https://www.biotech.ca/wp-content/uploads/2022/01/National_Bioeconomy_Strategy_EN-compressed.pdf</w:t>
        </w:r>
      </w:hyperlink>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https://www.canada.ca/en/agriculture-agri-food/news/2019/05/government-invests-in-canadas-first-national-bioeconomy-strategy-to-help-grow-a-clean-economy.html</w:t>
        </w:r>
      </w:hyperlink>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https://ised-isde.canada.ca/site/innovation-better-canada/sites/default/files/attachments/ISEDC_Table_CT.pdf</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incanada.ca/_files/ugd/85c216_271a8ef8a7074537a3d1be554c180fdc.pdf" TargetMode="External"/><Relationship Id="rId10" Type="http://schemas.openxmlformats.org/officeDocument/2006/relationships/hyperlink" Target="https://ised-isde.canada.ca/site/innovation-better-canada/sites/default/files/attachments/ISEDC_Table_CT.pdf" TargetMode="External"/><Relationship Id="rId13" Type="http://schemas.openxmlformats.org/officeDocument/2006/relationships/hyperlink" Target="https://www.biotech.ca/wp-content/uploads/2022/01/National_Bioeconomy_Strategy_EN-compressed.pdf" TargetMode="External"/><Relationship Id="rId12" Type="http://schemas.openxmlformats.org/officeDocument/2006/relationships/hyperlink" Target="https://ised-isde.canada.ca/site/innovation-better-canada/sites/default/files/attachments/ISEDC_Table_CT.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ncanada.ca/_files/ugd/85c216_271a8ef8a7074537a3d1be554c180fdc.pdf" TargetMode="External"/><Relationship Id="rId15" Type="http://schemas.openxmlformats.org/officeDocument/2006/relationships/hyperlink" Target="https://ised-isde.canada.ca/site/innovation-better-canada/sites/default/files/attachments/ISEDC_Table_CT.pdf" TargetMode="External"/><Relationship Id="rId14" Type="http://schemas.openxmlformats.org/officeDocument/2006/relationships/hyperlink" Target="https://www.canada.ca/en/agriculture-agri-food/news/2019/05/government-invests-in-canadas-first-national-bioeconomy-strategy-to-help-grow-a-clean-economy.html" TargetMode="External"/><Relationship Id="rId5" Type="http://schemas.openxmlformats.org/officeDocument/2006/relationships/styles" Target="styles.xml"/><Relationship Id="rId6" Type="http://schemas.openxmlformats.org/officeDocument/2006/relationships/hyperlink" Target="https://www.canada.ca/en/agriculture-agri-food/news/2019/05/government-invests-in-canadas-first-national-bioeconomy-strategy-to-help-grow-a-clean-economy.html" TargetMode="External"/><Relationship Id="rId7" Type="http://schemas.openxmlformats.org/officeDocument/2006/relationships/hyperlink" Target="https://www.bincanada.ca/_files/ugd/85c216_271a8ef8a7074537a3d1be554c180fdc.pdf" TargetMode="External"/><Relationship Id="rId8" Type="http://schemas.openxmlformats.org/officeDocument/2006/relationships/hyperlink" Target="https://ised-isde.canada.ca/site/innovation-better-canada/sites/default/files/attachments/ISEDC_Table_C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