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34E25"/>
          <w:sz w:val="44"/>
        </w:rPr>
        <w:t>TERRA ZOO</w:t>
        <w:br/>
      </w:r>
      <w:r>
        <w:rPr>
          <w:b/>
          <w:color w:val="792627"/>
          <w:sz w:val="36"/>
        </w:rPr>
        <w:t>Documentação Técnica</w:t>
        <w:br/>
        <w:t>Dashboard Inteligência Comercial · Live</w:t>
      </w:r>
    </w:p>
    <w:p>
      <w:pPr>
        <w:jc w:val="center"/>
      </w:pPr>
      <w:r>
        <w:rPr>
          <w:sz w:val="20"/>
        </w:rPr>
        <w:t>Script HTML com conexão ao Google Sheets, processamento de dados e visualizações em Chart.js.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134E25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7632"/>
            <w:shd w:fill="134E25"/>
          </w:tcPr>
          <w:p>
            <w:r>
              <w:rPr>
                <w:b/>
                <w:color w:val="FFFFFF"/>
                <w:sz w:val="16"/>
              </w:rPr>
              <w:t>Descrição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Arquivo analisado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Texto colado.txt — HTML completo do dashboard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Título da página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TerraZoo · Inteligência Comercial · Live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Tecnologias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HTML, CSS, JavaScript, Google Sheets CSV/GViz e Chart.js 4.4.1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Finalidade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Exibir indicadores de ruptura, DDE, fornecedores, lojas, bridge/CD e segmentos para acompanhamento diário.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Data da documentação</w:t>
            </w:r>
          </w:p>
        </w:tc>
        <w:tc>
          <w:tcPr>
            <w:tcW w:type="dxa" w:w="7632"/>
            <w:vAlign w:val="top"/>
          </w:tcPr>
          <w:p>
            <w:r>
              <w:rPr>
                <w:sz w:val="16"/>
              </w:rPr>
              <w:t>02/07/2026</w:t>
            </w:r>
          </w:p>
        </w:tc>
      </w:tr>
    </w:tbl>
    <w:p>
      <w:r>
        <w:br w:type="page"/>
      </w:r>
    </w:p>
    <w:p>
      <w:pPr>
        <w:pStyle w:val="Heading1"/>
      </w:pPr>
      <w:r>
        <w:t>1. Visão geral</w:t>
      </w:r>
    </w:p>
    <w:p>
      <w:r>
        <w:t>Este script implementa um dashboard web em arquivo único para acompanhamento da Inteligência Comercial da Terra Zoo. A página busca dados em abas de uma planilha Google Sheets, converte os CSVs em objetos JavaScript, processa indicadores comerciais e renderiza telas interativas com cards, tabelas, rankings, gráficos e painéis de detalhamento.</w:t>
      </w:r>
    </w:p>
    <w:p>
      <w:r>
        <w:t>O dashboard foi estruturado para uso diário, com foco em ruptura, DDE, valor em ruptura, ranking de lojas, ranking de fornecedores, bridge por status e análise por segmentos.</w:t>
      </w:r>
    </w:p>
    <w:p>
      <w:pPr>
        <w:pStyle w:val="Heading1"/>
      </w:pPr>
      <w:r>
        <w:t>2. Dependências e recursos externos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34E25"/>
          </w:tcPr>
          <w:p>
            <w:r>
              <w:rPr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3312"/>
            <w:shd w:fill="134E25"/>
          </w:tcPr>
          <w:p>
            <w:r>
              <w:rPr>
                <w:b/>
                <w:color w:val="FFFFFF"/>
                <w:sz w:val="16"/>
              </w:rPr>
              <w:t>Uso no script</w:t>
            </w:r>
          </w:p>
        </w:tc>
        <w:tc>
          <w:tcPr>
            <w:tcW w:type="dxa" w:w="4608"/>
            <w:shd w:fill="134E25"/>
          </w:tcPr>
          <w:p>
            <w:r>
              <w:rPr>
                <w:b/>
                <w:color w:val="FFFFFF"/>
                <w:sz w:val="16"/>
              </w:rPr>
              <w:t>Observação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Google Sheets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Fonte principal dos dados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A planilha precisa estar acessível/publicada para leitura CSV.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Chart.js 4.4.1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Renderização de gráficos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Carregado via CDN: cdnjs.cloudflare.com.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Fonte DM Mono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Tipografia auxiliar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Carregada pelo Google Fonts.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Fonte AllerDisplay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Identidade visual Terra Zoo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Embutida diretamente no CSS em base64.</w:t>
            </w:r>
          </w:p>
        </w:tc>
      </w:tr>
    </w:tbl>
    <w:p>
      <w:pPr>
        <w:pStyle w:val="Heading1"/>
      </w:pPr>
      <w:r>
        <w:t>3. Fontes de dados configuradas</w:t>
      </w:r>
    </w:p>
    <w:p>
      <w:r>
        <w:t>A constante SHEET_BASE define a planilha principal e o objeto GIDS identifica as abas usadas no dashboard.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34E25"/>
          </w:tcPr>
          <w:p>
            <w:r>
              <w:rPr>
                <w:b/>
                <w:color w:val="FFFFFF"/>
                <w:sz w:val="16"/>
              </w:rPr>
              <w:t>Chave no código</w:t>
            </w:r>
          </w:p>
        </w:tc>
        <w:tc>
          <w:tcPr>
            <w:tcW w:type="dxa" w:w="2016"/>
            <w:shd w:fill="134E25"/>
          </w:tcPr>
          <w:p>
            <w:r>
              <w:rPr>
                <w:b/>
                <w:color w:val="FFFFFF"/>
                <w:sz w:val="16"/>
              </w:rPr>
              <w:t>GID</w:t>
            </w:r>
          </w:p>
        </w:tc>
        <w:tc>
          <w:tcPr>
            <w:tcW w:type="dxa" w:w="5760"/>
            <w:shd w:fill="134E25"/>
          </w:tcPr>
          <w:p>
            <w:r>
              <w:rPr>
                <w:b/>
                <w:color w:val="FFFFFF"/>
                <w:sz w:val="16"/>
              </w:rPr>
              <w:t>Aba / finalidade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base_dia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1475484739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DIA A DIA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base_seg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1570225034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LINHA GRAFICO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base_forn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1450706988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FORNECEDORES (legacy)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base_lojas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1066519026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LOJAS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base_bridge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284384358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LOJAS - BRIDGE (itens críticos)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base_geral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1263408591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BASE PLANILHA GERAL (fornecedores)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bridge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700485402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BRIDGE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dde_geral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1808774321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DDE_GERAL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dde_seg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808909603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DDE_SEGEMNTO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dde_loja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1188386522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dde_loja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dde_forn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1505059597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dde_fornecedor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rup_cd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686471442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RUPTURA COM CD (geral, sem segmento)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rup_cd_seg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2125348850</w:t>
            </w:r>
          </w:p>
        </w:tc>
        <w:tc>
          <w:tcPr>
            <w:tcW w:type="dxa" w:w="5760"/>
            <w:vAlign w:val="top"/>
          </w:tcPr>
          <w:p>
            <w:r>
              <w:rPr>
                <w:sz w:val="16"/>
              </w:rPr>
              <w:t>RUPTURA COM CD POR SEGMENTO</w:t>
            </w:r>
          </w:p>
        </w:tc>
      </w:tr>
    </w:tbl>
    <w:p>
      <w:pPr>
        <w:pStyle w:val="Heading1"/>
      </w:pPr>
      <w:r>
        <w:t>4. Parâmetros principais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shd w:fill="134E25"/>
          </w:tcPr>
          <w:p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4320"/>
            <w:shd w:fill="134E25"/>
          </w:tcPr>
          <w:p>
            <w:r>
              <w:rPr>
                <w:b/>
                <w:color w:val="FFFFFF"/>
                <w:sz w:val="16"/>
              </w:rPr>
              <w:t>Função</w:t>
            </w:r>
          </w:p>
        </w:tc>
        <w:tc>
          <w:tcPr>
            <w:tcW w:type="dxa" w:w="4032"/>
            <w:shd w:fill="134E25"/>
          </w:tcPr>
          <w:p>
            <w:r>
              <w:rPr>
                <w:b/>
                <w:color w:val="FFFFFF"/>
                <w:sz w:val="16"/>
              </w:rPr>
              <w:t>Quando alterar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DATE_OVERRIDE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Força uma data específica no formato YYYY-MM-DD.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Usar quando for necessário travar o dashboard em uma data de fechamento ou auditoria.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SKIP_LAST_N_DAYS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Ignora os últimos N dias disponíveis na base.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Usar quando o dia atual estiver parcial e não deve entrar na análise.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SEG_METAS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Define a meta percentual de ruptura por segmento.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Alterar quando a meta comercial por segmento mudar.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SEG_ALIAS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Padroniza nomes de segmentos vindos das planilhas.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Atualizar quando aparecerem novas variações de nomenclatura.</w:t>
            </w:r>
          </w:p>
        </w:tc>
      </w:tr>
      <w:tr>
        <w:tc>
          <w:tcPr>
            <w:tcW w:type="dxa" w:w="2448"/>
            <w:vAlign w:val="top"/>
          </w:tcPr>
          <w:p>
            <w:r>
              <w:rPr>
                <w:sz w:val="16"/>
              </w:rPr>
              <w:t>OV_DAYS / RS_DAYS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Controlam janelas de visualização dos gráficos.</w:t>
            </w:r>
          </w:p>
        </w:tc>
        <w:tc>
          <w:tcPr>
            <w:tcW w:type="dxa" w:w="4032"/>
            <w:vAlign w:val="top"/>
          </w:tcPr>
          <w:p>
            <w:r>
              <w:rPr>
                <w:sz w:val="16"/>
              </w:rPr>
              <w:t>Ajustar para mudar padrão de 15, 30, 60 dias ou mês.</w:t>
            </w:r>
          </w:p>
        </w:tc>
      </w:tr>
    </w:tbl>
    <w:p>
      <w:pPr>
        <w:pStyle w:val="Heading1"/>
      </w:pPr>
      <w:r>
        <w:t>5. Estrutura geral da tela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34E25"/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4896"/>
            <w:shd w:fill="134E25"/>
          </w:tcPr>
          <w:p>
            <w:r>
              <w:rPr>
                <w:b/>
                <w:color w:val="FFFFFF"/>
                <w:sz w:val="16"/>
              </w:rPr>
              <w:t>O que apresenta</w:t>
            </w:r>
          </w:p>
        </w:tc>
        <w:tc>
          <w:tcPr>
            <w:tcW w:type="dxa" w:w="3744"/>
            <w:shd w:fill="134E25"/>
          </w:tcPr>
          <w:p>
            <w:r>
              <w:rPr>
                <w:b/>
                <w:color w:val="FFFFFF"/>
                <w:sz w:val="16"/>
              </w:rPr>
              <w:t>Principais IDs / elementos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Menu lateral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Navegação entre Visão Geral, Lojas, Fornecedores, Bridge/CD e Ruptura Segmentos.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app-sidebar, app-tabs, btn-refresh, date-picker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Visão Geral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Cards de % ruptura, valor em ruptura, DDE, top segmentos, item crítico e evolução diária.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s-ov, k-pct, k-val, k-dde, cSerie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Lojas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Resumo de lojas dentro/acima da meta, tabela por loja e drawer de detalhe.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s-lj, lj-tbl, loja-drawer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Fornecedores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Top fornecedores, filtros, gráfico/ranking e detalhamento.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s-fn, fn-top3, cForn, fn-tbl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Bridge/CD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Análise de status de ruptura, com visão geral, por segmento e por loja.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s-br, cBridge, br-cards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Ruptura Segmentos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Análise por segmento com ruptura, DDE, status e fornecedores ofensores.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s-rs, cRsSeg, rs-fps, rs-forn-tbl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Briefing 9h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Área restrita com resumo executivo para briefing.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brief-modal, checkBriefingPwd, renderBriefing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Diagnóstico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Mostra as datas lidas em cada aba da planilha para ajudar na validação.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diag-modal, showDiag</w:t>
            </w:r>
          </w:p>
        </w:tc>
      </w:tr>
    </w:tbl>
    <w:p>
      <w:pPr>
        <w:pStyle w:val="Heading1"/>
      </w:pPr>
      <w:r>
        <w:t>6. Fluxo de execução do dashboard</w:t>
      </w:r>
    </w:p>
    <w:p>
      <w:r>
        <w:t>1. O navegador carrega o HTML, o CSS e as bibliotecas externas.</w:t>
      </w:r>
    </w:p>
    <w:p>
      <w:r>
        <w:t>2. O JavaScript lê a configuração de SHEET_BASE e GIDS.</w:t>
      </w:r>
    </w:p>
    <w:p>
      <w:r>
        <w:t>3. A função loadAll() chama fetchSheet() para buscar cada aba do Google Sheets.</w:t>
      </w:r>
    </w:p>
    <w:p>
      <w:r>
        <w:t>4. Os CSVs são convertidos em arrays/objetos por parseCsv(), splitLine() e funções auxiliares de limpeza.</w:t>
      </w:r>
    </w:p>
    <w:p>
      <w:r>
        <w:t>5. processData() consolida as bases, normaliza datas, valores, percentuais, segmentos e indicadores.</w:t>
      </w:r>
    </w:p>
    <w:p>
      <w:r>
        <w:t>6. pickReferenceDate() define a data-base da análise, considerando DATE_OVERRIDE e SKIP_LAST_N_DAYS.</w:t>
      </w:r>
    </w:p>
    <w:p>
      <w:r>
        <w:t>7. renderAll() atualiza todos os cards, tabelas, filtros, gráficos e telas.</w:t>
      </w:r>
    </w:p>
    <w:p>
      <w:r>
        <w:t>8. As interações do usuário acionam funções específicas: troca de aba, filtros, detalhamento, tela cheia, briefing, diagnóstico e atualização.</w:t>
      </w:r>
    </w:p>
    <w:p>
      <w:pPr>
        <w:pStyle w:val="Heading1"/>
      </w:pPr>
      <w:r>
        <w:t>7. Principais grupos de funções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shd w:fill="134E25"/>
          </w:tcPr>
          <w:p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456"/>
            <w:shd w:fill="134E25"/>
          </w:tcPr>
          <w:p>
            <w:r>
              <w:rPr>
                <w:b/>
                <w:color w:val="FFFFFF"/>
                <w:sz w:val="16"/>
              </w:rPr>
              <w:t>Funções</w:t>
            </w:r>
          </w:p>
        </w:tc>
        <w:tc>
          <w:tcPr>
            <w:tcW w:type="dxa" w:w="4896"/>
            <w:shd w:fill="134E25"/>
          </w:tcPr>
          <w:p>
            <w:r>
              <w:rPr>
                <w:b/>
                <w:color w:val="FFFFFF"/>
                <w:sz w:val="16"/>
              </w:rPr>
              <w:t>Responsabilidade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Normalização e parsing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parseCsv, splitLine, normalize, cleanVal, splitLines, toNum, toDate, fmt, fmtISO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Transformar texto/CSV em dados padronizados e prontos para cálculo.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Leitura de dados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fetchSheet, loadAll, setProgress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Conectar ao Google Sheets, baixar as abas e controlar loading/erro.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Processamento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processData, totByDate, pickReferenceDate, getDdeMeta, matchBrStatus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Consolidar métricas, datas, metas, DDE, ruptura e status.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Renderização geral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renderAll, renderOV, initSeg, initLojas, initForn, initBridge, initRS, initTend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Montar visualmente cada tela do dashboard.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Interação e filtros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selSg, selFn, selBridge, selRS, selTs, setOvDays, toggleOvCD, setRsDays, toggleRsCD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Responder aos cliques e filtros aplicados pelo usuário.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Detalhamentos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openDrawer, renderDrawerItems, showLojaItems, showBridgeDrilldown, showFornItems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Abrir listas e painéis com itens/lojas/fornecedores detalhados.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Utilitários de interface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showTab, openFS, closeFS, toggleSidebar, destroyChart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Controlar navegação, tela cheia, sidebar e ciclo de vida dos gráficos.</w:t>
            </w:r>
          </w:p>
        </w:tc>
      </w:tr>
      <w:tr>
        <w:tc>
          <w:tcPr>
            <w:tcW w:type="dxa" w:w="2160"/>
            <w:vAlign w:val="top"/>
          </w:tcPr>
          <w:p>
            <w:r>
              <w:rPr>
                <w:sz w:val="16"/>
              </w:rPr>
              <w:t>Suporte</w:t>
            </w:r>
          </w:p>
        </w:tc>
        <w:tc>
          <w:tcPr>
            <w:tcW w:type="dxa" w:w="3456"/>
            <w:vAlign w:val="top"/>
          </w:tcPr>
          <w:p>
            <w:r>
              <w:rPr>
                <w:sz w:val="16"/>
              </w:rPr>
              <w:t>showDiag, copyDiag, openBriefing, checkBriefingPwd, renderBriefing</w:t>
            </w:r>
          </w:p>
        </w:tc>
        <w:tc>
          <w:tcPr>
            <w:tcW w:type="dxa" w:w="4896"/>
            <w:vAlign w:val="top"/>
          </w:tcPr>
          <w:p>
            <w:r>
              <w:rPr>
                <w:sz w:val="16"/>
              </w:rPr>
              <w:t>Diagnóstico, cópia de dados técnicos e acesso ao briefing restrito.</w:t>
            </w:r>
          </w:p>
        </w:tc>
      </w:tr>
    </w:tbl>
    <w:p>
      <w:pPr>
        <w:pStyle w:val="Heading1"/>
      </w:pPr>
      <w:r>
        <w:t>8. Indicadores tratados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shd w:fill="134E25"/>
          </w:tcPr>
          <w:p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type="dxa" w:w="4752"/>
            <w:shd w:fill="134E25"/>
          </w:tcPr>
          <w:p>
            <w:r>
              <w:rPr>
                <w:b/>
                <w:color w:val="FFFFFF"/>
                <w:sz w:val="16"/>
              </w:rPr>
              <w:t>Descrição operacional</w:t>
            </w:r>
          </w:p>
        </w:tc>
        <w:tc>
          <w:tcPr>
            <w:tcW w:type="dxa" w:w="3888"/>
            <w:shd w:fill="134E25"/>
          </w:tcPr>
          <w:p>
            <w:r>
              <w:rPr>
                <w:b/>
                <w:color w:val="FFFFFF"/>
                <w:sz w:val="16"/>
              </w:rPr>
              <w:t>Uso no dashboard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% Ruptura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Percentual de ruptura geral, por loja, segmento ou fornecedor.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Cards, rankings, gráficos e status.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Valor em Ruptura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Valor financeiro associado à ruptura.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Card principal, tabelas e rankings.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DDE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Dias de estoque usado para leitura de cobertura e risco.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Card geral, DDE por loja, fornecedor e segmento.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Status de ruptura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Classificações como situação crítica, CD insuficiente, CD atende lojas etc.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Bridge/CD e detalhamentos.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Meta por segmento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Percentual máximo esperado de ruptura para cada segmento.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Cálculo de status acima/dentro da meta.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Top ofensores</w:t>
            </w:r>
          </w:p>
        </w:tc>
        <w:tc>
          <w:tcPr>
            <w:tcW w:type="dxa" w:w="4752"/>
            <w:vAlign w:val="top"/>
          </w:tcPr>
          <w:p>
            <w:r>
              <w:rPr>
                <w:sz w:val="16"/>
              </w:rPr>
              <w:t>Segmentos, fornecedores ou itens que mais impactam a ruptura.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Rankings e briefing.</w:t>
            </w:r>
          </w:p>
        </w:tc>
      </w:tr>
    </w:tbl>
    <w:p>
      <w:pPr>
        <w:pStyle w:val="Heading1"/>
      </w:pPr>
      <w:r>
        <w:t>9. Como atualizar ou manter o script</w:t>
      </w:r>
    </w:p>
    <w:p>
      <w:pPr>
        <w:pStyle w:val="Heading2"/>
      </w:pPr>
      <w:r>
        <w:t>9.1 Alterar a planilha ou abas</w:t>
      </w:r>
    </w:p>
    <w:p>
      <w:r>
        <w:t>Localize o bloco de configuração no início do JavaScript:</w:t>
      </w:r>
    </w:p>
    <w:p>
      <w:r>
        <w:rPr>
          <w:rFonts w:ascii="Courier New" w:hAnsi="Courier New"/>
          <w:sz w:val="16"/>
        </w:rPr>
        <w:t>const SHEET_BASE = '...';</w:t>
        <w:br/>
        <w:t>const GIDS = { ... };</w:t>
      </w:r>
    </w:p>
    <w:p>
      <w:r>
        <w:t>Para trocar a planilha, altere SHEET_BASE. Para trocar uma aba, atualize apenas o GID correspondente. O GID pode ser encontrado na URL da aba do Google Sheets após o parâmetro gid=.</w:t>
      </w:r>
    </w:p>
    <w:p>
      <w:pPr>
        <w:pStyle w:val="Heading2"/>
      </w:pPr>
      <w:r>
        <w:t>9.2 Alterar metas de segmento</w:t>
      </w:r>
    </w:p>
    <w:p>
      <w:r>
        <w:t>As metas ficam no objeto SEG_METAS. Exemplo: FOOD: 8 significa meta de 8% para o segmento Food.</w:t>
      </w:r>
    </w:p>
    <w:p>
      <w:r>
        <w:t>Sempre validar se o nome do segmento na base está mapeado em SEG_ALIAS, principalmente quando houver acentos ou variações como PET FOOD, PETFOOD ou FOOD.</w:t>
      </w:r>
    </w:p>
    <w:p>
      <w:pPr>
        <w:pStyle w:val="Heading2"/>
      </w:pPr>
      <w:r>
        <w:t>9.3 Ajustar a data usada na análise</w:t>
      </w:r>
    </w:p>
    <w:p>
      <w:r>
        <w:t>Para travar a data, preencher DATE_OVERRIDE com 'YYYY-MM-DD'. Para voltar ao automático, deixar DATE_OVERRIDE vazio. Caso o dia atual ainda esteja parcial, utilizar SKIP_LAST_N_DAYS = 1 para trabalhar com o penúltimo dia disponível.</w:t>
      </w:r>
    </w:p>
    <w:p>
      <w:pPr>
        <w:pStyle w:val="Heading2"/>
      </w:pPr>
      <w:r>
        <w:t>9.4 Incluir novo indicador</w:t>
      </w:r>
    </w:p>
    <w:p>
      <w:r>
        <w:t>Adicionar a coluna/aba necessária no Google Sheets.</w:t>
      </w:r>
    </w:p>
    <w:p>
      <w:r>
        <w:t>Cadastrar o novo GID, se for uma nova aba.</w:t>
      </w:r>
    </w:p>
    <w:p>
      <w:r>
        <w:t>Ajustar processData() para ler e consolidar o indicador.</w:t>
      </w:r>
    </w:p>
    <w:p>
      <w:r>
        <w:t>Criar ou atualizar os elementos HTML que vão exibir o indicador.</w:t>
      </w:r>
    </w:p>
    <w:p>
      <w:r>
        <w:t>Atualizar renderAll() ou a função de renderização da tela correspondente.</w:t>
      </w:r>
    </w:p>
    <w:p>
      <w:r>
        <w:t>Testar com dados reais e validar se filtros e datas continuam funcionando.</w:t>
      </w:r>
    </w:p>
    <w:p>
      <w:pPr>
        <w:pStyle w:val="Heading1"/>
      </w:pPr>
      <w:r>
        <w:t>10. Pontos de atenção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shd w:fill="134E25"/>
          </w:tcPr>
          <w:p>
            <w:r>
              <w:rPr>
                <w:b/>
                <w:color w:val="FFFFFF"/>
                <w:sz w:val="16"/>
              </w:rPr>
              <w:t>Ponto</w:t>
            </w:r>
          </w:p>
        </w:tc>
        <w:tc>
          <w:tcPr>
            <w:tcW w:type="dxa" w:w="3888"/>
            <w:shd w:fill="134E25"/>
          </w:tcPr>
          <w:p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4608"/>
            <w:shd w:fill="134E25"/>
          </w:tcPr>
          <w:p>
            <w:r>
              <w:rPr>
                <w:b/>
                <w:color w:val="FFFFFF"/>
                <w:sz w:val="16"/>
              </w:rPr>
              <w:t>Recomendação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Planilha não publicada/acessível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Dashboard mostra tela de erro ao carregar.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Confirmar permissão pública ou link publicado como CSV.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Mudança de nome de coluna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Indicadores podem zerar ou ficar em branco.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Manter nomes consistentes ou ajustar as funções col(), colNum() e colPct().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Datas em formatos diferentes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A data-base pode ser escolhida incorretamente.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Padronizar datas e testar o diagnóstico de datas.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Segmentos com nomes novos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Metas e filtros podem não funcionar.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Atualizar SEG_ALIAS e SEG_METAS.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CDN indisponível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Gráficos podem não carregar.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Considerar fallback/local para Chart.js em ambiente crítico.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sz w:val="16"/>
              </w:rPr>
              <w:t>Fonte embutida em base64</w:t>
            </w:r>
          </w:p>
        </w:tc>
        <w:tc>
          <w:tcPr>
            <w:tcW w:type="dxa" w:w="3888"/>
            <w:vAlign w:val="top"/>
          </w:tcPr>
          <w:p>
            <w:r>
              <w:rPr>
                <w:sz w:val="16"/>
              </w:rPr>
              <w:t>Aumenta o tamanho do HTML.</w:t>
            </w:r>
          </w:p>
        </w:tc>
        <w:tc>
          <w:tcPr>
            <w:tcW w:type="dxa" w:w="4608"/>
            <w:vAlign w:val="top"/>
          </w:tcPr>
          <w:p>
            <w:r>
              <w:rPr>
                <w:sz w:val="16"/>
              </w:rPr>
              <w:t>Manter apenas se for necessário preservar identidade visual sem depender de arquivo externo.</w:t>
            </w:r>
          </w:p>
        </w:tc>
      </w:tr>
    </w:tbl>
    <w:p>
      <w:pPr>
        <w:pStyle w:val="Heading1"/>
      </w:pPr>
      <w:r>
        <w:t>11. Checklist de validação após alterações</w:t>
      </w:r>
    </w:p>
    <w:p>
      <w:r>
        <w:t>☐ Abrir o dashboard e confirmar que a tela de loading conclui sem erro.</w:t>
      </w:r>
    </w:p>
    <w:p>
      <w:r>
        <w:t>☐ Conferir se a data exibida é a data esperada.</w:t>
      </w:r>
    </w:p>
    <w:p>
      <w:r>
        <w:t>☐ Validar cards principais: % ruptura, valor em ruptura e DDE.</w:t>
      </w:r>
    </w:p>
    <w:p>
      <w:r>
        <w:t>☐ Comparar pelo menos uma loja, um fornecedor e um segmento com a planilha original.</w:t>
      </w:r>
    </w:p>
    <w:p>
      <w:r>
        <w:t>☐ Testar botões de 15d, 30d, 60d e filtros s/CD e c/CD.</w:t>
      </w:r>
    </w:p>
    <w:p>
      <w:r>
        <w:t>☐ Testar as abas Visão Geral, Lojas, Fornecedores, Bridge/CD e Ruptura Segmentos.</w:t>
      </w:r>
    </w:p>
    <w:p>
      <w:r>
        <w:t>☐ Abrir os detalhamentos de lojas, fornecedores e bridge.</w:t>
      </w:r>
    </w:p>
    <w:p>
      <w:r>
        <w:t>☐ Executar o diagnóstico de datas quando algum valor estiver em branco.</w:t>
      </w:r>
    </w:p>
    <w:p>
      <w:r>
        <w:t>☐ Testar o botão Atualizar após modificar a planilha.</w:t>
      </w:r>
    </w:p>
    <w:p>
      <w:pPr>
        <w:pStyle w:val="Heading1"/>
      </w:pPr>
      <w:r>
        <w:t>12. Guia rápido de solução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134E25"/>
          </w:tcPr>
          <w:p>
            <w:r>
              <w:rPr>
                <w:b/>
                <w:color w:val="FFFFFF"/>
                <w:sz w:val="16"/>
              </w:rPr>
              <w:t>Sintoma</w:t>
            </w:r>
          </w:p>
        </w:tc>
        <w:tc>
          <w:tcPr>
            <w:tcW w:type="dxa" w:w="3744"/>
            <w:shd w:fill="134E25"/>
          </w:tcPr>
          <w:p>
            <w:r>
              <w:rPr>
                <w:b/>
                <w:color w:val="FFFFFF"/>
                <w:sz w:val="16"/>
              </w:rPr>
              <w:t>Causa provável</w:t>
            </w:r>
          </w:p>
        </w:tc>
        <w:tc>
          <w:tcPr>
            <w:tcW w:type="dxa" w:w="4320"/>
            <w:shd w:fill="134E25"/>
          </w:tcPr>
          <w:p>
            <w:r>
              <w:rPr>
                <w:b/>
                <w:color w:val="FFFFFF"/>
                <w:sz w:val="16"/>
              </w:rPr>
              <w:t>Ação sugerida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Erro ao carregar dados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Planilha sem permissão pública, GID errado ou bloqueio de rede.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Verificar acesso ao Google Sheets e GIDs cadastrados.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DDE aparece em branco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Aba DDE sem data correspondente ou coluna fora do padrão.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Usar Diagnóstico e validar as abas dde_geral, dde_seg, dde_loja e dde_forn.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Segmento não aparece no filtro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Nome não foi normalizado.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Adicionar variação em SEG_ALIAS.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Gráfico não atualiza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Instância antiga do Chart.js ativa ou dados vazios.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Verificar destroyChart() e se a base filtrada possui registros.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Valor financeiro divergente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Formato numérico, ponto/vírgula ou coluna incorreta.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Validar toNum(), cleanVal() e colNum().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6"/>
              </w:rPr>
              <w:t>Dia atual incompleto</w:t>
            </w:r>
          </w:p>
        </w:tc>
        <w:tc>
          <w:tcPr>
            <w:tcW w:type="dxa" w:w="3744"/>
            <w:vAlign w:val="top"/>
          </w:tcPr>
          <w:p>
            <w:r>
              <w:rPr>
                <w:sz w:val="16"/>
              </w:rPr>
              <w:t>Base ainda em atualização.</w:t>
            </w:r>
          </w:p>
        </w:tc>
        <w:tc>
          <w:tcPr>
            <w:tcW w:type="dxa" w:w="4320"/>
            <w:vAlign w:val="top"/>
          </w:tcPr>
          <w:p>
            <w:r>
              <w:rPr>
                <w:sz w:val="16"/>
              </w:rPr>
              <w:t>Usar SKIP_LAST_N_DAYS = 1 ou DATE_OVERRIDE temporário.</w:t>
            </w:r>
          </w:p>
        </w:tc>
      </w:tr>
    </w:tbl>
    <w:p>
      <w:pPr>
        <w:pStyle w:val="Heading1"/>
      </w:pPr>
      <w:r>
        <w:t>13. Resumo técnico final</w:t>
      </w:r>
    </w:p>
    <w:p>
      <w:r>
        <w:t>O script é uma aplicação front-end independente. Ele não possui backend próprio: toda a camada de dados vem do Google Sheets. A lógica crítica está em três blocos: configuração das abas, tratamento/consolidação dos dados e renderização das telas. Para manter o dashboard confiável, a principal disciplina deve ser preservar a estrutura das planilhas, padronizar datas/segmentos e validar os indicadores após qualquer alteração.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92627"/>
        <w:sz w:val="16"/>
      </w:rPr>
      <w:t>Terra Zoo · Inteligência Comercial · Documentação do Dashboard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34E2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34E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34E2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