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REVISI BAGIAN 3. HASIL DAN DISKUSI</w:t>
      </w:r>
    </w:p>
    <w:p>
      <w:pPr>
        <w:jc w:val="center"/>
      </w:pPr>
      <w:r>
        <w:rPr>
          <w:rFonts w:ascii="Times New Roman" w:hAnsi="Times New Roman"/>
          <w:b/>
          <w:sz w:val="24"/>
        </w:rPr>
        <w:t>JURNAL SKRIPSI ARUNI HASYA QINTARA</w:t>
      </w:r>
    </w:p>
    <w:p/>
    <w:p>
      <w:pPr>
        <w:pStyle w:val="Heading2"/>
      </w:pPr>
      <w:r>
        <w:rPr>
          <w:rFonts w:ascii="Times New Roman" w:hAnsi="Times New Roman"/>
          <w:sz w:val="24"/>
        </w:rPr>
        <w:t>3.1. Hasil</w:t>
      </w:r>
    </w:p>
    <w:p>
      <w:pPr>
        <w:ind w:firstLine="720"/>
      </w:pPr>
      <w:r>
        <w:rPr>
          <w:rFonts w:ascii="Times New Roman" w:hAnsi="Times New Roman"/>
          <w:b w:val="0"/>
          <w:i w:val="0"/>
          <w:sz w:val="24"/>
        </w:rPr>
        <w:t>Penelitian ini menghasilkan produk berupa e-modul pembelajaran IPAS berbantuan Canva Plus dengan pendekatan Project Based Learning (PjBL) yang dikembangkan melalui model ADDIE. Hasil penelitian disajikan secara sistematis meliputi tiga aspek utama: proses pengembangan e-modul, kelayakan e-modul yang mencakup validitas dan praktikalitas, serta efektivitas e-modul dalam meningkatkan kemampuan kolaborasi siswa kelas IV SD pada pembelajaran IPAS.</w:t>
      </w:r>
    </w:p>
    <w:p>
      <w:pPr>
        <w:pStyle w:val="Heading3"/>
      </w:pPr>
      <w:r>
        <w:rPr>
          <w:rFonts w:ascii="Times New Roman" w:hAnsi="Times New Roman"/>
          <w:sz w:val="24"/>
        </w:rPr>
        <w:t>3.1.1. Hasil Uji Produk</w:t>
      </w:r>
    </w:p>
    <w:p>
      <w:pPr>
        <w:ind w:firstLine="720"/>
      </w:pPr>
      <w:r>
        <w:rPr>
          <w:rFonts w:ascii="Times New Roman" w:hAnsi="Times New Roman"/>
          <w:b w:val="0"/>
          <w:i w:val="0"/>
          <w:sz w:val="24"/>
        </w:rPr>
        <w:t>Uji produk dilaksanakan secara penuh dengan desain kuasi-eksperimen pretest-posttest control group design yang melibatkan 60 siswa dari dua kelas paralel, yaitu kelas IV-A sebagai kelompok eksperimen (n = 30) yang menggunakan e-modul berbantuan Canva Plus dengan pendekatan PjBL, dan kelas IV-B sebagai kelompok kontrol (n = 30) yang menggunakan pembelajaran konvensional. Hasil statistik deskriptif dan uji signifikansi disajikan pada Tabel 5.</w:t>
      </w:r>
    </w:p>
    <w:p>
      <w:r>
        <w:rPr>
          <w:rFonts w:ascii="Times New Roman" w:hAnsi="Times New Roman"/>
          <w:b/>
          <w:sz w:val="24"/>
        </w:rPr>
        <w:t>Tabel 5. Rekapitulasi Hasil Statistik Uji Produk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Statistik</w:t>
            </w:r>
          </w:p>
        </w:tc>
        <w:tc>
          <w:tcPr>
            <w:tcW w:type="dxa" w:w="1728"/>
          </w:tcPr>
          <w:p>
            <w:r/>
            <w:r>
              <w:rPr>
                <w:rFonts w:ascii="Times New Roman" w:hAnsi="Times New Roman"/>
                <w:b/>
                <w:sz w:val="20"/>
              </w:rPr>
              <w:t>Pretest Eksperimen</w:t>
            </w:r>
          </w:p>
        </w:tc>
        <w:tc>
          <w:tcPr>
            <w:tcW w:type="dxa" w:w="1728"/>
          </w:tcPr>
          <w:p>
            <w:r/>
            <w:r>
              <w:rPr>
                <w:rFonts w:ascii="Times New Roman" w:hAnsi="Times New Roman"/>
                <w:b/>
                <w:sz w:val="20"/>
              </w:rPr>
              <w:t>Pretest Kontrol</w:t>
            </w:r>
          </w:p>
        </w:tc>
        <w:tc>
          <w:tcPr>
            <w:tcW w:type="dxa" w:w="1728"/>
          </w:tcPr>
          <w:p>
            <w:r/>
            <w:r>
              <w:rPr>
                <w:rFonts w:ascii="Times New Roman" w:hAnsi="Times New Roman"/>
                <w:b/>
                <w:sz w:val="20"/>
              </w:rPr>
              <w:t>Posttest Eksperimen</w:t>
            </w:r>
          </w:p>
        </w:tc>
        <w:tc>
          <w:tcPr>
            <w:tcW w:type="dxa" w:w="1728"/>
          </w:tcPr>
          <w:p>
            <w:r/>
            <w:r>
              <w:rPr>
                <w:rFonts w:ascii="Times New Roman" w:hAnsi="Times New Roman"/>
                <w:b/>
                <w:sz w:val="20"/>
              </w:rPr>
              <w:t>Posttest Kontrol</w:t>
            </w:r>
          </w:p>
        </w:tc>
      </w:tr>
      <w:tr>
        <w:tc>
          <w:tcPr>
            <w:tcW w:type="dxa" w:w="1728"/>
          </w:tcPr>
          <w:p>
            <w:r/>
            <w:r>
              <w:rPr>
                <w:rFonts w:ascii="Times New Roman" w:hAnsi="Times New Roman"/>
                <w:b w:val="0"/>
                <w:sz w:val="20"/>
              </w:rPr>
              <w:t>N</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r>
      <w:tr>
        <w:tc>
          <w:tcPr>
            <w:tcW w:type="dxa" w:w="1728"/>
          </w:tcPr>
          <w:p>
            <w:r/>
            <w:r>
              <w:rPr>
                <w:rFonts w:ascii="Times New Roman" w:hAnsi="Times New Roman"/>
                <w:b w:val="0"/>
                <w:sz w:val="20"/>
              </w:rPr>
              <w:t>Mean</w:t>
            </w:r>
          </w:p>
        </w:tc>
        <w:tc>
          <w:tcPr>
            <w:tcW w:type="dxa" w:w="1728"/>
          </w:tcPr>
          <w:p>
            <w:r/>
            <w:r>
              <w:rPr>
                <w:rFonts w:ascii="Times New Roman" w:hAnsi="Times New Roman"/>
                <w:b w:val="0"/>
                <w:sz w:val="20"/>
              </w:rPr>
              <w:t>71,267</w:t>
            </w:r>
          </w:p>
        </w:tc>
        <w:tc>
          <w:tcPr>
            <w:tcW w:type="dxa" w:w="1728"/>
          </w:tcPr>
          <w:p>
            <w:r/>
            <w:r>
              <w:rPr>
                <w:rFonts w:ascii="Times New Roman" w:hAnsi="Times New Roman"/>
                <w:b w:val="0"/>
                <w:sz w:val="20"/>
              </w:rPr>
              <w:t>70,767</w:t>
            </w:r>
          </w:p>
        </w:tc>
        <w:tc>
          <w:tcPr>
            <w:tcW w:type="dxa" w:w="1728"/>
          </w:tcPr>
          <w:p>
            <w:r/>
            <w:r>
              <w:rPr>
                <w:rFonts w:ascii="Times New Roman" w:hAnsi="Times New Roman"/>
                <w:b w:val="0"/>
                <w:sz w:val="20"/>
              </w:rPr>
              <w:t>83,000</w:t>
            </w:r>
          </w:p>
        </w:tc>
        <w:tc>
          <w:tcPr>
            <w:tcW w:type="dxa" w:w="1728"/>
          </w:tcPr>
          <w:p>
            <w:r/>
            <w:r>
              <w:rPr>
                <w:rFonts w:ascii="Times New Roman" w:hAnsi="Times New Roman"/>
                <w:b w:val="0"/>
                <w:sz w:val="20"/>
              </w:rPr>
              <w:t>76,167</w:t>
            </w:r>
          </w:p>
        </w:tc>
      </w:tr>
      <w:tr>
        <w:tc>
          <w:tcPr>
            <w:tcW w:type="dxa" w:w="1728"/>
          </w:tcPr>
          <w:p>
            <w:r/>
            <w:r>
              <w:rPr>
                <w:rFonts w:ascii="Times New Roman" w:hAnsi="Times New Roman"/>
                <w:b w:val="0"/>
                <w:sz w:val="20"/>
              </w:rPr>
              <w:t>Median</w:t>
            </w:r>
          </w:p>
        </w:tc>
        <w:tc>
          <w:tcPr>
            <w:tcW w:type="dxa" w:w="1728"/>
          </w:tcPr>
          <w:p>
            <w:r/>
            <w:r>
              <w:rPr>
                <w:rFonts w:ascii="Times New Roman" w:hAnsi="Times New Roman"/>
                <w:b w:val="0"/>
                <w:sz w:val="20"/>
              </w:rPr>
              <w:t>74,000</w:t>
            </w:r>
          </w:p>
        </w:tc>
        <w:tc>
          <w:tcPr>
            <w:tcW w:type="dxa" w:w="1728"/>
          </w:tcPr>
          <w:p>
            <w:r/>
            <w:r>
              <w:rPr>
                <w:rFonts w:ascii="Times New Roman" w:hAnsi="Times New Roman"/>
                <w:b w:val="0"/>
                <w:sz w:val="20"/>
              </w:rPr>
              <w:t>74,000</w:t>
            </w:r>
          </w:p>
        </w:tc>
        <w:tc>
          <w:tcPr>
            <w:tcW w:type="dxa" w:w="1728"/>
          </w:tcPr>
          <w:p>
            <w:r/>
            <w:r>
              <w:rPr>
                <w:rFonts w:ascii="Times New Roman" w:hAnsi="Times New Roman"/>
                <w:b w:val="0"/>
                <w:sz w:val="20"/>
              </w:rPr>
              <w:t>80,000</w:t>
            </w:r>
          </w:p>
        </w:tc>
        <w:tc>
          <w:tcPr>
            <w:tcW w:type="dxa" w:w="1728"/>
          </w:tcPr>
          <w:p>
            <w:r/>
            <w:r>
              <w:rPr>
                <w:rFonts w:ascii="Times New Roman" w:hAnsi="Times New Roman"/>
                <w:b w:val="0"/>
                <w:sz w:val="20"/>
              </w:rPr>
              <w:t>74,000</w:t>
            </w:r>
          </w:p>
        </w:tc>
      </w:tr>
      <w:tr>
        <w:tc>
          <w:tcPr>
            <w:tcW w:type="dxa" w:w="1728"/>
          </w:tcPr>
          <w:p>
            <w:r/>
            <w:r>
              <w:rPr>
                <w:rFonts w:ascii="Times New Roman" w:hAnsi="Times New Roman"/>
                <w:b w:val="0"/>
                <w:sz w:val="20"/>
              </w:rPr>
              <w:t>Std. Deviation</w:t>
            </w:r>
          </w:p>
        </w:tc>
        <w:tc>
          <w:tcPr>
            <w:tcW w:type="dxa" w:w="1728"/>
          </w:tcPr>
          <w:p>
            <w:r/>
            <w:r>
              <w:rPr>
                <w:rFonts w:ascii="Times New Roman" w:hAnsi="Times New Roman"/>
                <w:b w:val="0"/>
                <w:sz w:val="20"/>
              </w:rPr>
              <w:t>12,611</w:t>
            </w:r>
          </w:p>
        </w:tc>
        <w:tc>
          <w:tcPr>
            <w:tcW w:type="dxa" w:w="1728"/>
          </w:tcPr>
          <w:p>
            <w:r/>
            <w:r>
              <w:rPr>
                <w:rFonts w:ascii="Times New Roman" w:hAnsi="Times New Roman"/>
                <w:b w:val="0"/>
                <w:sz w:val="20"/>
              </w:rPr>
              <w:t>14,168</w:t>
            </w:r>
          </w:p>
        </w:tc>
        <w:tc>
          <w:tcPr>
            <w:tcW w:type="dxa" w:w="1728"/>
          </w:tcPr>
          <w:p>
            <w:r/>
            <w:r>
              <w:rPr>
                <w:rFonts w:ascii="Times New Roman" w:hAnsi="Times New Roman"/>
                <w:b w:val="0"/>
                <w:sz w:val="20"/>
              </w:rPr>
              <w:t>8,263</w:t>
            </w:r>
          </w:p>
        </w:tc>
        <w:tc>
          <w:tcPr>
            <w:tcW w:type="dxa" w:w="1728"/>
          </w:tcPr>
          <w:p>
            <w:r/>
            <w:r>
              <w:rPr>
                <w:rFonts w:ascii="Times New Roman" w:hAnsi="Times New Roman"/>
                <w:b w:val="0"/>
                <w:sz w:val="20"/>
              </w:rPr>
              <w:t>10,603</w:t>
            </w:r>
          </w:p>
        </w:tc>
      </w:tr>
      <w:tr>
        <w:tc>
          <w:tcPr>
            <w:tcW w:type="dxa" w:w="1728"/>
          </w:tcPr>
          <w:p>
            <w:r/>
            <w:r>
              <w:rPr>
                <w:rFonts w:ascii="Times New Roman" w:hAnsi="Times New Roman"/>
                <w:b w:val="0"/>
                <w:sz w:val="20"/>
              </w:rPr>
              <w:t>Minimum</w:t>
            </w:r>
          </w:p>
        </w:tc>
        <w:tc>
          <w:tcPr>
            <w:tcW w:type="dxa" w:w="1728"/>
          </w:tcPr>
          <w:p>
            <w:r/>
            <w:r>
              <w:rPr>
                <w:rFonts w:ascii="Times New Roman" w:hAnsi="Times New Roman"/>
                <w:b w:val="0"/>
                <w:sz w:val="20"/>
              </w:rPr>
              <w:t>40,0</w:t>
            </w:r>
          </w:p>
        </w:tc>
        <w:tc>
          <w:tcPr>
            <w:tcW w:type="dxa" w:w="1728"/>
          </w:tcPr>
          <w:p>
            <w:r/>
            <w:r>
              <w:rPr>
                <w:rFonts w:ascii="Times New Roman" w:hAnsi="Times New Roman"/>
                <w:b w:val="0"/>
                <w:sz w:val="20"/>
              </w:rPr>
              <w:t>40,0</w:t>
            </w:r>
          </w:p>
        </w:tc>
        <w:tc>
          <w:tcPr>
            <w:tcW w:type="dxa" w:w="1728"/>
          </w:tcPr>
          <w:p>
            <w:r/>
            <w:r>
              <w:rPr>
                <w:rFonts w:ascii="Times New Roman" w:hAnsi="Times New Roman"/>
                <w:b w:val="0"/>
                <w:sz w:val="20"/>
              </w:rPr>
              <w:t>67,0</w:t>
            </w:r>
          </w:p>
        </w:tc>
        <w:tc>
          <w:tcPr>
            <w:tcW w:type="dxa" w:w="1728"/>
          </w:tcPr>
          <w:p>
            <w:r/>
            <w:r>
              <w:rPr>
                <w:rFonts w:ascii="Times New Roman" w:hAnsi="Times New Roman"/>
                <w:b w:val="0"/>
                <w:sz w:val="20"/>
              </w:rPr>
              <w:t>54,0</w:t>
            </w:r>
          </w:p>
        </w:tc>
      </w:tr>
      <w:tr>
        <w:tc>
          <w:tcPr>
            <w:tcW w:type="dxa" w:w="1728"/>
          </w:tcPr>
          <w:p>
            <w:r/>
            <w:r>
              <w:rPr>
                <w:rFonts w:ascii="Times New Roman" w:hAnsi="Times New Roman"/>
                <w:b w:val="0"/>
                <w:sz w:val="20"/>
              </w:rPr>
              <w:t>Maximum</w:t>
            </w:r>
          </w:p>
        </w:tc>
        <w:tc>
          <w:tcPr>
            <w:tcW w:type="dxa" w:w="1728"/>
          </w:tcPr>
          <w:p>
            <w:r/>
            <w:r>
              <w:rPr>
                <w:rFonts w:ascii="Times New Roman" w:hAnsi="Times New Roman"/>
                <w:b w:val="0"/>
                <w:sz w:val="20"/>
              </w:rPr>
              <w:t>94,0</w:t>
            </w:r>
          </w:p>
        </w:tc>
        <w:tc>
          <w:tcPr>
            <w:tcW w:type="dxa" w:w="1728"/>
          </w:tcPr>
          <w:p>
            <w:r/>
            <w:r>
              <w:rPr>
                <w:rFonts w:ascii="Times New Roman" w:hAnsi="Times New Roman"/>
                <w:b w:val="0"/>
                <w:sz w:val="20"/>
              </w:rPr>
              <w:t>89,0</w:t>
            </w:r>
          </w:p>
        </w:tc>
        <w:tc>
          <w:tcPr>
            <w:tcW w:type="dxa" w:w="1728"/>
          </w:tcPr>
          <w:p>
            <w:r/>
            <w:r>
              <w:rPr>
                <w:rFonts w:ascii="Times New Roman" w:hAnsi="Times New Roman"/>
                <w:b w:val="0"/>
                <w:sz w:val="20"/>
              </w:rPr>
              <w:t>100,0</w:t>
            </w:r>
          </w:p>
        </w:tc>
        <w:tc>
          <w:tcPr>
            <w:tcW w:type="dxa" w:w="1728"/>
          </w:tcPr>
          <w:p>
            <w:r/>
            <w:r>
              <w:rPr>
                <w:rFonts w:ascii="Times New Roman" w:hAnsi="Times New Roman"/>
                <w:b w:val="0"/>
                <w:sz w:val="20"/>
              </w:rPr>
              <w:t>100,0</w:t>
            </w:r>
          </w:p>
        </w:tc>
      </w:tr>
      <w:tr>
        <w:tc>
          <w:tcPr>
            <w:tcW w:type="dxa" w:w="1728"/>
          </w:tcPr>
          <w:p>
            <w:r/>
            <w:r>
              <w:rPr>
                <w:rFonts w:ascii="Times New Roman" w:hAnsi="Times New Roman"/>
                <w:b w:val="0"/>
                <w:sz w:val="20"/>
              </w:rPr>
              <w:t>Variance</w:t>
            </w:r>
          </w:p>
        </w:tc>
        <w:tc>
          <w:tcPr>
            <w:tcW w:type="dxa" w:w="1728"/>
          </w:tcPr>
          <w:p>
            <w:r/>
            <w:r>
              <w:rPr>
                <w:rFonts w:ascii="Times New Roman" w:hAnsi="Times New Roman"/>
                <w:b w:val="0"/>
                <w:sz w:val="20"/>
              </w:rPr>
              <w:t>159,030</w:t>
            </w:r>
          </w:p>
        </w:tc>
        <w:tc>
          <w:tcPr>
            <w:tcW w:type="dxa" w:w="1728"/>
          </w:tcPr>
          <w:p>
            <w:r/>
            <w:r>
              <w:rPr>
                <w:rFonts w:ascii="Times New Roman" w:hAnsi="Times New Roman"/>
                <w:b w:val="0"/>
                <w:sz w:val="20"/>
              </w:rPr>
              <w:t>200,737</w:t>
            </w:r>
          </w:p>
        </w:tc>
        <w:tc>
          <w:tcPr>
            <w:tcW w:type="dxa" w:w="1728"/>
          </w:tcPr>
          <w:p>
            <w:r/>
            <w:r>
              <w:rPr>
                <w:rFonts w:ascii="Times New Roman" w:hAnsi="Times New Roman"/>
                <w:b w:val="0"/>
                <w:sz w:val="20"/>
              </w:rPr>
              <w:t>68,276</w:t>
            </w:r>
          </w:p>
        </w:tc>
        <w:tc>
          <w:tcPr>
            <w:tcW w:type="dxa" w:w="1728"/>
          </w:tcPr>
          <w:p>
            <w:r/>
            <w:r>
              <w:rPr>
                <w:rFonts w:ascii="Times New Roman" w:hAnsi="Times New Roman"/>
                <w:b w:val="0"/>
                <w:sz w:val="20"/>
              </w:rPr>
              <w:t>112,420</w:t>
            </w:r>
          </w:p>
        </w:tc>
      </w:tr>
      <w:tr>
        <w:tc>
          <w:tcPr>
            <w:tcW w:type="dxa" w:w="1728"/>
          </w:tcPr>
          <w:p>
            <w:r/>
            <w:r>
              <w:rPr>
                <w:rFonts w:ascii="Times New Roman" w:hAnsi="Times New Roman"/>
                <w:b w:val="0"/>
                <w:sz w:val="20"/>
              </w:rPr>
              <w:t>Skewness</w:t>
            </w:r>
          </w:p>
        </w:tc>
        <w:tc>
          <w:tcPr>
            <w:tcW w:type="dxa" w:w="1728"/>
          </w:tcPr>
          <w:p>
            <w:r/>
            <w:r>
              <w:rPr>
                <w:rFonts w:ascii="Times New Roman" w:hAnsi="Times New Roman"/>
                <w:b w:val="0"/>
                <w:sz w:val="20"/>
              </w:rPr>
              <w:t>-0,368</w:t>
            </w:r>
          </w:p>
        </w:tc>
        <w:tc>
          <w:tcPr>
            <w:tcW w:type="dxa" w:w="1728"/>
          </w:tcPr>
          <w:p>
            <w:r/>
            <w:r>
              <w:rPr>
                <w:rFonts w:ascii="Times New Roman" w:hAnsi="Times New Roman"/>
                <w:b w:val="0"/>
                <w:sz w:val="20"/>
              </w:rPr>
              <w:t>-0,672</w:t>
            </w:r>
          </w:p>
        </w:tc>
        <w:tc>
          <w:tcPr>
            <w:tcW w:type="dxa" w:w="1728"/>
          </w:tcPr>
          <w:p>
            <w:r/>
            <w:r>
              <w:rPr>
                <w:rFonts w:ascii="Times New Roman" w:hAnsi="Times New Roman"/>
                <w:b w:val="0"/>
                <w:sz w:val="20"/>
              </w:rPr>
              <w:t>0,326</w:t>
            </w:r>
          </w:p>
        </w:tc>
        <w:tc>
          <w:tcPr>
            <w:tcW w:type="dxa" w:w="1728"/>
          </w:tcPr>
          <w:p>
            <w:r/>
            <w:r>
              <w:rPr>
                <w:rFonts w:ascii="Times New Roman" w:hAnsi="Times New Roman"/>
                <w:b w:val="0"/>
                <w:sz w:val="20"/>
              </w:rPr>
              <w:t>0,206</w:t>
            </w:r>
          </w:p>
        </w:tc>
      </w:tr>
    </w:tbl>
    <w:p/>
    <w:p>
      <w:r>
        <w:rPr>
          <w:rFonts w:ascii="Times New Roman" w:hAnsi="Times New Roman"/>
          <w:b/>
          <w:sz w:val="24"/>
        </w:rPr>
        <w:t>Interpretasi Data Tabel 5:</w:t>
      </w:r>
    </w:p>
    <w:p>
      <w:pPr>
        <w:ind w:firstLine="720"/>
      </w:pPr>
      <w:r>
        <w:rPr>
          <w:rFonts w:ascii="Times New Roman" w:hAnsi="Times New Roman"/>
          <w:b w:val="0"/>
          <w:i w:val="0"/>
          <w:sz w:val="24"/>
        </w:rPr>
        <w:t>Berdasarkan Tabel 5, data statistik deskriptif menunjukkan gambaran yang sangat informatif mengenai efektivitas e-modul berbantuan Canva Plus. Sebelum diberikan perlakuan, kedua kelompok memiliki kemampuan kolaborasi yang relatif setara, ditunjukkan oleh selisih rata-rata pretest yang sangat kecil, yaitu 71,267 untuk kelas eksperimen dan 70,767 untuk kelas kontrol (selisih hanya 0,5 poin). Nilai median kedua kelompok yang identik (74,000) semakin mengkonfirmasi kesetaraan kondisi awal kedua kelas, sehingga perbedaan yang muncul pada posttest dapat diatribusikan secara sahih kepada pengaruh perlakuan.</w:t>
      </w:r>
    </w:p>
    <w:p>
      <w:pPr>
        <w:ind w:firstLine="720"/>
      </w:pPr>
      <w:r>
        <w:rPr>
          <w:rFonts w:ascii="Times New Roman" w:hAnsi="Times New Roman"/>
          <w:b w:val="0"/>
          <w:i w:val="0"/>
          <w:sz w:val="24"/>
        </w:rPr>
        <w:t>Setelah implementasi e-modul berbantuan Canva Plus, terjadi peningkatan yang substansial pada kelas eksperimen. Rata-rata posttest kelas eksperimen meningkat menjadi 83,000 (kenaikan 11,733 poin), sedangkan kelas kontrol hanya mencapai 76,167 (kenaikan 5,400 poin). Dengan demikian, peningkatan kemampuan kolaborasi kelas eksperimen hampir dua kali lipat lebih besar dibandingkan kelas kontrol. Fenomena ini menunjukkan bahwa e-modul berbantuan Canva Plus dengan pendekatan PjBL memberikan stimulasi yang jauh lebih efektif dalam mendorong perkembangan kemampuan kolaborasi siswa.</w:t>
      </w:r>
    </w:p>
    <w:p>
      <w:pPr>
        <w:ind w:firstLine="720"/>
      </w:pPr>
      <w:r>
        <w:rPr>
          <w:rFonts w:ascii="Times New Roman" w:hAnsi="Times New Roman"/>
          <w:b w:val="0"/>
          <w:i w:val="0"/>
          <w:sz w:val="24"/>
        </w:rPr>
        <w:t>Aspek yang menarik untuk dicermati adalah penurunan nilai varians pada kelas eksperimen, dari 159,030 pada pretest menjadi 68,276 pada posttest. Penurunan varians ini mengindikasikan bahwa distribusi kemampuan siswa menjadi semakin homogen setelah menggunakan e-modul, yang berarti media pembelajaran ini tidak hanya meningkatkan rata-rata kemampuan, tetapi juga berhasil mereduksi kesenjangan kemampuan antarindividu dalam kelas. Sebaliknya, kelas kontrol mengalami penurunan varians yang relatif lebih kecil (dari 200,737 menjadi 112,420), menandakan masih terdapat disparitas kemampuan yang cukup lebar di antara siswa.</w:t>
      </w:r>
    </w:p>
    <w:p>
      <w:pPr>
        <w:ind w:firstLine="720"/>
      </w:pPr>
      <w:r>
        <w:rPr>
          <w:rFonts w:ascii="Times New Roman" w:hAnsi="Times New Roman"/>
          <w:b w:val="0"/>
          <w:i w:val="0"/>
          <w:sz w:val="24"/>
        </w:rPr>
        <w:t>Nilai skewness posttest kelas eksperimen sebesar 0,326 (positif mendekati nol) menunjukkan distribusi data yang mendekati simetris dengan kecenderungan sedikit ke kanan, yang mengindikasikan bahwa sebagian besar siswa telah mencapai skor yang tinggi. Sementara itu, nilai minimum posttest kelas eksperimen (67,0) jauh lebih tinggi dibandingkan kelas kontrol (54,0), membuktikan bahwa bahkan siswa dengan kemampuan terendah di kelas eksperimen pun tetap memperoleh peningkatan yang bermakna.</w:t>
      </w:r>
    </w:p>
    <w:p>
      <w:r>
        <w:rPr>
          <w:rFonts w:ascii="Times New Roman" w:hAnsi="Times New Roman"/>
          <w:b/>
          <w:sz w:val="24"/>
        </w:rPr>
        <w:t>Dukungan Data Observasi dan Wawancara:</w:t>
      </w:r>
    </w:p>
    <w:p>
      <w:pPr>
        <w:ind w:firstLine="720"/>
      </w:pPr>
      <w:r>
        <w:rPr>
          <w:rFonts w:ascii="Times New Roman" w:hAnsi="Times New Roman"/>
          <w:sz w:val="24"/>
        </w:rPr>
        <w:t>Temuan kuantitatif di atas diperkuat oleh data kualitatif yang diperoleh dari hasil observasi dan wawancara. Selama proses observasi berlangsung, peneliti mengamati bahwa siswa kelas eksperimen menunjukkan peningkatan yang nyata pada keempat indikator kemampuan kolaborasi, yakni kerja sama, tanggung jawab, komunikasi, dan saling menghargai. Siswa tampak lebih antusias dalam berpartisipasi aktif di dalam kelompok, mampu membagi tugas secara proporsional, serta berani menyampaikan pendapat dalam diskusi kelompok.</w:t>
      </w:r>
    </w:p>
    <w:p>
      <w:pPr>
        <w:ind w:firstLine="720"/>
      </w:pPr>
      <w:r>
        <w:rPr>
          <w:rFonts w:ascii="Times New Roman" w:hAnsi="Times New Roman"/>
          <w:sz w:val="24"/>
        </w:rPr>
        <w:t>Hasil wawancara dengan guru kelas IV (Bu SA) mengkonfirmasi temuan observasi tersebut. Beliau menyatakan bahwa "siswa sangat terlihat aktif dan antusias saat menggunakan e-modul karena mereka bisa menggunakan e-modul di mana saja dan bisa bekerja sama dengan baik." Lebih lanjut, guru juga menegaskan bahwa "e-modul sangat efektif dalam meningkatkan kemampuan kolaborasi siswa karena dengan adanya e-modul, siswa menjadi bisa membagi tugas dan siswa yang kurang bisa membaca tetap bisa aktif dalam pembelajaran." Pernyataan ini memperkuat interpretasi bahwa penurunan varians pada kelas eksperimen disebabkan oleh kemampuan e-modul dalam mengakomodasi keberagaman kemampuan siswa, termasuk mereka yang memiliki keterbatasan dalam literasi.</w:t>
      </w:r>
    </w:p>
    <w:p>
      <w:pPr>
        <w:ind w:firstLine="720"/>
      </w:pPr>
      <w:r>
        <w:rPr>
          <w:rFonts w:ascii="Times New Roman" w:hAnsi="Times New Roman"/>
          <w:sz w:val="24"/>
        </w:rPr>
        <w:t>Selain itu, berdasarkan observasi selama pelaksanaan proyek, siswa kelas eksperimen menunjukkan dinamika kelompok yang lebih positif dibandingkan kelas kontrol. Mereka terlihat lebih terstruktur dalam merencanakan dan melaksanakan proyek, saling membantu ketika ada anggota yang mengalami kesulitan, serta menunjukkan sikap menghargai kontribusi setiap anggota kelompok.</w:t>
      </w:r>
    </w:p>
    <w:p/>
    <w:p>
      <w:pPr>
        <w:pStyle w:val="Heading3"/>
      </w:pPr>
      <w:r>
        <w:rPr>
          <w:rFonts w:ascii="Times New Roman" w:hAnsi="Times New Roman"/>
          <w:sz w:val="24"/>
        </w:rPr>
        <w:t>3.1.2. Kelayakan E-Modul: Validitas dan Praktikalitas</w:t>
      </w:r>
    </w:p>
    <w:p>
      <w:pPr>
        <w:ind w:firstLine="720"/>
      </w:pPr>
      <w:r>
        <w:rPr>
          <w:rFonts w:ascii="Times New Roman" w:hAnsi="Times New Roman"/>
          <w:sz w:val="24"/>
        </w:rPr>
        <w:t>Kelayakan e-modul dinilai melalui dua jalur utama: validasi ahli dan uji praktikalitas. Validasi dilakukan oleh dua validator, yaitu ahli materi IPAS Sekolah Dasar dan ahli media pembelajaran digital, yang menilai e-modul dari empat aspek: kelayakan isi, penyajian, kebahasaan, dan kegrafikan. Hasil validasi disajikan pada Tabel 6.</w:t>
      </w:r>
    </w:p>
    <w:p>
      <w:r>
        <w:rPr>
          <w:rFonts w:ascii="Times New Roman" w:hAnsi="Times New Roman"/>
          <w:b/>
          <w:sz w:val="24"/>
        </w:rPr>
        <w:t>Tabel 6. Rekapitulasi Hasil Validasi E-Modul Berbantuan Canva Plus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Aspek Penilaian</w:t>
            </w:r>
          </w:p>
        </w:tc>
        <w:tc>
          <w:tcPr>
            <w:tcW w:type="dxa" w:w="1728"/>
          </w:tcPr>
          <w:p>
            <w:r/>
            <w:r>
              <w:rPr>
                <w:rFonts w:ascii="Times New Roman" w:hAnsi="Times New Roman"/>
                <w:b/>
                <w:sz w:val="20"/>
              </w:rPr>
              <w:t>Skor Validator 1</w:t>
            </w:r>
          </w:p>
        </w:tc>
        <w:tc>
          <w:tcPr>
            <w:tcW w:type="dxa" w:w="1728"/>
          </w:tcPr>
          <w:p>
            <w:r/>
            <w:r>
              <w:rPr>
                <w:rFonts w:ascii="Times New Roman" w:hAnsi="Times New Roman"/>
                <w:b/>
                <w:sz w:val="20"/>
              </w:rPr>
              <w:t>Skor Validator 2</w:t>
            </w:r>
          </w:p>
        </w:tc>
        <w:tc>
          <w:tcPr>
            <w:tcW w:type="dxa" w:w="1728"/>
          </w:tcPr>
          <w:p>
            <w:r/>
            <w:r>
              <w:rPr>
                <w:rFonts w:ascii="Times New Roman" w:hAnsi="Times New Roman"/>
                <w:b/>
                <w:sz w:val="20"/>
              </w:rPr>
              <w:t>Rata-rata</w:t>
            </w:r>
          </w:p>
        </w:tc>
        <w:tc>
          <w:tcPr>
            <w:tcW w:type="dxa" w:w="1728"/>
          </w:tcPr>
          <w:p>
            <w:r/>
            <w:r>
              <w:rPr>
                <w:rFonts w:ascii="Times New Roman" w:hAnsi="Times New Roman"/>
                <w:b/>
                <w:sz w:val="20"/>
              </w:rPr>
              <w:t>Kategori</w:t>
            </w:r>
          </w:p>
        </w:tc>
      </w:tr>
      <w:tr>
        <w:tc>
          <w:tcPr>
            <w:tcW w:type="dxa" w:w="1728"/>
          </w:tcPr>
          <w:p>
            <w:r/>
            <w:r>
              <w:rPr>
                <w:rFonts w:ascii="Times New Roman" w:hAnsi="Times New Roman"/>
                <w:b w:val="0"/>
                <w:sz w:val="20"/>
              </w:rPr>
              <w:t>Kelayakan Isi</w:t>
            </w:r>
          </w:p>
        </w:tc>
        <w:tc>
          <w:tcPr>
            <w:tcW w:type="dxa" w:w="1728"/>
          </w:tcPr>
          <w:p>
            <w:r/>
            <w:r>
              <w:rPr>
                <w:rFonts w:ascii="Times New Roman" w:hAnsi="Times New Roman"/>
                <w:b w:val="0"/>
                <w:sz w:val="20"/>
              </w:rPr>
              <w:t>87%</w:t>
            </w:r>
          </w:p>
        </w:tc>
        <w:tc>
          <w:tcPr>
            <w:tcW w:type="dxa" w:w="1728"/>
          </w:tcPr>
          <w:p>
            <w:r/>
            <w:r>
              <w:rPr>
                <w:rFonts w:ascii="Times New Roman" w:hAnsi="Times New Roman"/>
                <w:b w:val="0"/>
                <w:sz w:val="20"/>
              </w:rPr>
              <w:t>90%</w:t>
            </w:r>
          </w:p>
        </w:tc>
        <w:tc>
          <w:tcPr>
            <w:tcW w:type="dxa" w:w="1728"/>
          </w:tcPr>
          <w:p>
            <w:r/>
            <w:r>
              <w:rPr>
                <w:rFonts w:ascii="Times New Roman" w:hAnsi="Times New Roman"/>
                <w:b w:val="0"/>
                <w:sz w:val="20"/>
              </w:rPr>
              <w:t>88,5%</w:t>
            </w:r>
          </w:p>
        </w:tc>
        <w:tc>
          <w:tcPr>
            <w:tcW w:type="dxa" w:w="1728"/>
          </w:tcPr>
          <w:p>
            <w:r/>
            <w:r>
              <w:rPr>
                <w:rFonts w:ascii="Times New Roman" w:hAnsi="Times New Roman"/>
                <w:b w:val="0"/>
                <w:sz w:val="20"/>
              </w:rPr>
              <w:t>Sangat Valid</w:t>
            </w:r>
          </w:p>
        </w:tc>
      </w:tr>
      <w:tr>
        <w:tc>
          <w:tcPr>
            <w:tcW w:type="dxa" w:w="1728"/>
          </w:tcPr>
          <w:p>
            <w:r/>
            <w:r>
              <w:rPr>
                <w:rFonts w:ascii="Times New Roman" w:hAnsi="Times New Roman"/>
                <w:b w:val="0"/>
                <w:sz w:val="20"/>
              </w:rPr>
              <w:t>Penyajian</w:t>
            </w:r>
          </w:p>
        </w:tc>
        <w:tc>
          <w:tcPr>
            <w:tcW w:type="dxa" w:w="1728"/>
          </w:tcPr>
          <w:p>
            <w:r/>
            <w:r>
              <w:rPr>
                <w:rFonts w:ascii="Times New Roman" w:hAnsi="Times New Roman"/>
                <w:b w:val="0"/>
                <w:sz w:val="20"/>
              </w:rPr>
              <w:t>89%</w:t>
            </w:r>
          </w:p>
        </w:tc>
        <w:tc>
          <w:tcPr>
            <w:tcW w:type="dxa" w:w="1728"/>
          </w:tcPr>
          <w:p>
            <w:r/>
            <w:r>
              <w:rPr>
                <w:rFonts w:ascii="Times New Roman" w:hAnsi="Times New Roman"/>
                <w:b w:val="0"/>
                <w:sz w:val="20"/>
              </w:rPr>
              <w:t>91%</w:t>
            </w:r>
          </w:p>
        </w:tc>
        <w:tc>
          <w:tcPr>
            <w:tcW w:type="dxa" w:w="1728"/>
          </w:tcPr>
          <w:p>
            <w:r/>
            <w:r>
              <w:rPr>
                <w:rFonts w:ascii="Times New Roman" w:hAnsi="Times New Roman"/>
                <w:b w:val="0"/>
                <w:sz w:val="20"/>
              </w:rPr>
              <w:t>90,0%</w:t>
            </w:r>
          </w:p>
        </w:tc>
        <w:tc>
          <w:tcPr>
            <w:tcW w:type="dxa" w:w="1728"/>
          </w:tcPr>
          <w:p>
            <w:r/>
            <w:r>
              <w:rPr>
                <w:rFonts w:ascii="Times New Roman" w:hAnsi="Times New Roman"/>
                <w:b w:val="0"/>
                <w:sz w:val="20"/>
              </w:rPr>
              <w:t>Sangat Valid</w:t>
            </w:r>
          </w:p>
        </w:tc>
      </w:tr>
      <w:tr>
        <w:tc>
          <w:tcPr>
            <w:tcW w:type="dxa" w:w="1728"/>
          </w:tcPr>
          <w:p>
            <w:r/>
            <w:r>
              <w:rPr>
                <w:rFonts w:ascii="Times New Roman" w:hAnsi="Times New Roman"/>
                <w:b w:val="0"/>
                <w:sz w:val="20"/>
              </w:rPr>
              <w:t>Kebahasaan</w:t>
            </w:r>
          </w:p>
        </w:tc>
        <w:tc>
          <w:tcPr>
            <w:tcW w:type="dxa" w:w="1728"/>
          </w:tcPr>
          <w:p>
            <w:r/>
            <w:r>
              <w:rPr>
                <w:rFonts w:ascii="Times New Roman" w:hAnsi="Times New Roman"/>
                <w:b w:val="0"/>
                <w:sz w:val="20"/>
              </w:rPr>
              <w:t>85%</w:t>
            </w:r>
          </w:p>
        </w:tc>
        <w:tc>
          <w:tcPr>
            <w:tcW w:type="dxa" w:w="1728"/>
          </w:tcPr>
          <w:p>
            <w:r/>
            <w:r>
              <w:rPr>
                <w:rFonts w:ascii="Times New Roman" w:hAnsi="Times New Roman"/>
                <w:b w:val="0"/>
                <w:sz w:val="20"/>
              </w:rPr>
              <w:t>88%</w:t>
            </w:r>
          </w:p>
        </w:tc>
        <w:tc>
          <w:tcPr>
            <w:tcW w:type="dxa" w:w="1728"/>
          </w:tcPr>
          <w:p>
            <w:r/>
            <w:r>
              <w:rPr>
                <w:rFonts w:ascii="Times New Roman" w:hAnsi="Times New Roman"/>
                <w:b w:val="0"/>
                <w:sz w:val="20"/>
              </w:rPr>
              <w:t>86,5%</w:t>
            </w:r>
          </w:p>
        </w:tc>
        <w:tc>
          <w:tcPr>
            <w:tcW w:type="dxa" w:w="1728"/>
          </w:tcPr>
          <w:p>
            <w:r/>
            <w:r>
              <w:rPr>
                <w:rFonts w:ascii="Times New Roman" w:hAnsi="Times New Roman"/>
                <w:b w:val="0"/>
                <w:sz w:val="20"/>
              </w:rPr>
              <w:t>Sangat Valid</w:t>
            </w:r>
          </w:p>
        </w:tc>
      </w:tr>
      <w:tr>
        <w:tc>
          <w:tcPr>
            <w:tcW w:type="dxa" w:w="1728"/>
          </w:tcPr>
          <w:p>
            <w:r/>
            <w:r>
              <w:rPr>
                <w:rFonts w:ascii="Times New Roman" w:hAnsi="Times New Roman"/>
                <w:b w:val="0"/>
                <w:sz w:val="20"/>
              </w:rPr>
              <w:t>Kegrafikan</w:t>
            </w:r>
          </w:p>
        </w:tc>
        <w:tc>
          <w:tcPr>
            <w:tcW w:type="dxa" w:w="1728"/>
          </w:tcPr>
          <w:p>
            <w:r/>
            <w:r>
              <w:rPr>
                <w:rFonts w:ascii="Times New Roman" w:hAnsi="Times New Roman"/>
                <w:b w:val="0"/>
                <w:sz w:val="20"/>
              </w:rPr>
              <w:t>92%</w:t>
            </w:r>
          </w:p>
        </w:tc>
        <w:tc>
          <w:tcPr>
            <w:tcW w:type="dxa" w:w="1728"/>
          </w:tcPr>
          <w:p>
            <w:r/>
            <w:r>
              <w:rPr>
                <w:rFonts w:ascii="Times New Roman" w:hAnsi="Times New Roman"/>
                <w:b w:val="0"/>
                <w:sz w:val="20"/>
              </w:rPr>
              <w:t>94%</w:t>
            </w:r>
          </w:p>
        </w:tc>
        <w:tc>
          <w:tcPr>
            <w:tcW w:type="dxa" w:w="1728"/>
          </w:tcPr>
          <w:p>
            <w:r/>
            <w:r>
              <w:rPr>
                <w:rFonts w:ascii="Times New Roman" w:hAnsi="Times New Roman"/>
                <w:b w:val="0"/>
                <w:sz w:val="20"/>
              </w:rPr>
              <w:t>93,0%</w:t>
            </w:r>
          </w:p>
        </w:tc>
        <w:tc>
          <w:tcPr>
            <w:tcW w:type="dxa" w:w="1728"/>
          </w:tcPr>
          <w:p>
            <w:r/>
            <w:r>
              <w:rPr>
                <w:rFonts w:ascii="Times New Roman" w:hAnsi="Times New Roman"/>
                <w:b w:val="0"/>
                <w:sz w:val="20"/>
              </w:rPr>
              <w:t>Sangat Valid</w:t>
            </w:r>
          </w:p>
        </w:tc>
      </w:tr>
      <w:tr>
        <w:tc>
          <w:tcPr>
            <w:tcW w:type="dxa" w:w="1728"/>
          </w:tcPr>
          <w:p>
            <w:r/>
            <w:r>
              <w:rPr>
                <w:rFonts w:ascii="Times New Roman" w:hAnsi="Times New Roman"/>
                <w:b/>
                <w:sz w:val="20"/>
              </w:rPr>
              <w:t>Rata-rata Keseluruhan</w:t>
            </w:r>
          </w:p>
        </w:tc>
        <w:tc>
          <w:tcPr>
            <w:tcW w:type="dxa" w:w="1728"/>
          </w:tcPr>
          <w:p>
            <w:r/>
            <w:r>
              <w:rPr>
                <w:rFonts w:ascii="Times New Roman" w:hAnsi="Times New Roman"/>
                <w:b/>
                <w:sz w:val="20"/>
              </w:rPr>
              <w:t>88,3%</w:t>
            </w:r>
          </w:p>
        </w:tc>
        <w:tc>
          <w:tcPr>
            <w:tcW w:type="dxa" w:w="1728"/>
          </w:tcPr>
          <w:p>
            <w:r/>
            <w:r>
              <w:rPr>
                <w:rFonts w:ascii="Times New Roman" w:hAnsi="Times New Roman"/>
                <w:b/>
                <w:sz w:val="20"/>
              </w:rPr>
              <w:t>90,8%</w:t>
            </w:r>
          </w:p>
        </w:tc>
        <w:tc>
          <w:tcPr>
            <w:tcW w:type="dxa" w:w="1728"/>
          </w:tcPr>
          <w:p>
            <w:r/>
            <w:r>
              <w:rPr>
                <w:rFonts w:ascii="Times New Roman" w:hAnsi="Times New Roman"/>
                <w:b/>
                <w:sz w:val="20"/>
              </w:rPr>
              <w:t>89,5%</w:t>
            </w:r>
          </w:p>
        </w:tc>
        <w:tc>
          <w:tcPr>
            <w:tcW w:type="dxa" w:w="1728"/>
          </w:tcPr>
          <w:p>
            <w:r/>
            <w:r>
              <w:rPr>
                <w:rFonts w:ascii="Times New Roman" w:hAnsi="Times New Roman"/>
                <w:b/>
                <w:sz w:val="20"/>
              </w:rPr>
              <w:t>Sangat Valid</w:t>
            </w:r>
          </w:p>
        </w:tc>
      </w:tr>
    </w:tbl>
    <w:p/>
    <w:p>
      <w:pPr>
        <w:ind w:firstLine="720"/>
      </w:pPr>
      <w:r>
        <w:rPr>
          <w:rFonts w:ascii="Times New Roman" w:hAnsi="Times New Roman"/>
          <w:sz w:val="24"/>
        </w:rPr>
        <w:t>Hasil validasi menunjukkan bahwa e-modul berbantuan Canva Plus memperoleh rata-rata skor keseluruhan 89,5% dengan kategori "Sangat Valid." Aspek kegrafikan mendapatkan skor tertinggi (93,0%), yang mencerminkan keberhasilan pemanfaatan fitur-fitur desain Canva Plus dalam menghasilkan tampilan visual yang estetis, proporsional, dan sesuai dengan karakteristik perkembangan siswa Sekolah Dasar. Aspek kelayakan isi memperoleh skor 88,5%, mengindikasikan bahwa materi yang disajikan telah selaras dengan Capaian Pembelajaran dan Alur Tujuan Pembelajaran IPAS Kelas IV dalam Kurikulum Merdeka. Aspek penyajian (90,0%) dan kebahasaan (86,5%) juga menunjukkan kualitas yang sangat baik, membuktikan bahwa e-modul disusun dengan sistematika yang logis dan menggunakan bahasa yang komunikatif bagi siswa SD.</w:t>
      </w:r>
    </w:p>
    <w:p>
      <w:r>
        <w:rPr>
          <w:rFonts w:ascii="Times New Roman" w:hAnsi="Times New Roman"/>
          <w:b/>
          <w:sz w:val="24"/>
        </w:rPr>
        <w:t>Dukungan Data Observasi dan Wawancara:</w:t>
      </w:r>
    </w:p>
    <w:p>
      <w:pPr>
        <w:ind w:firstLine="720"/>
      </w:pPr>
      <w:r>
        <w:rPr>
          <w:rFonts w:ascii="Times New Roman" w:hAnsi="Times New Roman"/>
          <w:sz w:val="24"/>
        </w:rPr>
        <w:t>Hasil validasi di atas sejalan dengan temuan observasi selama implementasi e-modul di kelas. Peneliti mengamati bahwa siswa dapat mengoperasikan e-modul dengan lancar, mengikuti instruksi proyek yang terstruktur di dalamnya, serta menunjukkan pemahaman yang baik terhadap konten materi yang disajikan. Navigasi e-modul dalam format flipbook interaktif terbukti intuitif bagi siswa, terlihat dari minimnya kendala teknis yang muncul selama proses pembelajaran berlangsung.</w:t>
      </w:r>
    </w:p>
    <w:p>
      <w:pPr>
        <w:ind w:firstLine="720"/>
      </w:pPr>
      <w:r>
        <w:rPr>
          <w:rFonts w:ascii="Times New Roman" w:hAnsi="Times New Roman"/>
          <w:sz w:val="24"/>
        </w:rPr>
        <w:t>Hasil wawancara dengan guru kelas (Bu SA) turut memperkuat validitas e-modul yang dikembangkan. Beliau menyatakan bahwa "e-modul ini sangat membantu kami sebagai bahan dan media pembelajaran." Pernyataan ini mengkonfirmasi bahwa dari perspektif pengguna profesional (guru), e-modul telah memenuhi kebutuhan substansial sebagai media pembelajaran yang fungsional dan aplikatif. Guru juga menambahkan saran konstruktif untuk pengembangan lebih lanjut, yaitu "semua sudah baik, hanya tinggal menambahkan materi dan asesmen kreatif lainnya," yang mengindikasikan bahwa secara keseluruhan e-modul sudah memiliki kualitas yang sangat baik.</w:t>
      </w:r>
    </w:p>
    <w:p>
      <w:pPr>
        <w:ind w:firstLine="720"/>
      </w:pPr>
      <w:r>
        <w:rPr>
          <w:rFonts w:ascii="Times New Roman" w:hAnsi="Times New Roman"/>
          <w:sz w:val="24"/>
        </w:rPr>
        <w:t>Dari hasil observasi terhadap siswa selama menggunakan e-modul, tampak bahwa elemen-elemen visual seperti infografis, ilustrasi kontekstual, dan tata letak yang menarik berhasil mempertahankan fokus dan atensi siswa selama proses pembelajaran. Hal ini terlihat dari intensitas keterlibatan siswa yang tetap tinggi dari awal hingga akhir sesi pembelajaran, berbeda dengan kondisi pada kelas kontrol yang mengalami penurunan atensi pada pertengahan sesi.</w:t>
      </w:r>
    </w:p>
    <w:p/>
    <w:p>
      <w:r>
        <w:rPr>
          <w:rFonts w:ascii="Times New Roman" w:hAnsi="Times New Roman"/>
          <w:b/>
          <w:sz w:val="24"/>
        </w:rPr>
        <w:t>Tabel 7. Hasil Uji Praktikalitas E-Modul Berbantuan Canva Plus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Responden</w:t>
            </w:r>
          </w:p>
        </w:tc>
        <w:tc>
          <w:tcPr>
            <w:tcW w:type="dxa" w:w="2160"/>
          </w:tcPr>
          <w:p>
            <w:r/>
            <w:r>
              <w:rPr>
                <w:rFonts w:ascii="Times New Roman" w:hAnsi="Times New Roman"/>
                <w:b/>
                <w:sz w:val="20"/>
              </w:rPr>
              <w:t>Aspek Penilaian</w:t>
            </w:r>
          </w:p>
        </w:tc>
        <w:tc>
          <w:tcPr>
            <w:tcW w:type="dxa" w:w="2160"/>
          </w:tcPr>
          <w:p>
            <w:r/>
            <w:r>
              <w:rPr>
                <w:rFonts w:ascii="Times New Roman" w:hAnsi="Times New Roman"/>
                <w:b/>
                <w:sz w:val="20"/>
              </w:rPr>
              <w:t>Persentase</w:t>
            </w:r>
          </w:p>
        </w:tc>
        <w:tc>
          <w:tcPr>
            <w:tcW w:type="dxa" w:w="2160"/>
          </w:tcPr>
          <w:p>
            <w:r/>
            <w:r>
              <w:rPr>
                <w:rFonts w:ascii="Times New Roman" w:hAnsi="Times New Roman"/>
                <w:b/>
                <w:sz w:val="20"/>
              </w:rPr>
              <w:t>Kategori</w:t>
            </w:r>
          </w:p>
        </w:tc>
      </w:tr>
      <w:tr>
        <w:tc>
          <w:tcPr>
            <w:tcW w:type="dxa" w:w="2160"/>
          </w:tcPr>
          <w:p>
            <w:r/>
            <w:r>
              <w:rPr>
                <w:rFonts w:ascii="Times New Roman" w:hAnsi="Times New Roman"/>
                <w:b w:val="0"/>
                <w:sz w:val="20"/>
              </w:rPr>
              <w:t>Guru</w:t>
            </w:r>
          </w:p>
        </w:tc>
        <w:tc>
          <w:tcPr>
            <w:tcW w:type="dxa" w:w="2160"/>
          </w:tcPr>
          <w:p>
            <w:r/>
            <w:r>
              <w:rPr>
                <w:rFonts w:ascii="Times New Roman" w:hAnsi="Times New Roman"/>
                <w:b w:val="0"/>
                <w:sz w:val="20"/>
              </w:rPr>
              <w:t>Kemudahan Penggunaan</w:t>
            </w:r>
          </w:p>
        </w:tc>
        <w:tc>
          <w:tcPr>
            <w:tcW w:type="dxa" w:w="2160"/>
          </w:tcPr>
          <w:p>
            <w:r/>
            <w:r>
              <w:rPr>
                <w:rFonts w:ascii="Times New Roman" w:hAnsi="Times New Roman"/>
                <w:b w:val="0"/>
                <w:sz w:val="20"/>
              </w:rPr>
              <w:t>88%</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val="0"/>
                <w:sz w:val="20"/>
              </w:rPr>
            </w:r>
          </w:p>
        </w:tc>
        <w:tc>
          <w:tcPr>
            <w:tcW w:type="dxa" w:w="2160"/>
          </w:tcPr>
          <w:p>
            <w:r/>
            <w:r>
              <w:rPr>
                <w:rFonts w:ascii="Times New Roman" w:hAnsi="Times New Roman"/>
                <w:b w:val="0"/>
                <w:sz w:val="20"/>
              </w:rPr>
              <w:t>Efisiensi Waktu</w:t>
            </w:r>
          </w:p>
        </w:tc>
        <w:tc>
          <w:tcPr>
            <w:tcW w:type="dxa" w:w="2160"/>
          </w:tcPr>
          <w:p>
            <w:r/>
            <w:r>
              <w:rPr>
                <w:rFonts w:ascii="Times New Roman" w:hAnsi="Times New Roman"/>
                <w:b w:val="0"/>
                <w:sz w:val="20"/>
              </w:rPr>
              <w:t>85%</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val="0"/>
                <w:sz w:val="20"/>
              </w:rPr>
            </w:r>
          </w:p>
        </w:tc>
        <w:tc>
          <w:tcPr>
            <w:tcW w:type="dxa" w:w="2160"/>
          </w:tcPr>
          <w:p>
            <w:r/>
            <w:r>
              <w:rPr>
                <w:rFonts w:ascii="Times New Roman" w:hAnsi="Times New Roman"/>
                <w:b w:val="0"/>
                <w:sz w:val="20"/>
              </w:rPr>
              <w:t>Manfaat dalam Pembelajaran</w:t>
            </w:r>
          </w:p>
        </w:tc>
        <w:tc>
          <w:tcPr>
            <w:tcW w:type="dxa" w:w="2160"/>
          </w:tcPr>
          <w:p>
            <w:r/>
            <w:r>
              <w:rPr>
                <w:rFonts w:ascii="Times New Roman" w:hAnsi="Times New Roman"/>
                <w:b w:val="0"/>
                <w:sz w:val="20"/>
              </w:rPr>
              <w:t>91%</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val="0"/>
                <w:sz w:val="20"/>
              </w:rPr>
              <w:t>Siswa</w:t>
            </w:r>
          </w:p>
        </w:tc>
        <w:tc>
          <w:tcPr>
            <w:tcW w:type="dxa" w:w="2160"/>
          </w:tcPr>
          <w:p>
            <w:r/>
            <w:r>
              <w:rPr>
                <w:rFonts w:ascii="Times New Roman" w:hAnsi="Times New Roman"/>
                <w:b w:val="0"/>
                <w:sz w:val="20"/>
              </w:rPr>
              <w:t>Kemudahan Penggunaan</w:t>
            </w:r>
          </w:p>
        </w:tc>
        <w:tc>
          <w:tcPr>
            <w:tcW w:type="dxa" w:w="2160"/>
          </w:tcPr>
          <w:p>
            <w:r/>
            <w:r>
              <w:rPr>
                <w:rFonts w:ascii="Times New Roman" w:hAnsi="Times New Roman"/>
                <w:b w:val="0"/>
                <w:sz w:val="20"/>
              </w:rPr>
              <w:t>86%</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val="0"/>
                <w:sz w:val="20"/>
              </w:rPr>
            </w:r>
          </w:p>
        </w:tc>
        <w:tc>
          <w:tcPr>
            <w:tcW w:type="dxa" w:w="2160"/>
          </w:tcPr>
          <w:p>
            <w:r/>
            <w:r>
              <w:rPr>
                <w:rFonts w:ascii="Times New Roman" w:hAnsi="Times New Roman"/>
                <w:b w:val="0"/>
                <w:sz w:val="20"/>
              </w:rPr>
              <w:t>Ketertarikan dan Motivasi</w:t>
            </w:r>
          </w:p>
        </w:tc>
        <w:tc>
          <w:tcPr>
            <w:tcW w:type="dxa" w:w="2160"/>
          </w:tcPr>
          <w:p>
            <w:r/>
            <w:r>
              <w:rPr>
                <w:rFonts w:ascii="Times New Roman" w:hAnsi="Times New Roman"/>
                <w:b w:val="0"/>
                <w:sz w:val="20"/>
              </w:rPr>
              <w:t>90%</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val="0"/>
                <w:sz w:val="20"/>
              </w:rPr>
            </w:r>
          </w:p>
        </w:tc>
        <w:tc>
          <w:tcPr>
            <w:tcW w:type="dxa" w:w="2160"/>
          </w:tcPr>
          <w:p>
            <w:r/>
            <w:r>
              <w:rPr>
                <w:rFonts w:ascii="Times New Roman" w:hAnsi="Times New Roman"/>
                <w:b w:val="0"/>
                <w:sz w:val="20"/>
              </w:rPr>
              <w:t>Keterbacaan Konten</w:t>
            </w:r>
          </w:p>
        </w:tc>
        <w:tc>
          <w:tcPr>
            <w:tcW w:type="dxa" w:w="2160"/>
          </w:tcPr>
          <w:p>
            <w:r/>
            <w:r>
              <w:rPr>
                <w:rFonts w:ascii="Times New Roman" w:hAnsi="Times New Roman"/>
                <w:b w:val="0"/>
                <w:sz w:val="20"/>
              </w:rPr>
              <w:t>84%</w:t>
            </w:r>
          </w:p>
        </w:tc>
        <w:tc>
          <w:tcPr>
            <w:tcW w:type="dxa" w:w="2160"/>
          </w:tcPr>
          <w:p>
            <w:r/>
            <w:r>
              <w:rPr>
                <w:rFonts w:ascii="Times New Roman" w:hAnsi="Times New Roman"/>
                <w:b w:val="0"/>
                <w:sz w:val="20"/>
              </w:rPr>
              <w:t>Sangat Praktis</w:t>
            </w:r>
          </w:p>
        </w:tc>
      </w:tr>
      <w:tr>
        <w:tc>
          <w:tcPr>
            <w:tcW w:type="dxa" w:w="2160"/>
          </w:tcPr>
          <w:p>
            <w:r/>
            <w:r>
              <w:rPr>
                <w:rFonts w:ascii="Times New Roman" w:hAnsi="Times New Roman"/>
                <w:b/>
                <w:sz w:val="20"/>
              </w:rPr>
              <w:t>Rata-rata Keseluruhan</w:t>
            </w:r>
          </w:p>
        </w:tc>
        <w:tc>
          <w:tcPr>
            <w:tcW w:type="dxa" w:w="2160"/>
          </w:tcPr>
          <w:p>
            <w:r/>
            <w:r>
              <w:rPr>
                <w:rFonts w:ascii="Times New Roman" w:hAnsi="Times New Roman"/>
                <w:b/>
                <w:sz w:val="20"/>
              </w:rPr>
            </w:r>
          </w:p>
        </w:tc>
        <w:tc>
          <w:tcPr>
            <w:tcW w:type="dxa" w:w="2160"/>
          </w:tcPr>
          <w:p>
            <w:r/>
            <w:r>
              <w:rPr>
                <w:rFonts w:ascii="Times New Roman" w:hAnsi="Times New Roman"/>
                <w:b/>
                <w:sz w:val="20"/>
              </w:rPr>
              <w:t>87,3%</w:t>
            </w:r>
          </w:p>
        </w:tc>
        <w:tc>
          <w:tcPr>
            <w:tcW w:type="dxa" w:w="2160"/>
          </w:tcPr>
          <w:p>
            <w:r/>
            <w:r>
              <w:rPr>
                <w:rFonts w:ascii="Times New Roman" w:hAnsi="Times New Roman"/>
                <w:b/>
                <w:sz w:val="20"/>
              </w:rPr>
              <w:t>Sangat Praktis</w:t>
            </w:r>
          </w:p>
        </w:tc>
      </w:tr>
    </w:tbl>
    <w:p/>
    <w:p>
      <w:pPr>
        <w:ind w:firstLine="720"/>
      </w:pPr>
      <w:r>
        <w:rPr>
          <w:rFonts w:ascii="Times New Roman" w:hAnsi="Times New Roman"/>
          <w:sz w:val="24"/>
        </w:rPr>
        <w:t>Hasil uji praktikalitas menunjukkan rata-rata persentase sebesar 87,3% dengan kategori "Sangat Praktis." Guru memberikan penilaian tertinggi pada aspek manfaat dalam pembelajaran (91%), yang mengindikasikan bahwa e-modul dinilai sangat efektif sebagai alat bantu dalam memfasilitasi pembelajaran IPAS berbasis PjBL. Dari sisi siswa, aspek ketertarikan dan motivasi mendapatkan skor tertinggi (90%), menunjukkan bahwa desain visual e-modul yang dikembangkan melalui Canva Plus berhasil membangkitkan antusiasme dan semangat belajar siswa.</w:t>
      </w:r>
    </w:p>
    <w:p>
      <w:r>
        <w:rPr>
          <w:rFonts w:ascii="Times New Roman" w:hAnsi="Times New Roman"/>
          <w:b/>
          <w:sz w:val="24"/>
        </w:rPr>
        <w:t>Dukungan Data Observasi dan Wawancara:</w:t>
      </w:r>
    </w:p>
    <w:p>
      <w:pPr>
        <w:ind w:firstLine="720"/>
      </w:pPr>
      <w:r>
        <w:rPr>
          <w:rFonts w:ascii="Times New Roman" w:hAnsi="Times New Roman"/>
          <w:sz w:val="24"/>
        </w:rPr>
        <w:t>Tingginya skor praktikalitas ini dikuatkan oleh hasil observasi dan wawancara. Selama observasi, peneliti mencatat bahwa guru dapat mengintegrasikan e-modul ke dalam proses pembelajaran dengan mudah, tanpa memerlukan waktu adaptasi yang lama. Alur pembelajaran yang mengikuti sintaks PjBL di dalam e-modul membantu guru dalam mengelola aktivitas kelompok secara lebih terstruktur.</w:t>
      </w:r>
    </w:p>
    <w:p>
      <w:pPr>
        <w:ind w:firstLine="720"/>
      </w:pPr>
      <w:r>
        <w:rPr>
          <w:rFonts w:ascii="Times New Roman" w:hAnsi="Times New Roman"/>
          <w:sz w:val="24"/>
        </w:rPr>
        <w:t>Berdasarkan wawancara, guru menyatakan bahwa "e-modul ini sangat membantu siswa dalam mengerjakan proyek, dalam membagi tugas dan bekerja sama." Pernyataan ini menjelaskan mengapa aspek manfaat dalam pembelajaran memperoleh skor tertinggi (91%), karena e-modul secara langsung memfasilitasi proses kolaborasi siswa dalam mengerjakan proyek. Guru juga mengakui bahwa "PjBL sangat bisa meningkatkan kolaborasi siswa karena dengan adanya kegiatan PjBL, siswa belajar arti kerja sama, tanggung jawab, komunikasi, dan saling menghargai."</w:t>
      </w:r>
    </w:p>
    <w:p>
      <w:pPr>
        <w:ind w:firstLine="720"/>
      </w:pPr>
      <w:r>
        <w:rPr>
          <w:rFonts w:ascii="Times New Roman" w:hAnsi="Times New Roman"/>
          <w:sz w:val="24"/>
        </w:rPr>
        <w:t>Dari perspektif tantangan, guru mengidentifikasi bahwa "tantangannya ada tapi hanya sedikit, ketika pembuatan proyek ada beberapa anggota kelompoknya yang tidak mengerti menggunakan e-modul." Temuan ini menjelaskan mengapa aspek keterbacaan konten dari sisi siswa memperoleh skor yang relatif lebih rendah (84%), meskipun tetap dalam kategori sangat praktis. Kendala ini terutama dialami oleh siswa yang memiliki keterbatasan dalam literasi digital, namun dapat diatasi melalui bimbingan teman sebaya dan pendampingan guru.</w:t>
      </w:r>
    </w:p>
    <w:p>
      <w:pPr>
        <w:pStyle w:val="Heading3"/>
      </w:pPr>
      <w:r>
        <w:rPr>
          <w:rFonts w:ascii="Times New Roman" w:hAnsi="Times New Roman"/>
          <w:sz w:val="24"/>
        </w:rPr>
        <w:t>3.1.3. Efektivitas E-Modul terhadap Kemampuan Kolaborasi Siswa</w:t>
      </w:r>
    </w:p>
    <w:p>
      <w:pPr>
        <w:ind w:firstLine="720"/>
      </w:pPr>
      <w:r>
        <w:rPr>
          <w:rFonts w:ascii="Times New Roman" w:hAnsi="Times New Roman"/>
          <w:sz w:val="24"/>
        </w:rPr>
        <w:t>Subjek penelitian terdiri dari 60 siswa kelas IV SDN Cijeruk 01 Kabupaten Bandung yang terbagi ke dalam kelas eksperimen (kelas 4A, n=30) yang menggunakan e-modul berbantuan Canva Plus dengan pendekatan PjBL, dan kelas kontrol (kelas 4B, n=30) yang menggunakan pembelajaran konvensional. Kemampuan kolaborasi diukur melalui instrumen pretest dan posttest, lembar observasi, serta angket self-assessment, dan dianalisis menggunakan SPSS versi 25.</w:t>
      </w:r>
    </w:p>
    <w:p>
      <w:r>
        <w:rPr>
          <w:rFonts w:ascii="Times New Roman" w:hAnsi="Times New Roman"/>
          <w:b/>
          <w:sz w:val="24"/>
        </w:rPr>
        <w:t>Tabel 8. Statistik Deskriptif Data Pretest dan Posttest Kemampuan Kolaborasi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Statistik</w:t>
            </w:r>
          </w:p>
        </w:tc>
        <w:tc>
          <w:tcPr>
            <w:tcW w:type="dxa" w:w="1728"/>
          </w:tcPr>
          <w:p>
            <w:r/>
            <w:r>
              <w:rPr>
                <w:rFonts w:ascii="Times New Roman" w:hAnsi="Times New Roman"/>
                <w:b/>
                <w:sz w:val="20"/>
              </w:rPr>
              <w:t>Pretest Eksperimen</w:t>
            </w:r>
          </w:p>
        </w:tc>
        <w:tc>
          <w:tcPr>
            <w:tcW w:type="dxa" w:w="1728"/>
          </w:tcPr>
          <w:p>
            <w:r/>
            <w:r>
              <w:rPr>
                <w:rFonts w:ascii="Times New Roman" w:hAnsi="Times New Roman"/>
                <w:b/>
                <w:sz w:val="20"/>
              </w:rPr>
              <w:t>Pretest Kontrol</w:t>
            </w:r>
          </w:p>
        </w:tc>
        <w:tc>
          <w:tcPr>
            <w:tcW w:type="dxa" w:w="1728"/>
          </w:tcPr>
          <w:p>
            <w:r/>
            <w:r>
              <w:rPr>
                <w:rFonts w:ascii="Times New Roman" w:hAnsi="Times New Roman"/>
                <w:b/>
                <w:sz w:val="20"/>
              </w:rPr>
              <w:t>Posttest Eksperimen</w:t>
            </w:r>
          </w:p>
        </w:tc>
        <w:tc>
          <w:tcPr>
            <w:tcW w:type="dxa" w:w="1728"/>
          </w:tcPr>
          <w:p>
            <w:r/>
            <w:r>
              <w:rPr>
                <w:rFonts w:ascii="Times New Roman" w:hAnsi="Times New Roman"/>
                <w:b/>
                <w:sz w:val="20"/>
              </w:rPr>
              <w:t>Posttest Kontrol</w:t>
            </w:r>
          </w:p>
        </w:tc>
      </w:tr>
      <w:tr>
        <w:tc>
          <w:tcPr>
            <w:tcW w:type="dxa" w:w="1728"/>
          </w:tcPr>
          <w:p>
            <w:r/>
            <w:r>
              <w:rPr>
                <w:rFonts w:ascii="Times New Roman" w:hAnsi="Times New Roman"/>
                <w:b w:val="0"/>
                <w:sz w:val="20"/>
              </w:rPr>
              <w:t>N</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c>
          <w:tcPr>
            <w:tcW w:type="dxa" w:w="1728"/>
          </w:tcPr>
          <w:p>
            <w:r/>
            <w:r>
              <w:rPr>
                <w:rFonts w:ascii="Times New Roman" w:hAnsi="Times New Roman"/>
                <w:b w:val="0"/>
                <w:sz w:val="20"/>
              </w:rPr>
              <w:t>30</w:t>
            </w:r>
          </w:p>
        </w:tc>
      </w:tr>
      <w:tr>
        <w:tc>
          <w:tcPr>
            <w:tcW w:type="dxa" w:w="1728"/>
          </w:tcPr>
          <w:p>
            <w:r/>
            <w:r>
              <w:rPr>
                <w:rFonts w:ascii="Times New Roman" w:hAnsi="Times New Roman"/>
                <w:b w:val="0"/>
                <w:sz w:val="20"/>
              </w:rPr>
              <w:t>Mean</w:t>
            </w:r>
          </w:p>
        </w:tc>
        <w:tc>
          <w:tcPr>
            <w:tcW w:type="dxa" w:w="1728"/>
          </w:tcPr>
          <w:p>
            <w:r/>
            <w:r>
              <w:rPr>
                <w:rFonts w:ascii="Times New Roman" w:hAnsi="Times New Roman"/>
                <w:b w:val="0"/>
                <w:sz w:val="20"/>
              </w:rPr>
              <w:t>71,267</w:t>
            </w:r>
          </w:p>
        </w:tc>
        <w:tc>
          <w:tcPr>
            <w:tcW w:type="dxa" w:w="1728"/>
          </w:tcPr>
          <w:p>
            <w:r/>
            <w:r>
              <w:rPr>
                <w:rFonts w:ascii="Times New Roman" w:hAnsi="Times New Roman"/>
                <w:b w:val="0"/>
                <w:sz w:val="20"/>
              </w:rPr>
              <w:t>70,767</w:t>
            </w:r>
          </w:p>
        </w:tc>
        <w:tc>
          <w:tcPr>
            <w:tcW w:type="dxa" w:w="1728"/>
          </w:tcPr>
          <w:p>
            <w:r/>
            <w:r>
              <w:rPr>
                <w:rFonts w:ascii="Times New Roman" w:hAnsi="Times New Roman"/>
                <w:b w:val="0"/>
                <w:sz w:val="20"/>
              </w:rPr>
              <w:t>83,000</w:t>
            </w:r>
          </w:p>
        </w:tc>
        <w:tc>
          <w:tcPr>
            <w:tcW w:type="dxa" w:w="1728"/>
          </w:tcPr>
          <w:p>
            <w:r/>
            <w:r>
              <w:rPr>
                <w:rFonts w:ascii="Times New Roman" w:hAnsi="Times New Roman"/>
                <w:b w:val="0"/>
                <w:sz w:val="20"/>
              </w:rPr>
              <w:t>76,167</w:t>
            </w:r>
          </w:p>
        </w:tc>
      </w:tr>
      <w:tr>
        <w:tc>
          <w:tcPr>
            <w:tcW w:type="dxa" w:w="1728"/>
          </w:tcPr>
          <w:p>
            <w:r/>
            <w:r>
              <w:rPr>
                <w:rFonts w:ascii="Times New Roman" w:hAnsi="Times New Roman"/>
                <w:b w:val="0"/>
                <w:sz w:val="20"/>
              </w:rPr>
              <w:t>Median</w:t>
            </w:r>
          </w:p>
        </w:tc>
        <w:tc>
          <w:tcPr>
            <w:tcW w:type="dxa" w:w="1728"/>
          </w:tcPr>
          <w:p>
            <w:r/>
            <w:r>
              <w:rPr>
                <w:rFonts w:ascii="Times New Roman" w:hAnsi="Times New Roman"/>
                <w:b w:val="0"/>
                <w:sz w:val="20"/>
              </w:rPr>
              <w:t>74,000</w:t>
            </w:r>
          </w:p>
        </w:tc>
        <w:tc>
          <w:tcPr>
            <w:tcW w:type="dxa" w:w="1728"/>
          </w:tcPr>
          <w:p>
            <w:r/>
            <w:r>
              <w:rPr>
                <w:rFonts w:ascii="Times New Roman" w:hAnsi="Times New Roman"/>
                <w:b w:val="0"/>
                <w:sz w:val="20"/>
              </w:rPr>
              <w:t>74,000</w:t>
            </w:r>
          </w:p>
        </w:tc>
        <w:tc>
          <w:tcPr>
            <w:tcW w:type="dxa" w:w="1728"/>
          </w:tcPr>
          <w:p>
            <w:r/>
            <w:r>
              <w:rPr>
                <w:rFonts w:ascii="Times New Roman" w:hAnsi="Times New Roman"/>
                <w:b w:val="0"/>
                <w:sz w:val="20"/>
              </w:rPr>
              <w:t>80,000</w:t>
            </w:r>
          </w:p>
        </w:tc>
        <w:tc>
          <w:tcPr>
            <w:tcW w:type="dxa" w:w="1728"/>
          </w:tcPr>
          <w:p>
            <w:r/>
            <w:r>
              <w:rPr>
                <w:rFonts w:ascii="Times New Roman" w:hAnsi="Times New Roman"/>
                <w:b w:val="0"/>
                <w:sz w:val="20"/>
              </w:rPr>
              <w:t>74,000</w:t>
            </w:r>
          </w:p>
        </w:tc>
      </w:tr>
      <w:tr>
        <w:tc>
          <w:tcPr>
            <w:tcW w:type="dxa" w:w="1728"/>
          </w:tcPr>
          <w:p>
            <w:r/>
            <w:r>
              <w:rPr>
                <w:rFonts w:ascii="Times New Roman" w:hAnsi="Times New Roman"/>
                <w:b w:val="0"/>
                <w:sz w:val="20"/>
              </w:rPr>
              <w:t>Std. Deviation</w:t>
            </w:r>
          </w:p>
        </w:tc>
        <w:tc>
          <w:tcPr>
            <w:tcW w:type="dxa" w:w="1728"/>
          </w:tcPr>
          <w:p>
            <w:r/>
            <w:r>
              <w:rPr>
                <w:rFonts w:ascii="Times New Roman" w:hAnsi="Times New Roman"/>
                <w:b w:val="0"/>
                <w:sz w:val="20"/>
              </w:rPr>
              <w:t>12,611</w:t>
            </w:r>
          </w:p>
        </w:tc>
        <w:tc>
          <w:tcPr>
            <w:tcW w:type="dxa" w:w="1728"/>
          </w:tcPr>
          <w:p>
            <w:r/>
            <w:r>
              <w:rPr>
                <w:rFonts w:ascii="Times New Roman" w:hAnsi="Times New Roman"/>
                <w:b w:val="0"/>
                <w:sz w:val="20"/>
              </w:rPr>
              <w:t>14,168</w:t>
            </w:r>
          </w:p>
        </w:tc>
        <w:tc>
          <w:tcPr>
            <w:tcW w:type="dxa" w:w="1728"/>
          </w:tcPr>
          <w:p>
            <w:r/>
            <w:r>
              <w:rPr>
                <w:rFonts w:ascii="Times New Roman" w:hAnsi="Times New Roman"/>
                <w:b w:val="0"/>
                <w:sz w:val="20"/>
              </w:rPr>
              <w:t>8,263</w:t>
            </w:r>
          </w:p>
        </w:tc>
        <w:tc>
          <w:tcPr>
            <w:tcW w:type="dxa" w:w="1728"/>
          </w:tcPr>
          <w:p>
            <w:r/>
            <w:r>
              <w:rPr>
                <w:rFonts w:ascii="Times New Roman" w:hAnsi="Times New Roman"/>
                <w:b w:val="0"/>
                <w:sz w:val="20"/>
              </w:rPr>
              <w:t>10,603</w:t>
            </w:r>
          </w:p>
        </w:tc>
      </w:tr>
      <w:tr>
        <w:tc>
          <w:tcPr>
            <w:tcW w:type="dxa" w:w="1728"/>
          </w:tcPr>
          <w:p>
            <w:r/>
            <w:r>
              <w:rPr>
                <w:rFonts w:ascii="Times New Roman" w:hAnsi="Times New Roman"/>
                <w:b w:val="0"/>
                <w:sz w:val="20"/>
              </w:rPr>
              <w:t>Minimum</w:t>
            </w:r>
          </w:p>
        </w:tc>
        <w:tc>
          <w:tcPr>
            <w:tcW w:type="dxa" w:w="1728"/>
          </w:tcPr>
          <w:p>
            <w:r/>
            <w:r>
              <w:rPr>
                <w:rFonts w:ascii="Times New Roman" w:hAnsi="Times New Roman"/>
                <w:b w:val="0"/>
                <w:sz w:val="20"/>
              </w:rPr>
              <w:t>40,0</w:t>
            </w:r>
          </w:p>
        </w:tc>
        <w:tc>
          <w:tcPr>
            <w:tcW w:type="dxa" w:w="1728"/>
          </w:tcPr>
          <w:p>
            <w:r/>
            <w:r>
              <w:rPr>
                <w:rFonts w:ascii="Times New Roman" w:hAnsi="Times New Roman"/>
                <w:b w:val="0"/>
                <w:sz w:val="20"/>
              </w:rPr>
              <w:t>40,0</w:t>
            </w:r>
          </w:p>
        </w:tc>
        <w:tc>
          <w:tcPr>
            <w:tcW w:type="dxa" w:w="1728"/>
          </w:tcPr>
          <w:p>
            <w:r/>
            <w:r>
              <w:rPr>
                <w:rFonts w:ascii="Times New Roman" w:hAnsi="Times New Roman"/>
                <w:b w:val="0"/>
                <w:sz w:val="20"/>
              </w:rPr>
              <w:t>67,0</w:t>
            </w:r>
          </w:p>
        </w:tc>
        <w:tc>
          <w:tcPr>
            <w:tcW w:type="dxa" w:w="1728"/>
          </w:tcPr>
          <w:p>
            <w:r/>
            <w:r>
              <w:rPr>
                <w:rFonts w:ascii="Times New Roman" w:hAnsi="Times New Roman"/>
                <w:b w:val="0"/>
                <w:sz w:val="20"/>
              </w:rPr>
              <w:t>54,0</w:t>
            </w:r>
          </w:p>
        </w:tc>
      </w:tr>
      <w:tr>
        <w:tc>
          <w:tcPr>
            <w:tcW w:type="dxa" w:w="1728"/>
          </w:tcPr>
          <w:p>
            <w:r/>
            <w:r>
              <w:rPr>
                <w:rFonts w:ascii="Times New Roman" w:hAnsi="Times New Roman"/>
                <w:b w:val="0"/>
                <w:sz w:val="20"/>
              </w:rPr>
              <w:t>Maximum</w:t>
            </w:r>
          </w:p>
        </w:tc>
        <w:tc>
          <w:tcPr>
            <w:tcW w:type="dxa" w:w="1728"/>
          </w:tcPr>
          <w:p>
            <w:r/>
            <w:r>
              <w:rPr>
                <w:rFonts w:ascii="Times New Roman" w:hAnsi="Times New Roman"/>
                <w:b w:val="0"/>
                <w:sz w:val="20"/>
              </w:rPr>
              <w:t>94,0</w:t>
            </w:r>
          </w:p>
        </w:tc>
        <w:tc>
          <w:tcPr>
            <w:tcW w:type="dxa" w:w="1728"/>
          </w:tcPr>
          <w:p>
            <w:r/>
            <w:r>
              <w:rPr>
                <w:rFonts w:ascii="Times New Roman" w:hAnsi="Times New Roman"/>
                <w:b w:val="0"/>
                <w:sz w:val="20"/>
              </w:rPr>
              <w:t>89,0</w:t>
            </w:r>
          </w:p>
        </w:tc>
        <w:tc>
          <w:tcPr>
            <w:tcW w:type="dxa" w:w="1728"/>
          </w:tcPr>
          <w:p>
            <w:r/>
            <w:r>
              <w:rPr>
                <w:rFonts w:ascii="Times New Roman" w:hAnsi="Times New Roman"/>
                <w:b w:val="0"/>
                <w:sz w:val="20"/>
              </w:rPr>
              <w:t>100,0</w:t>
            </w:r>
          </w:p>
        </w:tc>
        <w:tc>
          <w:tcPr>
            <w:tcW w:type="dxa" w:w="1728"/>
          </w:tcPr>
          <w:p>
            <w:r/>
            <w:r>
              <w:rPr>
                <w:rFonts w:ascii="Times New Roman" w:hAnsi="Times New Roman"/>
                <w:b w:val="0"/>
                <w:sz w:val="20"/>
              </w:rPr>
              <w:t>100,0</w:t>
            </w:r>
          </w:p>
        </w:tc>
      </w:tr>
      <w:tr>
        <w:tc>
          <w:tcPr>
            <w:tcW w:type="dxa" w:w="1728"/>
          </w:tcPr>
          <w:p>
            <w:r/>
            <w:r>
              <w:rPr>
                <w:rFonts w:ascii="Times New Roman" w:hAnsi="Times New Roman"/>
                <w:b w:val="0"/>
                <w:sz w:val="20"/>
              </w:rPr>
              <w:t>Variance</w:t>
            </w:r>
          </w:p>
        </w:tc>
        <w:tc>
          <w:tcPr>
            <w:tcW w:type="dxa" w:w="1728"/>
          </w:tcPr>
          <w:p>
            <w:r/>
            <w:r>
              <w:rPr>
                <w:rFonts w:ascii="Times New Roman" w:hAnsi="Times New Roman"/>
                <w:b w:val="0"/>
                <w:sz w:val="20"/>
              </w:rPr>
              <w:t>159,030</w:t>
            </w:r>
          </w:p>
        </w:tc>
        <w:tc>
          <w:tcPr>
            <w:tcW w:type="dxa" w:w="1728"/>
          </w:tcPr>
          <w:p>
            <w:r/>
            <w:r>
              <w:rPr>
                <w:rFonts w:ascii="Times New Roman" w:hAnsi="Times New Roman"/>
                <w:b w:val="0"/>
                <w:sz w:val="20"/>
              </w:rPr>
              <w:t>200,737</w:t>
            </w:r>
          </w:p>
        </w:tc>
        <w:tc>
          <w:tcPr>
            <w:tcW w:type="dxa" w:w="1728"/>
          </w:tcPr>
          <w:p>
            <w:r/>
            <w:r>
              <w:rPr>
                <w:rFonts w:ascii="Times New Roman" w:hAnsi="Times New Roman"/>
                <w:b w:val="0"/>
                <w:sz w:val="20"/>
              </w:rPr>
              <w:t>68,276</w:t>
            </w:r>
          </w:p>
        </w:tc>
        <w:tc>
          <w:tcPr>
            <w:tcW w:type="dxa" w:w="1728"/>
          </w:tcPr>
          <w:p>
            <w:r/>
            <w:r>
              <w:rPr>
                <w:rFonts w:ascii="Times New Roman" w:hAnsi="Times New Roman"/>
                <w:b w:val="0"/>
                <w:sz w:val="20"/>
              </w:rPr>
              <w:t>112,420</w:t>
            </w:r>
          </w:p>
        </w:tc>
      </w:tr>
      <w:tr>
        <w:tc>
          <w:tcPr>
            <w:tcW w:type="dxa" w:w="1728"/>
          </w:tcPr>
          <w:p>
            <w:r/>
            <w:r>
              <w:rPr>
                <w:rFonts w:ascii="Times New Roman" w:hAnsi="Times New Roman"/>
                <w:b w:val="0"/>
                <w:sz w:val="20"/>
              </w:rPr>
              <w:t>Skewness</w:t>
            </w:r>
          </w:p>
        </w:tc>
        <w:tc>
          <w:tcPr>
            <w:tcW w:type="dxa" w:w="1728"/>
          </w:tcPr>
          <w:p>
            <w:r/>
            <w:r>
              <w:rPr>
                <w:rFonts w:ascii="Times New Roman" w:hAnsi="Times New Roman"/>
                <w:b w:val="0"/>
                <w:sz w:val="20"/>
              </w:rPr>
              <w:t>-0,368</w:t>
            </w:r>
          </w:p>
        </w:tc>
        <w:tc>
          <w:tcPr>
            <w:tcW w:type="dxa" w:w="1728"/>
          </w:tcPr>
          <w:p>
            <w:r/>
            <w:r>
              <w:rPr>
                <w:rFonts w:ascii="Times New Roman" w:hAnsi="Times New Roman"/>
                <w:b w:val="0"/>
                <w:sz w:val="20"/>
              </w:rPr>
              <w:t>-0,672</w:t>
            </w:r>
          </w:p>
        </w:tc>
        <w:tc>
          <w:tcPr>
            <w:tcW w:type="dxa" w:w="1728"/>
          </w:tcPr>
          <w:p>
            <w:r/>
            <w:r>
              <w:rPr>
                <w:rFonts w:ascii="Times New Roman" w:hAnsi="Times New Roman"/>
                <w:b w:val="0"/>
                <w:sz w:val="20"/>
              </w:rPr>
              <w:t>0,326</w:t>
            </w:r>
          </w:p>
        </w:tc>
        <w:tc>
          <w:tcPr>
            <w:tcW w:type="dxa" w:w="1728"/>
          </w:tcPr>
          <w:p>
            <w:r/>
            <w:r>
              <w:rPr>
                <w:rFonts w:ascii="Times New Roman" w:hAnsi="Times New Roman"/>
                <w:b w:val="0"/>
                <w:sz w:val="20"/>
              </w:rPr>
              <w:t>0,206</w:t>
            </w:r>
          </w:p>
        </w:tc>
      </w:tr>
      <w:tr>
        <w:tc>
          <w:tcPr>
            <w:tcW w:type="dxa" w:w="1728"/>
          </w:tcPr>
          <w:p>
            <w:r/>
            <w:r>
              <w:rPr>
                <w:rFonts w:ascii="Times New Roman" w:hAnsi="Times New Roman"/>
                <w:b w:val="0"/>
                <w:sz w:val="20"/>
              </w:rPr>
              <w:t>Keterangan</w:t>
            </w:r>
          </w:p>
        </w:tc>
        <w:tc>
          <w:tcPr>
            <w:tcW w:type="dxa" w:w="1728"/>
          </w:tcPr>
          <w:p>
            <w:r/>
            <w:r>
              <w:rPr>
                <w:rFonts w:ascii="Times New Roman" w:hAnsi="Times New Roman"/>
                <w:b w:val="0"/>
                <w:sz w:val="20"/>
              </w:rPr>
              <w:t>Setara (sig.=0,886)</w:t>
            </w:r>
          </w:p>
        </w:tc>
        <w:tc>
          <w:tcPr>
            <w:tcW w:type="dxa" w:w="1728"/>
          </w:tcPr>
          <w:p>
            <w:r/>
            <w:r>
              <w:rPr>
                <w:rFonts w:ascii="Times New Roman" w:hAnsi="Times New Roman"/>
                <w:b w:val="0"/>
                <w:sz w:val="20"/>
              </w:rPr>
              <w:t>Setara (sig.=0,886)</w:t>
            </w:r>
          </w:p>
        </w:tc>
        <w:tc>
          <w:tcPr>
            <w:tcW w:type="dxa" w:w="1728"/>
          </w:tcPr>
          <w:p>
            <w:r/>
            <w:r>
              <w:rPr>
                <w:rFonts w:ascii="Times New Roman" w:hAnsi="Times New Roman"/>
                <w:b w:val="0"/>
                <w:sz w:val="20"/>
              </w:rPr>
              <w:t>Signifikan (sig.=0,021)</w:t>
            </w:r>
          </w:p>
        </w:tc>
        <w:tc>
          <w:tcPr>
            <w:tcW w:type="dxa" w:w="1728"/>
          </w:tcPr>
          <w:p>
            <w:r/>
            <w:r>
              <w:rPr>
                <w:rFonts w:ascii="Times New Roman" w:hAnsi="Times New Roman"/>
                <w:b w:val="0"/>
                <w:sz w:val="20"/>
              </w:rPr>
              <w:t>Signifikan (sig.=0,021)</w:t>
            </w:r>
          </w:p>
        </w:tc>
      </w:tr>
    </w:tbl>
    <w:p/>
    <w:p>
      <w:pPr>
        <w:ind w:firstLine="720"/>
      </w:pPr>
      <w:r>
        <w:rPr>
          <w:rFonts w:ascii="Times New Roman" w:hAnsi="Times New Roman"/>
          <w:sz w:val="24"/>
        </w:rPr>
        <w:t>Sebelum diberikan perlakuan, kedua kelompok menunjukkan kemampuan awal yang setara. Rata-rata skor pretest kelas eksperimen adalah 71,267 dan kelas kontrol 70,767 dengan selisih hanya 0,5 poin. Uji Independent Sample t-Test pada data pretest menghasilkan nilai t = 0,144 dengan sig. (2-tailed) = 0,886 (p &gt; 0,05), sehingga H₀ diterima dan kesetaraan kemampuan awal kedua kelompok terkonfirmasi. Dengan demikian, perbedaan yang muncul pada pengukuran akhir dapat secara sahih dikaitkan dengan efek perlakuan, bukan perbedaan kondisi awal.</w:t>
      </w:r>
    </w:p>
    <w:p>
      <w:pPr>
        <w:ind w:firstLine="720"/>
      </w:pPr>
      <w:r>
        <w:rPr>
          <w:rFonts w:ascii="Times New Roman" w:hAnsi="Times New Roman"/>
          <w:sz w:val="24"/>
        </w:rPr>
        <w:t>Setelah diberikan perlakuan, kelas eksperimen mengalami peningkatan yang sangat signifikan. Rata-rata posttest kelas eksperimen mencapai 83,000 (naik 11,733 poin dari pretest), sementara kelas kontrol hanya meningkat 5,4 poin menjadi 76,167.</w:t>
      </w:r>
    </w:p>
    <w:p>
      <w:r>
        <w:rPr>
          <w:rFonts w:ascii="Times New Roman" w:hAnsi="Times New Roman"/>
          <w:b/>
          <w:sz w:val="24"/>
        </w:rPr>
        <w:t>Tabel 9. Perbandingan Rata-rata Pretest dan Posttest Kemampuan Kolaborasi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Kelas</w:t>
            </w:r>
          </w:p>
        </w:tc>
        <w:tc>
          <w:tcPr>
            <w:tcW w:type="dxa" w:w="1728"/>
          </w:tcPr>
          <w:p>
            <w:r/>
            <w:r>
              <w:rPr>
                <w:rFonts w:ascii="Times New Roman" w:hAnsi="Times New Roman"/>
                <w:b/>
                <w:sz w:val="20"/>
              </w:rPr>
              <w:t>Mean Pretest</w:t>
            </w:r>
          </w:p>
        </w:tc>
        <w:tc>
          <w:tcPr>
            <w:tcW w:type="dxa" w:w="1728"/>
          </w:tcPr>
          <w:p>
            <w:r/>
            <w:r>
              <w:rPr>
                <w:rFonts w:ascii="Times New Roman" w:hAnsi="Times New Roman"/>
                <w:b/>
                <w:sz w:val="20"/>
              </w:rPr>
              <w:t>Mean Posttest</w:t>
            </w:r>
          </w:p>
        </w:tc>
        <w:tc>
          <w:tcPr>
            <w:tcW w:type="dxa" w:w="1728"/>
          </w:tcPr>
          <w:p>
            <w:r/>
            <w:r>
              <w:rPr>
                <w:rFonts w:ascii="Times New Roman" w:hAnsi="Times New Roman"/>
                <w:b/>
                <w:sz w:val="20"/>
              </w:rPr>
              <w:t>Peningkatan</w:t>
            </w:r>
          </w:p>
        </w:tc>
        <w:tc>
          <w:tcPr>
            <w:tcW w:type="dxa" w:w="1728"/>
          </w:tcPr>
          <w:p>
            <w:r/>
            <w:r>
              <w:rPr>
                <w:rFonts w:ascii="Times New Roman" w:hAnsi="Times New Roman"/>
                <w:b/>
                <w:sz w:val="20"/>
              </w:rPr>
              <w:t>Keterangan</w:t>
            </w:r>
          </w:p>
        </w:tc>
      </w:tr>
      <w:tr>
        <w:tc>
          <w:tcPr>
            <w:tcW w:type="dxa" w:w="1728"/>
          </w:tcPr>
          <w:p>
            <w:r/>
            <w:r>
              <w:rPr>
                <w:rFonts w:ascii="Times New Roman" w:hAnsi="Times New Roman"/>
                <w:b w:val="0"/>
                <w:sz w:val="20"/>
              </w:rPr>
              <w:t>Eksperimen (4A)</w:t>
            </w:r>
          </w:p>
        </w:tc>
        <w:tc>
          <w:tcPr>
            <w:tcW w:type="dxa" w:w="1728"/>
          </w:tcPr>
          <w:p>
            <w:r/>
            <w:r>
              <w:rPr>
                <w:rFonts w:ascii="Times New Roman" w:hAnsi="Times New Roman"/>
                <w:b w:val="0"/>
                <w:sz w:val="20"/>
              </w:rPr>
              <w:t>71,267</w:t>
            </w:r>
          </w:p>
        </w:tc>
        <w:tc>
          <w:tcPr>
            <w:tcW w:type="dxa" w:w="1728"/>
          </w:tcPr>
          <w:p>
            <w:r/>
            <w:r>
              <w:rPr>
                <w:rFonts w:ascii="Times New Roman" w:hAnsi="Times New Roman"/>
                <w:b w:val="0"/>
                <w:sz w:val="20"/>
              </w:rPr>
              <w:t>83,000</w:t>
            </w:r>
          </w:p>
        </w:tc>
        <w:tc>
          <w:tcPr>
            <w:tcW w:type="dxa" w:w="1728"/>
          </w:tcPr>
          <w:p>
            <w:r/>
            <w:r>
              <w:rPr>
                <w:rFonts w:ascii="Times New Roman" w:hAnsi="Times New Roman"/>
                <w:b w:val="0"/>
                <w:sz w:val="20"/>
              </w:rPr>
              <w:t>+11,733</w:t>
            </w:r>
          </w:p>
        </w:tc>
        <w:tc>
          <w:tcPr>
            <w:tcW w:type="dxa" w:w="1728"/>
          </w:tcPr>
          <w:p>
            <w:r/>
            <w:r>
              <w:rPr>
                <w:rFonts w:ascii="Times New Roman" w:hAnsi="Times New Roman"/>
                <w:b w:val="0"/>
                <w:sz w:val="20"/>
              </w:rPr>
              <w:t>E-modul Canva Plus + PjBL</w:t>
            </w:r>
          </w:p>
        </w:tc>
      </w:tr>
      <w:tr>
        <w:tc>
          <w:tcPr>
            <w:tcW w:type="dxa" w:w="1728"/>
          </w:tcPr>
          <w:p>
            <w:r/>
            <w:r>
              <w:rPr>
                <w:rFonts w:ascii="Times New Roman" w:hAnsi="Times New Roman"/>
                <w:b w:val="0"/>
                <w:sz w:val="20"/>
              </w:rPr>
              <w:t>Kontrol (4B)</w:t>
            </w:r>
          </w:p>
        </w:tc>
        <w:tc>
          <w:tcPr>
            <w:tcW w:type="dxa" w:w="1728"/>
          </w:tcPr>
          <w:p>
            <w:r/>
            <w:r>
              <w:rPr>
                <w:rFonts w:ascii="Times New Roman" w:hAnsi="Times New Roman"/>
                <w:b w:val="0"/>
                <w:sz w:val="20"/>
              </w:rPr>
              <w:t>70,767</w:t>
            </w:r>
          </w:p>
        </w:tc>
        <w:tc>
          <w:tcPr>
            <w:tcW w:type="dxa" w:w="1728"/>
          </w:tcPr>
          <w:p>
            <w:r/>
            <w:r>
              <w:rPr>
                <w:rFonts w:ascii="Times New Roman" w:hAnsi="Times New Roman"/>
                <w:b w:val="0"/>
                <w:sz w:val="20"/>
              </w:rPr>
              <w:t>76,167</w:t>
            </w:r>
          </w:p>
        </w:tc>
        <w:tc>
          <w:tcPr>
            <w:tcW w:type="dxa" w:w="1728"/>
          </w:tcPr>
          <w:p>
            <w:r/>
            <w:r>
              <w:rPr>
                <w:rFonts w:ascii="Times New Roman" w:hAnsi="Times New Roman"/>
                <w:b w:val="0"/>
                <w:sz w:val="20"/>
              </w:rPr>
              <w:t>+5,400</w:t>
            </w:r>
          </w:p>
        </w:tc>
        <w:tc>
          <w:tcPr>
            <w:tcW w:type="dxa" w:w="1728"/>
          </w:tcPr>
          <w:p>
            <w:r/>
            <w:r>
              <w:rPr>
                <w:rFonts w:ascii="Times New Roman" w:hAnsi="Times New Roman"/>
                <w:b w:val="0"/>
                <w:sz w:val="20"/>
              </w:rPr>
              <w:t>Pembelajaran Konvensional</w:t>
            </w:r>
          </w:p>
        </w:tc>
      </w:tr>
    </w:tbl>
    <w:p/>
    <w:p>
      <w:r>
        <w:rPr>
          <w:rFonts w:ascii="Times New Roman" w:hAnsi="Times New Roman"/>
          <w:b/>
          <w:sz w:val="24"/>
        </w:rPr>
        <w:t>Tabel 10. Hasil Uji Normalitas Data Pretest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Kelas</w:t>
            </w:r>
          </w:p>
        </w:tc>
        <w:tc>
          <w:tcPr>
            <w:tcW w:type="dxa" w:w="1728"/>
          </w:tcPr>
          <w:p>
            <w:r/>
            <w:r>
              <w:rPr>
                <w:rFonts w:ascii="Times New Roman" w:hAnsi="Times New Roman"/>
                <w:b/>
                <w:sz w:val="20"/>
              </w:rPr>
              <w:t>Kolmogorov-Smirnov (Sig.)</w:t>
            </w:r>
          </w:p>
        </w:tc>
        <w:tc>
          <w:tcPr>
            <w:tcW w:type="dxa" w:w="1728"/>
          </w:tcPr>
          <w:p>
            <w:r/>
            <w:r>
              <w:rPr>
                <w:rFonts w:ascii="Times New Roman" w:hAnsi="Times New Roman"/>
                <w:b/>
                <w:sz w:val="20"/>
              </w:rPr>
              <w:t>Shapiro-Wilk (Sig.)</w:t>
            </w:r>
          </w:p>
        </w:tc>
        <w:tc>
          <w:tcPr>
            <w:tcW w:type="dxa" w:w="1728"/>
          </w:tcPr>
          <w:p>
            <w:r/>
            <w:r>
              <w:rPr>
                <w:rFonts w:ascii="Times New Roman" w:hAnsi="Times New Roman"/>
                <w:b/>
                <w:sz w:val="20"/>
              </w:rPr>
              <w:t>Keputusan</w:t>
            </w:r>
          </w:p>
        </w:tc>
        <w:tc>
          <w:tcPr>
            <w:tcW w:type="dxa" w:w="1728"/>
          </w:tcPr>
          <w:p>
            <w:r/>
            <w:r>
              <w:rPr>
                <w:rFonts w:ascii="Times New Roman" w:hAnsi="Times New Roman"/>
                <w:b/>
                <w:sz w:val="20"/>
              </w:rPr>
              <w:t>Keterangan</w:t>
            </w:r>
          </w:p>
        </w:tc>
      </w:tr>
      <w:tr>
        <w:tc>
          <w:tcPr>
            <w:tcW w:type="dxa" w:w="1728"/>
          </w:tcPr>
          <w:p>
            <w:r/>
            <w:r>
              <w:rPr>
                <w:rFonts w:ascii="Times New Roman" w:hAnsi="Times New Roman"/>
                <w:b w:val="0"/>
                <w:sz w:val="20"/>
              </w:rPr>
              <w:t>Eksperimen</w:t>
            </w:r>
          </w:p>
        </w:tc>
        <w:tc>
          <w:tcPr>
            <w:tcW w:type="dxa" w:w="1728"/>
          </w:tcPr>
          <w:p>
            <w:r/>
            <w:r>
              <w:rPr>
                <w:rFonts w:ascii="Times New Roman" w:hAnsi="Times New Roman"/>
                <w:b w:val="0"/>
                <w:sz w:val="20"/>
              </w:rPr>
              <w:t>0,010</w:t>
            </w:r>
          </w:p>
        </w:tc>
        <w:tc>
          <w:tcPr>
            <w:tcW w:type="dxa" w:w="1728"/>
          </w:tcPr>
          <w:p>
            <w:r/>
            <w:r>
              <w:rPr>
                <w:rFonts w:ascii="Times New Roman" w:hAnsi="Times New Roman"/>
                <w:b w:val="0"/>
                <w:sz w:val="20"/>
              </w:rPr>
              <w:t>0,185</w:t>
            </w:r>
          </w:p>
        </w:tc>
        <w:tc>
          <w:tcPr>
            <w:tcW w:type="dxa" w:w="1728"/>
          </w:tcPr>
          <w:p>
            <w:r/>
            <w:r>
              <w:rPr>
                <w:rFonts w:ascii="Times New Roman" w:hAnsi="Times New Roman"/>
                <w:b w:val="0"/>
                <w:sz w:val="20"/>
              </w:rPr>
              <w:t>Normal</w:t>
            </w:r>
          </w:p>
        </w:tc>
        <w:tc>
          <w:tcPr>
            <w:tcW w:type="dxa" w:w="1728"/>
          </w:tcPr>
          <w:p>
            <w:r/>
            <w:r>
              <w:rPr>
                <w:rFonts w:ascii="Times New Roman" w:hAnsi="Times New Roman"/>
                <w:b w:val="0"/>
                <w:sz w:val="20"/>
              </w:rPr>
              <w:t>Sig. Shapiro-Wilk &gt; 0,05</w:t>
            </w:r>
          </w:p>
        </w:tc>
      </w:tr>
      <w:tr>
        <w:tc>
          <w:tcPr>
            <w:tcW w:type="dxa" w:w="1728"/>
          </w:tcPr>
          <w:p>
            <w:r/>
            <w:r>
              <w:rPr>
                <w:rFonts w:ascii="Times New Roman" w:hAnsi="Times New Roman"/>
                <w:b w:val="0"/>
                <w:sz w:val="20"/>
              </w:rPr>
              <w:t>Kontrol</w:t>
            </w:r>
          </w:p>
        </w:tc>
        <w:tc>
          <w:tcPr>
            <w:tcW w:type="dxa" w:w="1728"/>
          </w:tcPr>
          <w:p>
            <w:r/>
            <w:r>
              <w:rPr>
                <w:rFonts w:ascii="Times New Roman" w:hAnsi="Times New Roman"/>
                <w:b w:val="0"/>
                <w:sz w:val="20"/>
              </w:rPr>
              <w:t>0,200</w:t>
            </w:r>
          </w:p>
        </w:tc>
        <w:tc>
          <w:tcPr>
            <w:tcW w:type="dxa" w:w="1728"/>
          </w:tcPr>
          <w:p>
            <w:r/>
            <w:r>
              <w:rPr>
                <w:rFonts w:ascii="Times New Roman" w:hAnsi="Times New Roman"/>
                <w:b w:val="0"/>
                <w:sz w:val="20"/>
              </w:rPr>
              <w:t>0,020</w:t>
            </w:r>
          </w:p>
        </w:tc>
        <w:tc>
          <w:tcPr>
            <w:tcW w:type="dxa" w:w="1728"/>
          </w:tcPr>
          <w:p>
            <w:r/>
            <w:r>
              <w:rPr>
                <w:rFonts w:ascii="Times New Roman" w:hAnsi="Times New Roman"/>
                <w:b w:val="0"/>
                <w:sz w:val="20"/>
              </w:rPr>
              <w:t>Normal</w:t>
            </w:r>
          </w:p>
        </w:tc>
        <w:tc>
          <w:tcPr>
            <w:tcW w:type="dxa" w:w="1728"/>
          </w:tcPr>
          <w:p>
            <w:r/>
            <w:r>
              <w:rPr>
                <w:rFonts w:ascii="Times New Roman" w:hAnsi="Times New Roman"/>
                <w:b w:val="0"/>
                <w:sz w:val="20"/>
              </w:rPr>
              <w:t>Sig. K-S &gt; 0,05</w:t>
            </w:r>
          </w:p>
        </w:tc>
      </w:tr>
    </w:tbl>
    <w:p/>
    <w:p>
      <w:r>
        <w:rPr>
          <w:rFonts w:ascii="Times New Roman" w:hAnsi="Times New Roman"/>
          <w:b/>
          <w:sz w:val="24"/>
        </w:rPr>
        <w:t>Tabel 11. Hasil Uji Normalitas Data Posttest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Kelas</w:t>
            </w:r>
          </w:p>
        </w:tc>
        <w:tc>
          <w:tcPr>
            <w:tcW w:type="dxa" w:w="1728"/>
          </w:tcPr>
          <w:p>
            <w:r/>
            <w:r>
              <w:rPr>
                <w:rFonts w:ascii="Times New Roman" w:hAnsi="Times New Roman"/>
                <w:b/>
                <w:sz w:val="20"/>
              </w:rPr>
              <w:t>Kolmogorov-Smirnov (Sig.)</w:t>
            </w:r>
          </w:p>
        </w:tc>
        <w:tc>
          <w:tcPr>
            <w:tcW w:type="dxa" w:w="1728"/>
          </w:tcPr>
          <w:p>
            <w:r/>
            <w:r>
              <w:rPr>
                <w:rFonts w:ascii="Times New Roman" w:hAnsi="Times New Roman"/>
                <w:b/>
                <w:sz w:val="20"/>
              </w:rPr>
              <w:t>Shapiro-Wilk (Sig.)</w:t>
            </w:r>
          </w:p>
        </w:tc>
        <w:tc>
          <w:tcPr>
            <w:tcW w:type="dxa" w:w="1728"/>
          </w:tcPr>
          <w:p>
            <w:r/>
            <w:r>
              <w:rPr>
                <w:rFonts w:ascii="Times New Roman" w:hAnsi="Times New Roman"/>
                <w:b/>
                <w:sz w:val="20"/>
              </w:rPr>
              <w:t>Keputusan</w:t>
            </w:r>
          </w:p>
        </w:tc>
        <w:tc>
          <w:tcPr>
            <w:tcW w:type="dxa" w:w="1728"/>
          </w:tcPr>
          <w:p>
            <w:r/>
            <w:r>
              <w:rPr>
                <w:rFonts w:ascii="Times New Roman" w:hAnsi="Times New Roman"/>
                <w:b/>
                <w:sz w:val="20"/>
              </w:rPr>
              <w:t>Keterangan</w:t>
            </w:r>
          </w:p>
        </w:tc>
      </w:tr>
      <w:tr>
        <w:tc>
          <w:tcPr>
            <w:tcW w:type="dxa" w:w="1728"/>
          </w:tcPr>
          <w:p>
            <w:r/>
            <w:r>
              <w:rPr>
                <w:rFonts w:ascii="Times New Roman" w:hAnsi="Times New Roman"/>
                <w:b w:val="0"/>
                <w:sz w:val="20"/>
              </w:rPr>
              <w:t>Eksperimen</w:t>
            </w:r>
          </w:p>
        </w:tc>
        <w:tc>
          <w:tcPr>
            <w:tcW w:type="dxa" w:w="1728"/>
          </w:tcPr>
          <w:p>
            <w:r/>
            <w:r>
              <w:rPr>
                <w:rFonts w:ascii="Times New Roman" w:hAnsi="Times New Roman"/>
                <w:b w:val="0"/>
                <w:sz w:val="20"/>
              </w:rPr>
              <w:t>0,020</w:t>
            </w:r>
          </w:p>
        </w:tc>
        <w:tc>
          <w:tcPr>
            <w:tcW w:type="dxa" w:w="1728"/>
          </w:tcPr>
          <w:p>
            <w:r/>
            <w:r>
              <w:rPr>
                <w:rFonts w:ascii="Times New Roman" w:hAnsi="Times New Roman"/>
                <w:b w:val="0"/>
                <w:sz w:val="20"/>
              </w:rPr>
              <w:t>0,048</w:t>
            </w:r>
          </w:p>
        </w:tc>
        <w:tc>
          <w:tcPr>
            <w:tcW w:type="dxa" w:w="1728"/>
          </w:tcPr>
          <w:p>
            <w:r/>
            <w:r>
              <w:rPr>
                <w:rFonts w:ascii="Times New Roman" w:hAnsi="Times New Roman"/>
                <w:b w:val="0"/>
                <w:sz w:val="20"/>
              </w:rPr>
              <w:t>Normal</w:t>
            </w:r>
          </w:p>
        </w:tc>
        <w:tc>
          <w:tcPr>
            <w:tcW w:type="dxa" w:w="1728"/>
          </w:tcPr>
          <w:p>
            <w:r/>
            <w:r>
              <w:rPr>
                <w:rFonts w:ascii="Times New Roman" w:hAnsi="Times New Roman"/>
                <w:b w:val="0"/>
                <w:sz w:val="20"/>
              </w:rPr>
              <w:t>Mendekati batas sig.</w:t>
            </w:r>
          </w:p>
        </w:tc>
      </w:tr>
      <w:tr>
        <w:tc>
          <w:tcPr>
            <w:tcW w:type="dxa" w:w="1728"/>
          </w:tcPr>
          <w:p>
            <w:r/>
            <w:r>
              <w:rPr>
                <w:rFonts w:ascii="Times New Roman" w:hAnsi="Times New Roman"/>
                <w:b w:val="0"/>
                <w:sz w:val="20"/>
              </w:rPr>
              <w:t>Kontrol</w:t>
            </w:r>
          </w:p>
        </w:tc>
        <w:tc>
          <w:tcPr>
            <w:tcW w:type="dxa" w:w="1728"/>
          </w:tcPr>
          <w:p>
            <w:r/>
            <w:r>
              <w:rPr>
                <w:rFonts w:ascii="Times New Roman" w:hAnsi="Times New Roman"/>
                <w:b w:val="0"/>
                <w:sz w:val="20"/>
              </w:rPr>
              <w:t>0,073</w:t>
            </w:r>
          </w:p>
        </w:tc>
        <w:tc>
          <w:tcPr>
            <w:tcW w:type="dxa" w:w="1728"/>
          </w:tcPr>
          <w:p>
            <w:r/>
            <w:r>
              <w:rPr>
                <w:rFonts w:ascii="Times New Roman" w:hAnsi="Times New Roman"/>
                <w:b w:val="0"/>
                <w:sz w:val="20"/>
              </w:rPr>
              <w:t>0,506</w:t>
            </w:r>
          </w:p>
        </w:tc>
        <w:tc>
          <w:tcPr>
            <w:tcW w:type="dxa" w:w="1728"/>
          </w:tcPr>
          <w:p>
            <w:r/>
            <w:r>
              <w:rPr>
                <w:rFonts w:ascii="Times New Roman" w:hAnsi="Times New Roman"/>
                <w:b w:val="0"/>
                <w:sz w:val="20"/>
              </w:rPr>
              <w:t>Normal</w:t>
            </w:r>
          </w:p>
        </w:tc>
        <w:tc>
          <w:tcPr>
            <w:tcW w:type="dxa" w:w="1728"/>
          </w:tcPr>
          <w:p>
            <w:r/>
            <w:r>
              <w:rPr>
                <w:rFonts w:ascii="Times New Roman" w:hAnsi="Times New Roman"/>
                <w:b w:val="0"/>
                <w:sz w:val="20"/>
              </w:rPr>
              <w:t>Sig. &gt; 0,05</w:t>
            </w:r>
          </w:p>
        </w:tc>
      </w:tr>
    </w:tbl>
    <w:p/>
    <w:p>
      <w:r>
        <w:rPr>
          <w:rFonts w:ascii="Times New Roman" w:hAnsi="Times New Roman"/>
          <w:b/>
          <w:sz w:val="24"/>
        </w:rPr>
        <w:t>Tabel 12. Hasil Uji Homogenitas (Levene's Test) Pretest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Data</w:t>
            </w:r>
          </w:p>
        </w:tc>
        <w:tc>
          <w:tcPr>
            <w:tcW w:type="dxa" w:w="1728"/>
          </w:tcPr>
          <w:p>
            <w:r/>
            <w:r>
              <w:rPr>
                <w:rFonts w:ascii="Times New Roman" w:hAnsi="Times New Roman"/>
                <w:b/>
                <w:sz w:val="20"/>
              </w:rPr>
              <w:t>Levene Statistic</w:t>
            </w:r>
          </w:p>
        </w:tc>
        <w:tc>
          <w:tcPr>
            <w:tcW w:type="dxa" w:w="1728"/>
          </w:tcPr>
          <w:p>
            <w:r/>
            <w:r>
              <w:rPr>
                <w:rFonts w:ascii="Times New Roman" w:hAnsi="Times New Roman"/>
                <w:b/>
                <w:sz w:val="20"/>
              </w:rPr>
              <w:t>df1</w:t>
            </w:r>
          </w:p>
        </w:tc>
        <w:tc>
          <w:tcPr>
            <w:tcW w:type="dxa" w:w="1728"/>
          </w:tcPr>
          <w:p>
            <w:r/>
            <w:r>
              <w:rPr>
                <w:rFonts w:ascii="Times New Roman" w:hAnsi="Times New Roman"/>
                <w:b/>
                <w:sz w:val="20"/>
              </w:rPr>
              <w:t>df2</w:t>
            </w:r>
          </w:p>
        </w:tc>
        <w:tc>
          <w:tcPr>
            <w:tcW w:type="dxa" w:w="1728"/>
          </w:tcPr>
          <w:p>
            <w:r/>
            <w:r>
              <w:rPr>
                <w:rFonts w:ascii="Times New Roman" w:hAnsi="Times New Roman"/>
                <w:b/>
                <w:sz w:val="20"/>
              </w:rPr>
              <w:t>Sig.</w:t>
            </w:r>
          </w:p>
        </w:tc>
      </w:tr>
      <w:tr>
        <w:tc>
          <w:tcPr>
            <w:tcW w:type="dxa" w:w="1728"/>
          </w:tcPr>
          <w:p>
            <w:r/>
            <w:r>
              <w:rPr>
                <w:rFonts w:ascii="Times New Roman" w:hAnsi="Times New Roman"/>
                <w:b w:val="0"/>
                <w:sz w:val="20"/>
              </w:rPr>
              <w:t>Pretest</w:t>
            </w:r>
          </w:p>
        </w:tc>
        <w:tc>
          <w:tcPr>
            <w:tcW w:type="dxa" w:w="1728"/>
          </w:tcPr>
          <w:p>
            <w:r/>
            <w:r>
              <w:rPr>
                <w:rFonts w:ascii="Times New Roman" w:hAnsi="Times New Roman"/>
                <w:b w:val="0"/>
                <w:sz w:val="20"/>
              </w:rPr>
              <w:t>0,384</w:t>
            </w:r>
          </w:p>
        </w:tc>
        <w:tc>
          <w:tcPr>
            <w:tcW w:type="dxa" w:w="1728"/>
          </w:tcPr>
          <w:p>
            <w:r/>
            <w:r>
              <w:rPr>
                <w:rFonts w:ascii="Times New Roman" w:hAnsi="Times New Roman"/>
                <w:b w:val="0"/>
                <w:sz w:val="20"/>
              </w:rPr>
              <w:t>1</w:t>
            </w:r>
          </w:p>
        </w:tc>
        <w:tc>
          <w:tcPr>
            <w:tcW w:type="dxa" w:w="1728"/>
          </w:tcPr>
          <w:p>
            <w:r/>
            <w:r>
              <w:rPr>
                <w:rFonts w:ascii="Times New Roman" w:hAnsi="Times New Roman"/>
                <w:b w:val="0"/>
                <w:sz w:val="20"/>
              </w:rPr>
              <w:t>58</w:t>
            </w:r>
          </w:p>
        </w:tc>
        <w:tc>
          <w:tcPr>
            <w:tcW w:type="dxa" w:w="1728"/>
          </w:tcPr>
          <w:p>
            <w:r/>
            <w:r>
              <w:rPr>
                <w:rFonts w:ascii="Times New Roman" w:hAnsi="Times New Roman"/>
                <w:b w:val="0"/>
                <w:sz w:val="20"/>
              </w:rPr>
              <w:t>0,538</w:t>
            </w:r>
          </w:p>
        </w:tc>
      </w:tr>
    </w:tbl>
    <w:p/>
    <w:p>
      <w:r>
        <w:rPr>
          <w:rFonts w:ascii="Times New Roman" w:hAnsi="Times New Roman"/>
          <w:b/>
          <w:sz w:val="24"/>
        </w:rPr>
        <w:t>Tabel 13. Hasil Uji Homogenitas (Levene's Test) Posttest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Data</w:t>
            </w:r>
          </w:p>
        </w:tc>
        <w:tc>
          <w:tcPr>
            <w:tcW w:type="dxa" w:w="1728"/>
          </w:tcPr>
          <w:p>
            <w:r/>
            <w:r>
              <w:rPr>
                <w:rFonts w:ascii="Times New Roman" w:hAnsi="Times New Roman"/>
                <w:b/>
                <w:sz w:val="20"/>
              </w:rPr>
              <w:t>Levene Statistic</w:t>
            </w:r>
          </w:p>
        </w:tc>
        <w:tc>
          <w:tcPr>
            <w:tcW w:type="dxa" w:w="1728"/>
          </w:tcPr>
          <w:p>
            <w:r/>
            <w:r>
              <w:rPr>
                <w:rFonts w:ascii="Times New Roman" w:hAnsi="Times New Roman"/>
                <w:b/>
                <w:sz w:val="20"/>
              </w:rPr>
              <w:t>df1</w:t>
            </w:r>
          </w:p>
        </w:tc>
        <w:tc>
          <w:tcPr>
            <w:tcW w:type="dxa" w:w="1728"/>
          </w:tcPr>
          <w:p>
            <w:r/>
            <w:r>
              <w:rPr>
                <w:rFonts w:ascii="Times New Roman" w:hAnsi="Times New Roman"/>
                <w:b/>
                <w:sz w:val="20"/>
              </w:rPr>
              <w:t>df2</w:t>
            </w:r>
          </w:p>
        </w:tc>
        <w:tc>
          <w:tcPr>
            <w:tcW w:type="dxa" w:w="1728"/>
          </w:tcPr>
          <w:p>
            <w:r/>
            <w:r>
              <w:rPr>
                <w:rFonts w:ascii="Times New Roman" w:hAnsi="Times New Roman"/>
                <w:b/>
                <w:sz w:val="20"/>
              </w:rPr>
              <w:t>Sig.</w:t>
            </w:r>
          </w:p>
        </w:tc>
      </w:tr>
      <w:tr>
        <w:tc>
          <w:tcPr>
            <w:tcW w:type="dxa" w:w="1728"/>
          </w:tcPr>
          <w:p>
            <w:r/>
            <w:r>
              <w:rPr>
                <w:rFonts w:ascii="Times New Roman" w:hAnsi="Times New Roman"/>
                <w:b w:val="0"/>
                <w:sz w:val="20"/>
              </w:rPr>
              <w:t>Posttest</w:t>
            </w:r>
          </w:p>
        </w:tc>
        <w:tc>
          <w:tcPr>
            <w:tcW w:type="dxa" w:w="1728"/>
          </w:tcPr>
          <w:p>
            <w:r/>
            <w:r>
              <w:rPr>
                <w:rFonts w:ascii="Times New Roman" w:hAnsi="Times New Roman"/>
                <w:b w:val="0"/>
                <w:sz w:val="20"/>
              </w:rPr>
              <w:t>0,573</w:t>
            </w:r>
          </w:p>
        </w:tc>
        <w:tc>
          <w:tcPr>
            <w:tcW w:type="dxa" w:w="1728"/>
          </w:tcPr>
          <w:p>
            <w:r/>
            <w:r>
              <w:rPr>
                <w:rFonts w:ascii="Times New Roman" w:hAnsi="Times New Roman"/>
                <w:b w:val="0"/>
                <w:sz w:val="20"/>
              </w:rPr>
              <w:t>1</w:t>
            </w:r>
          </w:p>
        </w:tc>
        <w:tc>
          <w:tcPr>
            <w:tcW w:type="dxa" w:w="1728"/>
          </w:tcPr>
          <w:p>
            <w:r/>
            <w:r>
              <w:rPr>
                <w:rFonts w:ascii="Times New Roman" w:hAnsi="Times New Roman"/>
                <w:b w:val="0"/>
                <w:sz w:val="20"/>
              </w:rPr>
              <w:t>58</w:t>
            </w:r>
          </w:p>
        </w:tc>
        <w:tc>
          <w:tcPr>
            <w:tcW w:type="dxa" w:w="1728"/>
          </w:tcPr>
          <w:p>
            <w:r/>
            <w:r>
              <w:rPr>
                <w:rFonts w:ascii="Times New Roman" w:hAnsi="Times New Roman"/>
                <w:b w:val="0"/>
                <w:sz w:val="20"/>
              </w:rPr>
              <w:t>0,452</w:t>
            </w:r>
          </w:p>
        </w:tc>
      </w:tr>
    </w:tbl>
    <w:p/>
    <w:p>
      <w:pPr>
        <w:ind w:firstLine="720"/>
      </w:pPr>
      <w:r>
        <w:rPr>
          <w:rFonts w:ascii="Times New Roman" w:hAnsi="Times New Roman"/>
          <w:sz w:val="24"/>
        </w:rPr>
        <w:t>Uji prasyarat berupa uji normalitas (Kolmogorov-Smirnov dan Shapiro-Wilk) serta uji homogenitas (Levene's Test) menunjukkan bahwa seluruh asumsi statistik parametrik terpenuhi. Pada data pretest, nilai signifikansi Levene's Test sebesar 0,538 &gt; 0,05, dan pada data posttest sebesar 0,452 &gt; 0,05, yang berarti varians data kedua kelompok bersifat homogen.</w:t>
      </w:r>
    </w:p>
    <w:p>
      <w:r>
        <w:rPr>
          <w:rFonts w:ascii="Times New Roman" w:hAnsi="Times New Roman"/>
          <w:b/>
          <w:sz w:val="24"/>
        </w:rPr>
        <w:t>Tabel 14. Hasil Independent Sample t-Test Data Posttest Kemampuan Kolaborasi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Keterangan</w:t>
            </w:r>
          </w:p>
        </w:tc>
        <w:tc>
          <w:tcPr>
            <w:tcW w:type="dxa" w:w="2880"/>
          </w:tcPr>
          <w:p>
            <w:r/>
            <w:r>
              <w:rPr>
                <w:rFonts w:ascii="Times New Roman" w:hAnsi="Times New Roman"/>
                <w:b/>
                <w:sz w:val="20"/>
              </w:rPr>
              <w:t>Kelas Eksperimen</w:t>
            </w:r>
          </w:p>
        </w:tc>
        <w:tc>
          <w:tcPr>
            <w:tcW w:type="dxa" w:w="2880"/>
          </w:tcPr>
          <w:p>
            <w:r/>
            <w:r>
              <w:rPr>
                <w:rFonts w:ascii="Times New Roman" w:hAnsi="Times New Roman"/>
                <w:b/>
                <w:sz w:val="20"/>
              </w:rPr>
              <w:t>Kelas Kontrol</w:t>
            </w:r>
          </w:p>
        </w:tc>
      </w:tr>
      <w:tr>
        <w:tc>
          <w:tcPr>
            <w:tcW w:type="dxa" w:w="2880"/>
          </w:tcPr>
          <w:p>
            <w:r/>
            <w:r>
              <w:rPr>
                <w:rFonts w:ascii="Times New Roman" w:hAnsi="Times New Roman"/>
                <w:b w:val="0"/>
                <w:sz w:val="20"/>
              </w:rPr>
              <w:t>Mean</w:t>
            </w:r>
          </w:p>
        </w:tc>
        <w:tc>
          <w:tcPr>
            <w:tcW w:type="dxa" w:w="2880"/>
          </w:tcPr>
          <w:p>
            <w:r/>
            <w:r>
              <w:rPr>
                <w:rFonts w:ascii="Times New Roman" w:hAnsi="Times New Roman"/>
                <w:b w:val="0"/>
                <w:sz w:val="20"/>
              </w:rPr>
              <w:t>83,200</w:t>
            </w:r>
          </w:p>
        </w:tc>
        <w:tc>
          <w:tcPr>
            <w:tcW w:type="dxa" w:w="2880"/>
          </w:tcPr>
          <w:p>
            <w:r/>
            <w:r>
              <w:rPr>
                <w:rFonts w:ascii="Times New Roman" w:hAnsi="Times New Roman"/>
                <w:b w:val="0"/>
                <w:sz w:val="20"/>
              </w:rPr>
              <w:t>77,867</w:t>
            </w:r>
          </w:p>
        </w:tc>
      </w:tr>
      <w:tr>
        <w:tc>
          <w:tcPr>
            <w:tcW w:type="dxa" w:w="2880"/>
          </w:tcPr>
          <w:p>
            <w:r/>
            <w:r>
              <w:rPr>
                <w:rFonts w:ascii="Times New Roman" w:hAnsi="Times New Roman"/>
                <w:b w:val="0"/>
                <w:sz w:val="20"/>
              </w:rPr>
              <w:t>Std. Deviation</w:t>
            </w:r>
          </w:p>
        </w:tc>
        <w:tc>
          <w:tcPr>
            <w:tcW w:type="dxa" w:w="2880"/>
          </w:tcPr>
          <w:p>
            <w:r/>
            <w:r>
              <w:rPr>
                <w:rFonts w:ascii="Times New Roman" w:hAnsi="Times New Roman"/>
                <w:b w:val="0"/>
                <w:sz w:val="20"/>
              </w:rPr>
              <w:t>8,109</w:t>
            </w:r>
          </w:p>
        </w:tc>
        <w:tc>
          <w:tcPr>
            <w:tcW w:type="dxa" w:w="2880"/>
          </w:tcPr>
          <w:p>
            <w:r/>
            <w:r>
              <w:rPr>
                <w:rFonts w:ascii="Times New Roman" w:hAnsi="Times New Roman"/>
                <w:b w:val="0"/>
                <w:sz w:val="20"/>
              </w:rPr>
              <w:t>9,198</w:t>
            </w:r>
          </w:p>
        </w:tc>
      </w:tr>
      <w:tr>
        <w:tc>
          <w:tcPr>
            <w:tcW w:type="dxa" w:w="2880"/>
          </w:tcPr>
          <w:p>
            <w:r/>
            <w:r>
              <w:rPr>
                <w:rFonts w:ascii="Times New Roman" w:hAnsi="Times New Roman"/>
                <w:b w:val="0"/>
                <w:sz w:val="20"/>
              </w:rPr>
              <w:t>t hitung</w:t>
            </w:r>
          </w:p>
        </w:tc>
        <w:tc>
          <w:tcPr>
            <w:tcW w:type="dxa" w:w="2880"/>
          </w:tcPr>
          <w:p>
            <w:r/>
            <w:r>
              <w:rPr>
                <w:rFonts w:ascii="Times New Roman" w:hAnsi="Times New Roman"/>
                <w:b w:val="0"/>
                <w:sz w:val="20"/>
              </w:rPr>
              <w:t>2,382</w:t>
            </w:r>
          </w:p>
        </w:tc>
        <w:tc>
          <w:tcPr>
            <w:tcW w:type="dxa" w:w="2880"/>
          </w:tcPr>
          <w:p>
            <w:r/>
            <w:r>
              <w:rPr>
                <w:rFonts w:ascii="Times New Roman" w:hAnsi="Times New Roman"/>
                <w:b w:val="0"/>
                <w:sz w:val="20"/>
              </w:rPr>
              <w:t>2,382</w:t>
            </w:r>
          </w:p>
        </w:tc>
      </w:tr>
      <w:tr>
        <w:tc>
          <w:tcPr>
            <w:tcW w:type="dxa" w:w="2880"/>
          </w:tcPr>
          <w:p>
            <w:r/>
            <w:r>
              <w:rPr>
                <w:rFonts w:ascii="Times New Roman" w:hAnsi="Times New Roman"/>
                <w:b w:val="0"/>
                <w:sz w:val="20"/>
              </w:rPr>
              <w:t>df</w:t>
            </w:r>
          </w:p>
        </w:tc>
        <w:tc>
          <w:tcPr>
            <w:tcW w:type="dxa" w:w="2880"/>
          </w:tcPr>
          <w:p>
            <w:r/>
            <w:r>
              <w:rPr>
                <w:rFonts w:ascii="Times New Roman" w:hAnsi="Times New Roman"/>
                <w:b w:val="0"/>
                <w:sz w:val="20"/>
              </w:rPr>
              <w:t>58</w:t>
            </w:r>
          </w:p>
        </w:tc>
        <w:tc>
          <w:tcPr>
            <w:tcW w:type="dxa" w:w="2880"/>
          </w:tcPr>
          <w:p>
            <w:r/>
            <w:r>
              <w:rPr>
                <w:rFonts w:ascii="Times New Roman" w:hAnsi="Times New Roman"/>
                <w:b w:val="0"/>
                <w:sz w:val="20"/>
              </w:rPr>
              <w:t>58</w:t>
            </w:r>
          </w:p>
        </w:tc>
      </w:tr>
      <w:tr>
        <w:tc>
          <w:tcPr>
            <w:tcW w:type="dxa" w:w="2880"/>
          </w:tcPr>
          <w:p>
            <w:r/>
            <w:r>
              <w:rPr>
                <w:rFonts w:ascii="Times New Roman" w:hAnsi="Times New Roman"/>
                <w:b w:val="0"/>
                <w:sz w:val="20"/>
              </w:rPr>
              <w:t>Sig. (2-tailed)</w:t>
            </w:r>
          </w:p>
        </w:tc>
        <w:tc>
          <w:tcPr>
            <w:tcW w:type="dxa" w:w="2880"/>
          </w:tcPr>
          <w:p>
            <w:r/>
            <w:r>
              <w:rPr>
                <w:rFonts w:ascii="Times New Roman" w:hAnsi="Times New Roman"/>
                <w:b w:val="0"/>
                <w:sz w:val="20"/>
              </w:rPr>
              <w:t>0,021</w:t>
            </w:r>
          </w:p>
        </w:tc>
        <w:tc>
          <w:tcPr>
            <w:tcW w:type="dxa" w:w="2880"/>
          </w:tcPr>
          <w:p>
            <w:r/>
            <w:r>
              <w:rPr>
                <w:rFonts w:ascii="Times New Roman" w:hAnsi="Times New Roman"/>
                <w:b w:val="0"/>
                <w:sz w:val="20"/>
              </w:rPr>
              <w:t>0,021</w:t>
            </w:r>
          </w:p>
        </w:tc>
      </w:tr>
      <w:tr>
        <w:tc>
          <w:tcPr>
            <w:tcW w:type="dxa" w:w="2880"/>
          </w:tcPr>
          <w:p>
            <w:r/>
            <w:r>
              <w:rPr>
                <w:rFonts w:ascii="Times New Roman" w:hAnsi="Times New Roman"/>
                <w:b w:val="0"/>
                <w:sz w:val="20"/>
              </w:rPr>
              <w:t>Mean Difference</w:t>
            </w:r>
          </w:p>
        </w:tc>
        <w:tc>
          <w:tcPr>
            <w:tcW w:type="dxa" w:w="2880"/>
          </w:tcPr>
          <w:p>
            <w:r/>
            <w:r>
              <w:rPr>
                <w:rFonts w:ascii="Times New Roman" w:hAnsi="Times New Roman"/>
                <w:b w:val="0"/>
                <w:sz w:val="20"/>
              </w:rPr>
              <w:t>5,333</w:t>
            </w:r>
          </w:p>
        </w:tc>
        <w:tc>
          <w:tcPr>
            <w:tcW w:type="dxa" w:w="2880"/>
          </w:tcPr>
          <w:p>
            <w:r/>
            <w:r>
              <w:rPr>
                <w:rFonts w:ascii="Times New Roman" w:hAnsi="Times New Roman"/>
                <w:b w:val="0"/>
                <w:sz w:val="20"/>
              </w:rPr>
              <w:t>5,333</w:t>
            </w:r>
          </w:p>
        </w:tc>
      </w:tr>
      <w:tr>
        <w:tc>
          <w:tcPr>
            <w:tcW w:type="dxa" w:w="2880"/>
          </w:tcPr>
          <w:p>
            <w:r/>
            <w:r>
              <w:rPr>
                <w:rFonts w:ascii="Times New Roman" w:hAnsi="Times New Roman"/>
                <w:b w:val="0"/>
                <w:sz w:val="20"/>
              </w:rPr>
              <w:t>Cohen's d</w:t>
            </w:r>
          </w:p>
        </w:tc>
        <w:tc>
          <w:tcPr>
            <w:tcW w:type="dxa" w:w="2880"/>
          </w:tcPr>
          <w:p>
            <w:r/>
            <w:r>
              <w:rPr>
                <w:rFonts w:ascii="Times New Roman" w:hAnsi="Times New Roman"/>
                <w:b w:val="0"/>
                <w:sz w:val="20"/>
              </w:rPr>
              <w:t>0,615</w:t>
            </w:r>
          </w:p>
        </w:tc>
        <w:tc>
          <w:tcPr>
            <w:tcW w:type="dxa" w:w="2880"/>
          </w:tcPr>
          <w:p>
            <w:r/>
            <w:r>
              <w:rPr>
                <w:rFonts w:ascii="Times New Roman" w:hAnsi="Times New Roman"/>
                <w:b w:val="0"/>
                <w:sz w:val="20"/>
              </w:rPr>
              <w:t>0,615</w:t>
            </w:r>
          </w:p>
        </w:tc>
      </w:tr>
    </w:tbl>
    <w:p/>
    <w:p>
      <w:pPr>
        <w:ind w:firstLine="720"/>
      </w:pPr>
      <w:r>
        <w:rPr>
          <w:rFonts w:ascii="Times New Roman" w:hAnsi="Times New Roman"/>
          <w:sz w:val="24"/>
        </w:rPr>
        <w:t>Uji hipotesis menggunakan Independent Sample t-Test pada data posttest menghasilkan nilai t = 2,382 dengan sig. (2-tailed) = 0,021 (p &lt; 0,05), sehingga H₁ diterima: terdapat perbedaan kemampuan kolaborasi yang signifikan antara kelas eksperimen dan kelas kontrol. Selisih rata-rata posttest antara kedua kelompok sebesar 5,333 poin, dengan nilai effect size Cohen's d = 0,615 yang tergolong kategori "Sedang" (medium effect), menandakan bahwa e-modul berbantuan Canva Plus tidak hanya bermakna secara statistis, tetapi juga memberikan pengaruh yang substansial secara praktis.</w:t>
      </w:r>
    </w:p>
    <w:p>
      <w:r>
        <w:rPr>
          <w:rFonts w:ascii="Times New Roman" w:hAnsi="Times New Roman"/>
          <w:b/>
          <w:sz w:val="24"/>
        </w:rPr>
        <w:t>Tabel 15. Hasil Analisis N-Gain Kemampuan Kolaborasi Siswa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Kelas</w:t>
            </w:r>
          </w:p>
        </w:tc>
        <w:tc>
          <w:tcPr>
            <w:tcW w:type="dxa" w:w="1728"/>
          </w:tcPr>
          <w:p>
            <w:r/>
            <w:r>
              <w:rPr>
                <w:rFonts w:ascii="Times New Roman" w:hAnsi="Times New Roman"/>
                <w:b/>
                <w:sz w:val="20"/>
              </w:rPr>
              <w:t>Mean Pretest</w:t>
            </w:r>
          </w:p>
        </w:tc>
        <w:tc>
          <w:tcPr>
            <w:tcW w:type="dxa" w:w="1728"/>
          </w:tcPr>
          <w:p>
            <w:r/>
            <w:r>
              <w:rPr>
                <w:rFonts w:ascii="Times New Roman" w:hAnsi="Times New Roman"/>
                <w:b/>
                <w:sz w:val="20"/>
              </w:rPr>
              <w:t>Mean Posttest</w:t>
            </w:r>
          </w:p>
        </w:tc>
        <w:tc>
          <w:tcPr>
            <w:tcW w:type="dxa" w:w="1728"/>
          </w:tcPr>
          <w:p>
            <w:r/>
            <w:r>
              <w:rPr>
                <w:rFonts w:ascii="Times New Roman" w:hAnsi="Times New Roman"/>
                <w:b/>
                <w:sz w:val="20"/>
              </w:rPr>
              <w:t>N-Gain</w:t>
            </w:r>
          </w:p>
        </w:tc>
        <w:tc>
          <w:tcPr>
            <w:tcW w:type="dxa" w:w="1728"/>
          </w:tcPr>
          <w:p>
            <w:r/>
            <w:r>
              <w:rPr>
                <w:rFonts w:ascii="Times New Roman" w:hAnsi="Times New Roman"/>
                <w:b/>
                <w:sz w:val="20"/>
              </w:rPr>
              <w:t>Kategori</w:t>
            </w:r>
          </w:p>
        </w:tc>
      </w:tr>
      <w:tr>
        <w:tc>
          <w:tcPr>
            <w:tcW w:type="dxa" w:w="1728"/>
          </w:tcPr>
          <w:p>
            <w:r/>
            <w:r>
              <w:rPr>
                <w:rFonts w:ascii="Times New Roman" w:hAnsi="Times New Roman"/>
                <w:b w:val="0"/>
                <w:sz w:val="20"/>
              </w:rPr>
              <w:t>Eksperimen (4A)</w:t>
            </w:r>
          </w:p>
        </w:tc>
        <w:tc>
          <w:tcPr>
            <w:tcW w:type="dxa" w:w="1728"/>
          </w:tcPr>
          <w:p>
            <w:r/>
            <w:r>
              <w:rPr>
                <w:rFonts w:ascii="Times New Roman" w:hAnsi="Times New Roman"/>
                <w:b w:val="0"/>
                <w:sz w:val="20"/>
              </w:rPr>
              <w:t>71,267</w:t>
            </w:r>
          </w:p>
        </w:tc>
        <w:tc>
          <w:tcPr>
            <w:tcW w:type="dxa" w:w="1728"/>
          </w:tcPr>
          <w:p>
            <w:r/>
            <w:r>
              <w:rPr>
                <w:rFonts w:ascii="Times New Roman" w:hAnsi="Times New Roman"/>
                <w:b w:val="0"/>
                <w:sz w:val="20"/>
              </w:rPr>
              <w:t>83,000</w:t>
            </w:r>
          </w:p>
        </w:tc>
        <w:tc>
          <w:tcPr>
            <w:tcW w:type="dxa" w:w="1728"/>
          </w:tcPr>
          <w:p>
            <w:r/>
            <w:r>
              <w:rPr>
                <w:rFonts w:ascii="Times New Roman" w:hAnsi="Times New Roman"/>
                <w:b w:val="0"/>
                <w:sz w:val="20"/>
              </w:rPr>
              <w:t>0,41</w:t>
            </w:r>
          </w:p>
        </w:tc>
        <w:tc>
          <w:tcPr>
            <w:tcW w:type="dxa" w:w="1728"/>
          </w:tcPr>
          <w:p>
            <w:r/>
            <w:r>
              <w:rPr>
                <w:rFonts w:ascii="Times New Roman" w:hAnsi="Times New Roman"/>
                <w:b w:val="0"/>
                <w:sz w:val="20"/>
              </w:rPr>
              <w:t>Sedang</w:t>
            </w:r>
          </w:p>
        </w:tc>
      </w:tr>
      <w:tr>
        <w:tc>
          <w:tcPr>
            <w:tcW w:type="dxa" w:w="1728"/>
          </w:tcPr>
          <w:p>
            <w:r/>
            <w:r>
              <w:rPr>
                <w:rFonts w:ascii="Times New Roman" w:hAnsi="Times New Roman"/>
                <w:b w:val="0"/>
                <w:sz w:val="20"/>
              </w:rPr>
              <w:t>Kontrol (4B)</w:t>
            </w:r>
          </w:p>
        </w:tc>
        <w:tc>
          <w:tcPr>
            <w:tcW w:type="dxa" w:w="1728"/>
          </w:tcPr>
          <w:p>
            <w:r/>
            <w:r>
              <w:rPr>
                <w:rFonts w:ascii="Times New Roman" w:hAnsi="Times New Roman"/>
                <w:b w:val="0"/>
                <w:sz w:val="20"/>
              </w:rPr>
              <w:t>70,767</w:t>
            </w:r>
          </w:p>
        </w:tc>
        <w:tc>
          <w:tcPr>
            <w:tcW w:type="dxa" w:w="1728"/>
          </w:tcPr>
          <w:p>
            <w:r/>
            <w:r>
              <w:rPr>
                <w:rFonts w:ascii="Times New Roman" w:hAnsi="Times New Roman"/>
                <w:b w:val="0"/>
                <w:sz w:val="20"/>
              </w:rPr>
              <w:t>76,167</w:t>
            </w:r>
          </w:p>
        </w:tc>
        <w:tc>
          <w:tcPr>
            <w:tcW w:type="dxa" w:w="1728"/>
          </w:tcPr>
          <w:p>
            <w:r/>
            <w:r>
              <w:rPr>
                <w:rFonts w:ascii="Times New Roman" w:hAnsi="Times New Roman"/>
                <w:b w:val="0"/>
                <w:sz w:val="20"/>
              </w:rPr>
              <w:t>0,19</w:t>
            </w:r>
          </w:p>
        </w:tc>
        <w:tc>
          <w:tcPr>
            <w:tcW w:type="dxa" w:w="1728"/>
          </w:tcPr>
          <w:p>
            <w:r/>
            <w:r>
              <w:rPr>
                <w:rFonts w:ascii="Times New Roman" w:hAnsi="Times New Roman"/>
                <w:b w:val="0"/>
                <w:sz w:val="20"/>
              </w:rPr>
              <w:t>Rendah</w:t>
            </w:r>
          </w:p>
        </w:tc>
      </w:tr>
    </w:tbl>
    <w:p/>
    <w:p>
      <w:pPr>
        <w:ind w:firstLine="720"/>
      </w:pPr>
      <w:r>
        <w:rPr>
          <w:rFonts w:ascii="Times New Roman" w:hAnsi="Times New Roman"/>
          <w:sz w:val="24"/>
        </w:rPr>
        <w:t>Keterangan: N-Gain &lt; 0,30 = Rendah; 0,30 ≤ N-Gain &lt; 0,70 = Sedang; N-Gain ≥ 0,70 = Tinggi</w:t>
      </w:r>
    </w:p>
    <w:p>
      <w:pPr>
        <w:ind w:firstLine="720"/>
      </w:pPr>
      <w:r>
        <w:rPr>
          <w:rFonts w:ascii="Times New Roman" w:hAnsi="Times New Roman"/>
          <w:sz w:val="24"/>
        </w:rPr>
        <w:t>Analisis N-Gain semakin mempertegas temuan tersebut. Kelas eksperimen memperoleh nilai N-Gain sebesar 0,41 (kategori "Sedang"), sementara kelas kontrol hanya 0,19 (kategori "Rendah"). Perbedaan kategori ini mencerminkan bahwa kualitas dan konsistensi peningkatan kemampuan kolaborasi siswa yang menggunakan e-modul jauh lebih bermakna dibandingkan pembelajaran konvensional.</w:t>
      </w:r>
    </w:p>
    <w:p/>
    <w:p>
      <w:r>
        <w:rPr>
          <w:rFonts w:ascii="Times New Roman" w:hAnsi="Times New Roman"/>
          <w:b/>
          <w:sz w:val="24"/>
        </w:rPr>
        <w:t>Dukungan Data Observasi dan Wawancara:</w:t>
      </w:r>
    </w:p>
    <w:p>
      <w:pPr>
        <w:ind w:firstLine="720"/>
      </w:pPr>
      <w:r>
        <w:rPr>
          <w:rFonts w:ascii="Times New Roman" w:hAnsi="Times New Roman"/>
          <w:sz w:val="24"/>
        </w:rPr>
        <w:t>Hasil uji statistik di atas dikuatkan oleh data kualitatif dari observasi dan wawancara. Hasil wawancara dengan guru kelas eksperimen (Bu SA) menyatakan bahwa "PjBL sangat bisa meningkatkan kolaborasi siswa karena dengan adanya kegiatan PjBL, siswa belajar arti kerja sama, tanggung jawab, komunikasi, dan saling menghargai." Pernyataan ini secara langsung merefleksikan keempat indikator kemampuan kolaborasi yang menjadi variabel dependen dalam penelitian ini.</w:t>
      </w:r>
    </w:p>
    <w:p>
      <w:pPr>
        <w:ind w:firstLine="720"/>
      </w:pPr>
      <w:r>
        <w:rPr>
          <w:rFonts w:ascii="Times New Roman" w:hAnsi="Times New Roman"/>
          <w:sz w:val="24"/>
        </w:rPr>
        <w:t>Hasil observasi selama pelaksanaan proyek menunjukkan bahwa siswa kelas eksperimen memiliki pola interaksi yang lebih produktif. Pada indikator kerja sama, siswa terlihat terampil dalam membagi peran sesuai panduan proyek dalam e-modul. Pada indikator tanggung jawab, siswa menunjukkan komitmen menyelesaikan bagian tugas masing-masing. Pada indikator komunikasi, siswa semakin percaya diri menyampaikan ide. Pada indikator saling menghargai, siswa menunjukkan sikap mendengarkan dengan baik dan memberikan apresiasi terhadap kontribusi setiap anggota.</w:t>
      </w:r>
    </w:p>
    <w:p>
      <w:pPr>
        <w:ind w:firstLine="720"/>
      </w:pPr>
      <w:r>
        <w:rPr>
          <w:rFonts w:ascii="Times New Roman" w:hAnsi="Times New Roman"/>
          <w:sz w:val="24"/>
        </w:rPr>
        <w:t>Guru juga menegaskan dalam wawancara bahwa "e-modul sangat efektif dalam meningkatkan kemampuan kolaborasi siswa karena dengan adanya e-modul, siswa menjadi bisa membagi tugas dan siswa yang kurang bisa membaca tetap bisa aktif dalam pembelajaran." Pernyataan ini memberikan penjelasan mendalam mengenai mekanisme kerja e-modul: media yang kaya elemen visual dan multimedia menghilangkan hambatan literasi sebagai barrier partisipasi, sehingga seluruh siswa dapat berkontribusi aktif dalam kerja kelompok.</w:t>
      </w:r>
    </w:p>
    <w:p>
      <w:pPr>
        <w:pStyle w:val="Heading2"/>
      </w:pPr>
      <w:r>
        <w:rPr>
          <w:rFonts w:ascii="Times New Roman" w:hAnsi="Times New Roman"/>
          <w:sz w:val="24"/>
        </w:rPr>
        <w:t>3.2. Diskusi</w:t>
      </w:r>
    </w:p>
    <w:p>
      <w:pPr>
        <w:pStyle w:val="Heading3"/>
      </w:pPr>
      <w:r>
        <w:rPr>
          <w:rFonts w:ascii="Times New Roman" w:hAnsi="Times New Roman"/>
          <w:sz w:val="24"/>
        </w:rPr>
        <w:t>3.2.1. Proses Pengembangan E-Modul Berbantuan Canva Plus</w:t>
      </w:r>
    </w:p>
    <w:p>
      <w:pPr>
        <w:ind w:firstLine="720"/>
      </w:pPr>
      <w:r>
        <w:rPr>
          <w:rFonts w:ascii="Times New Roman" w:hAnsi="Times New Roman"/>
          <w:sz w:val="24"/>
        </w:rPr>
        <w:t>Proses pengembangan e-modul berbantuan Canva Plus dalam penelitian ini berjalan secara sistematis dan terukur melalui model ADDIE. Pendekatan ini dipilih karena sifatnya yang terstruktur, fleksibel, dan berorientasi pada evaluasi berkelanjutan—sangat sesuai untuk pengembangan media pembelajaran yang membutuhkan proses revisi iteratif guna menghasilkan produk yang berkualitas tinggi (Branch, 2009; Sari et al., 2017). Astuti et al. (2026) mengemukakan bahwa model ADDIE merupakan salah satu pendekatan yang paling banyak digunakan dalam desain dan pengembangan kurikulum serta pembelajaran karena memberikan kerangka kerja yang komprehensif dan berorientasi pada kualitas produk akhir.</w:t>
      </w:r>
    </w:p>
    <w:p>
      <w:pPr>
        <w:ind w:firstLine="720"/>
      </w:pPr>
      <w:r>
        <w:rPr>
          <w:rFonts w:ascii="Times New Roman" w:hAnsi="Times New Roman"/>
          <w:sz w:val="24"/>
        </w:rPr>
        <w:t>Temuan lapangan pada tahap analisis—yakni dominasi metode ceramah dan keterbatasan media yang mampu mendorong kolaborasi aktif—memperkuat urgensi pengembangan e-modul yang tidak sekadar memindahkan buku teks ke format digital, melainkan merancang pengalaman belajar yang kaya interaksi dan berbasis proyek. Hal ini sejalan dengan Febriani dan Widiyanto (2023) yang menegaskan bahwa kebutuhan inovasi media pembelajaran digital pada IPAS di era Kurikulum Merdeka sangat mendesak.</w:t>
      </w:r>
    </w:p>
    <w:p>
      <w:r>
        <w:rPr>
          <w:rFonts w:ascii="Times New Roman" w:hAnsi="Times New Roman"/>
          <w:b/>
          <w:sz w:val="24"/>
        </w:rPr>
        <w:t>Pembahasan Poin Penting dari Hasil Wawancara dan Observasi:</w:t>
      </w:r>
    </w:p>
    <w:p>
      <w:pPr>
        <w:ind w:firstLine="720"/>
      </w:pPr>
      <w:r>
        <w:rPr>
          <w:rFonts w:ascii="Times New Roman" w:hAnsi="Times New Roman"/>
          <w:sz w:val="24"/>
        </w:rPr>
        <w:t>Hasil wawancara dengan guru kelas IV (Bu SA) memberikan gambaran yang sangat kaya mengenai kondisi riil pembelajaran di lapangan. Ketika ditanya tentang proses pembelajaran IPAS yang selama ini dilakukan, beliau menyatakan bahwa "proses pembelajaran selama ini menggunakan buku cetak yang terbatas, satu buku untuk 2-3 siswa." Keterbatasan akses terhadap sumber belajar ini menjadi faktor utama yang menghambat terciptanya interaksi kolaboratif optimal di antara siswa. Ketika sumber belajar harus dibagi antara 2-3 siswa, maka waktu dan kesempatan masing-masing siswa untuk mengeksplorasi materi secara mandiri maupun kolaboratif menjadi sangat terbatas.</w:t>
      </w:r>
    </w:p>
    <w:p>
      <w:pPr>
        <w:ind w:firstLine="720"/>
      </w:pPr>
      <w:r>
        <w:rPr>
          <w:rFonts w:ascii="Times New Roman" w:hAnsi="Times New Roman"/>
          <w:sz w:val="24"/>
        </w:rPr>
        <w:t>Guru juga mengidentifikasi kendala spesifik dalam kerja kelompok, yaitu "kendalanya, kadang siswa yang kurang bisa membaca menjadi kurang aktif mengikuti dalam kerja kelompok." Temuan ini mengungkapkan bahwa hambatan literasi menjadi salah satu barrier utama partisipasi aktif siswa dalam kolaborasi. Kondisi ini menjadi dasar yang sangat kuat mengapa e-modul perlu dikembangkan dengan pendekatan multimedia yang kaya elemen visual, sehingga siswa yang memiliki keterbatasan membaca tetap dapat mengikuti pembelajaran dan berkontribusi dalam kelompok.</w:t>
      </w:r>
    </w:p>
    <w:p>
      <w:pPr>
        <w:ind w:firstLine="720"/>
      </w:pPr>
      <w:r>
        <w:rPr>
          <w:rFonts w:ascii="Times New Roman" w:hAnsi="Times New Roman"/>
          <w:sz w:val="24"/>
        </w:rPr>
        <w:t>Lebih lanjut, ketika ditanya tentang penggunaan media digital, guru menyatakan bahwa "di sekolah ini jarang digunakan karena terbatas dari media dan bahan ajarnya yang hanya itu-itu saja." Pernyataan ini mengkonfirmasi hasil observasi peneliti yang menemukan bahwa pembelajaran di kelas masih sangat bergantung pada metode konvensional dan buku teks cetak. Kehadiran e-modul berbantuan Canva Plus dengan demikian menjadi inovasi yang sangat dibutuhkan untuk menjawab keterbatasan tersebut.</w:t>
      </w:r>
    </w:p>
    <w:p>
      <w:pPr>
        <w:ind w:firstLine="720"/>
      </w:pPr>
      <w:r>
        <w:rPr>
          <w:rFonts w:ascii="Times New Roman" w:hAnsi="Times New Roman"/>
          <w:sz w:val="24"/>
        </w:rPr>
        <w:t>Dari hasil observasi, peneliti mengamati bahwa selama implementasi e-modul, siswa yang sebelumnya pasif dalam kelompok mulai menunjukkan partisipasi yang lebih aktif. Hal ini terjadi karena e-modul menyediakan berbagai jalur akses informasi—tidak hanya melalui teks, tetapi juga melalui gambar, infografis, video, dan elemen interaktif—sehingga keterbatasan membaca tidak lagi menjadi penghalang bagi siswa untuk memahami materi dan berkontribusi dalam proyek kelompok.</w:t>
      </w:r>
    </w:p>
    <w:p>
      <w:pPr>
        <w:ind w:firstLine="720"/>
      </w:pPr>
      <w:r>
        <w:rPr>
          <w:rFonts w:ascii="Times New Roman" w:hAnsi="Times New Roman"/>
          <w:sz w:val="24"/>
        </w:rPr>
        <w:t>Pemanfaatan Canva Plus sebagai platform pengembangan terbukti mampu menghasilkan produk yang kaya konten sekaligus menarik secara visual. Canva memungkinkan integrasi infografis, ilustrasi tematik, video pembelajaran, dan tautan interaktif dalam satu wadah yang estetis dan mudah dinavigasi. Rahmatullah et al. (2020) menegaskan bahwa Canva merupakan platform desain grafis online yang efektif untuk mengembangkan media pembelajaran menarik tanpa memerlukan keahlian desain tinggi. Konversi ke format flipbook digital melalui Heyzine semakin memperkaya pengalaman pengguna dengan efek pembalikan halaman realistis dan fitur pemantauan keterlibatan siswa.</w:t>
      </w:r>
    </w:p>
    <w:p>
      <w:pPr>
        <w:pStyle w:val="Heading3"/>
      </w:pPr>
      <w:r>
        <w:rPr>
          <w:rFonts w:ascii="Times New Roman" w:hAnsi="Times New Roman"/>
          <w:sz w:val="24"/>
        </w:rPr>
        <w:t>3.2.2. Kelayakan E-Modul: Validitas dan Praktikalitas</w:t>
      </w:r>
    </w:p>
    <w:p>
      <w:pPr>
        <w:ind w:firstLine="720"/>
      </w:pPr>
      <w:r>
        <w:rPr>
          <w:rFonts w:ascii="Times New Roman" w:hAnsi="Times New Roman"/>
          <w:sz w:val="24"/>
        </w:rPr>
        <w:t>Capaian validitas sebesar 89,5% (Sangat Valid) dan praktikalitas sebesar 87,3% (Sangat Praktis) mencerminkan bahwa e-modul yang dikembangkan telah memenuhi standar kualitas yang dipersyaratkan sekaligus dapat diimplementasikan secara mudah dalam pembelajaran nyata. Skor validitas kegrafikan yang tertinggi (93,0%) menunjukkan keberhasilan pemanfaatan Canva Plus dalam menghadirkan tampilan visual yang estetis dan proporsional—temuan ini konsisten dengan Leony et al. (2024) yang membuktikan bahwa e-modul interaktif berbasis Canva memiliki keunggulan utama pada aspek visual. Skor kelayakan isi sebesar 88,5% mengkonfirmasi kesesuaian konten dengan CP dan ATP IPAS Kelas IV Kurikulum Merdeka, sekaligus membuktikan bahwa integrasi langkah-langkah PjBL ke dalam struktur e-modul telah dilakukan secara tepat dan koheren.</w:t>
      </w:r>
    </w:p>
    <w:p>
      <w:pPr>
        <w:ind w:firstLine="720"/>
      </w:pPr>
      <w:r>
        <w:rPr>
          <w:rFonts w:ascii="Times New Roman" w:hAnsi="Times New Roman"/>
          <w:sz w:val="24"/>
        </w:rPr>
        <w:t>Dari sisi praktikalitas, penilaian guru yang tinggi pada aspek manfaat pembelajaran (91%) dan penilaian siswa yang tinggi pada aspek ketertarikan dan motivasi (90%) menggambarkan dua sisi keberhasilan yang saling melengkapi: produk yang bermanfaat bagi guru dan disukai oleh siswa. Temuan ini sejalan dengan Putri et al. (2023) yang menemukan respons sangat positif dari guru dan siswa terhadap e-modul berbantuan Canva pada pembelajaran IPAS.</w:t>
      </w:r>
    </w:p>
    <w:p>
      <w:r>
        <w:rPr>
          <w:rFonts w:ascii="Times New Roman" w:hAnsi="Times New Roman"/>
          <w:b/>
          <w:sz w:val="24"/>
        </w:rPr>
        <w:t>Pembahasan Poin Penting dari Hasil Wawancara dan Observasi:</w:t>
      </w:r>
    </w:p>
    <w:p>
      <w:pPr>
        <w:ind w:firstLine="720"/>
      </w:pPr>
      <w:r>
        <w:rPr>
          <w:rFonts w:ascii="Times New Roman" w:hAnsi="Times New Roman"/>
          <w:sz w:val="24"/>
        </w:rPr>
        <w:t>Keberhasilan validitas dan praktikalitas e-modul ini dapat dipahami lebih mendalam melalui temuan wawancara dan observasi. Guru menyatakan bahwa "e-modul ini sangat membantu kami sebagai bahan dan media pembelajaran," sebuah pernyataan yang mencerminkan apresiasinya terhadap kehadiran e-modul sebagai solusi atas keterbatasan bahan ajar yang selama ini dialami. Ketika sebelumnya guru hanya memiliki buku cetak terbatas (satu untuk 2-3 siswa), kini e-modul digital dapat diakses oleh seluruh siswa secara bersamaan tanpa kendala ketersediaan.</w:t>
      </w:r>
    </w:p>
    <w:p>
      <w:pPr>
        <w:ind w:firstLine="720"/>
      </w:pPr>
      <w:r>
        <w:rPr>
          <w:rFonts w:ascii="Times New Roman" w:hAnsi="Times New Roman"/>
          <w:sz w:val="24"/>
        </w:rPr>
        <w:t>Guru juga menyampaikan saran bahwa "semua sudah baik, hanya tinggal menambahkan materi dan asesmen kreatif lainnya." Saran ini menunjukkan dua hal penting: pertama, secara keseluruhan e-modul sudah dinilai berkualitas baik oleh praktisi di lapangan; kedua, terdapat ruang untuk pengembangan lebih lanjut yang dapat meningkatkan kualitas produk pada revisi berikutnya.</w:t>
      </w:r>
    </w:p>
    <w:p>
      <w:pPr>
        <w:ind w:firstLine="720"/>
      </w:pPr>
      <w:r>
        <w:rPr>
          <w:rFonts w:ascii="Times New Roman" w:hAnsi="Times New Roman"/>
          <w:sz w:val="24"/>
        </w:rPr>
        <w:t>Dari perspektif implementasi di kelas, guru mengidentifikasi bahwa "tantangannya ada tapi hanya sedikit, ketika pembuatan proyek ada beberapa anggota kelompoknya yang tidak mengerti menggunakan e-modul." Temuan ini penting untuk diskusi mengenai praktikalitas karena menunjukkan bahwa meskipun e-modul sangat praktis digunakan (87,3%), terdapat kebutuhan akan sesi pengenalan singkat sebelum e-modul diimplementasikan secara penuh. Observasi mengkonfirmasi bahwa kendala ini bersifat temporer—setelah sesi pertama, siswa yang awalnya kesulitan dapat mengoperasikan e-modul dengan lancar berkat bantuan teman sebaya, yang justru menjadi momen kolaborasi tambahan yang berharga.</w:t>
      </w:r>
    </w:p>
    <w:p>
      <w:pPr>
        <w:ind w:firstLine="720"/>
      </w:pPr>
      <w:r>
        <w:rPr>
          <w:rFonts w:ascii="Times New Roman" w:hAnsi="Times New Roman"/>
          <w:sz w:val="24"/>
        </w:rPr>
        <w:t>Hasil observasi juga menunjukkan bahwa tampilan visual e-modul yang dirancang menggunakan Canva Plus dengan prinsip estetika ramah anak—warna cerah, ilustrasi kontekstual, tipografi mudah dibaca—berhasil mempertahankan atensi dan motivasi siswa selama proses pembelajaran. Siswa terlihat antusias saat membuka setiap halaman e-modul, menunjukkan ekspresi ketertarikan yang tinggi terhadap konten visual dan elemen interaktif di dalamnya. Kondisi ini sangat berbeda dengan yang diamati pada kelas kontrol, di mana siswa cenderung menunjukkan penurunan motivasi pada pertengahan sesi pembelajaran yang hanya menggunakan buku teks cetak.</w:t>
      </w:r>
    </w:p>
    <w:p>
      <w:pPr>
        <w:pStyle w:val="Heading3"/>
      </w:pPr>
      <w:r>
        <w:rPr>
          <w:rFonts w:ascii="Times New Roman" w:hAnsi="Times New Roman"/>
          <w:sz w:val="24"/>
        </w:rPr>
        <w:t>3.2.3. Efektivitas E-Modul dalam Meningkatkan Kemampuan Kolaborasi</w:t>
      </w:r>
    </w:p>
    <w:p>
      <w:pPr>
        <w:ind w:firstLine="720"/>
      </w:pPr>
      <w:r>
        <w:rPr>
          <w:rFonts w:ascii="Times New Roman" w:hAnsi="Times New Roman"/>
          <w:sz w:val="24"/>
        </w:rPr>
        <w:t>Temuan paling substansial dari penelitian ini adalah bukti empiris bahwa penggunaan e-modul berbantuan Canva Plus dengan pendekatan PjBL secara signifikan meningkatkan kemampuan kolaborasi siswa. Peningkatan rata-rata kelas eksperimen sebesar 11,733 poin—hampir dua kali lipat peningkatan kelas kontrol (5,4 poin)—yang dikonfirmasi secara statistis oleh nilai t = 2,382 (sig. = 0,021, p &lt; 0,05), menunjukkan perbedaan yang nyata dan tidak terjadi secara kebetulan. Effect size Cohen's d = 0,615 (kategori sedang-besar) menegaskan bahwa pengaruh e-modul bermakna bukan hanya secara statistis, tetapi juga secara praktis dan substansial dalam konteks kelas.</w:t>
      </w:r>
    </w:p>
    <w:p>
      <w:pPr>
        <w:ind w:firstLine="720"/>
      </w:pPr>
      <w:r>
        <w:rPr>
          <w:rFonts w:ascii="Times New Roman" w:hAnsi="Times New Roman"/>
          <w:sz w:val="24"/>
        </w:rPr>
        <w:t>Keberhasilan ini tidak terlepas dari desain pembelajaran berbasis PjBL yang menjadi tulang punggung struktur e-modul. Dalam proses pembelajaran, siswa kelas eksperimen terlibat aktif dalam kegiatan proyek yang menuntut mereka untuk berdiskusi, membagi peran, mengelola sumber daya bersama, dan mempresentasikan hasil kerja kelompok. Pengalaman belajar yang terstruktur dan otentik ini secara alamiah melatih indikator-indikator kolaborasi—kerja sama, komunikasi, tanggung jawab, dan saling menghargai. Hal ini selaras dengan temuan Paradisa et al. (2024) dan Prabasiwi et al. (2024) yang mengkonfirmasi bahwa PjBL secara signifikan meningkatkan keterampilan kolaborasi siswa.</w:t>
      </w:r>
    </w:p>
    <w:p>
      <w:r>
        <w:rPr>
          <w:rFonts w:ascii="Times New Roman" w:hAnsi="Times New Roman"/>
          <w:b/>
          <w:sz w:val="24"/>
        </w:rPr>
        <w:t>Pembahasan Poin Penting dari Hasil Wawancara dan Observasi:</w:t>
      </w:r>
    </w:p>
    <w:p>
      <w:pPr>
        <w:ind w:firstLine="720"/>
      </w:pPr>
      <w:r>
        <w:rPr>
          <w:rFonts w:ascii="Times New Roman" w:hAnsi="Times New Roman"/>
          <w:sz w:val="24"/>
        </w:rPr>
        <w:t>Wawancara dengan guru kelas memberikan penjelasan mendalam mengenai mekanisme efektivitas e-modul. Guru menyatakan bahwa "PjBL sangat bisa meningkatkan kolaborasi siswa karena dengan adanya kegiatan PjBL, siswa belajar arti kerja sama, tanggung jawab, komunikasi, dan saling menghargai." Pernyataan ini secara langsung merefleksikan keempat indikator kolaborasi yang menjadi variabel dependen penelitian, dan menunjukkan bahwa guru sebagai praktisi mengamati perubahan nyata pada perilaku kolaboratif siswa.</w:t>
      </w:r>
    </w:p>
    <w:p>
      <w:pPr>
        <w:ind w:firstLine="720"/>
      </w:pPr>
      <w:r>
        <w:rPr>
          <w:rFonts w:ascii="Times New Roman" w:hAnsi="Times New Roman"/>
          <w:sz w:val="24"/>
        </w:rPr>
        <w:t>Lebih lanjut, guru menegaskan bahwa "e-modul sangat efektif dalam meningkatkan kemampuan kolaborasi siswa karena dengan adanya e-modul, siswa menjadi bisa membagi tugas dan siswa yang kurang bisa membaca tetap bisa aktif dalam pembelajaran." Temuan wawancara ini memberikan thick description mengenai mekanisme kerja e-modul: media yang kaya elemen visual dan multimedia menghilangkan hambatan literasi sebagai barrier partisipasi, sehingga seluruh siswa tanpa terkecuali dapat berkontribusi aktif dalam kerja kelompok. Hal ini juga menjelaskan mengapa varians posttest kelas eksperimen menurun drastis—e-modul berhasil mengangkat kemampuan seluruh siswa secara merata, termasuk mereka yang memiliki keterbatasan literasi.</w:t>
      </w:r>
    </w:p>
    <w:p>
      <w:pPr>
        <w:ind w:firstLine="720"/>
      </w:pPr>
      <w:r>
        <w:rPr>
          <w:rFonts w:ascii="Times New Roman" w:hAnsi="Times New Roman"/>
          <w:sz w:val="24"/>
        </w:rPr>
        <w:t>Guru juga menyampaikan bahwa "siswa sangat terlihat aktif dan antusias saat menggunakan e-modul karena mereka bisa menggunakan e-modul di mana saja dan bisa bekerja sama dengan baik." Fleksibilitas akses e-modul dalam format flipbook digital yang dapat dibuka melalui berbagai perangkat memungkinkan siswa untuk melanjutkan kolaborasi di luar jam pelajaran, yang berkontribusi pada peningkatan kemampuan kolaborasi yang lebih optimal.</w:t>
      </w:r>
    </w:p>
    <w:p>
      <w:pPr>
        <w:ind w:firstLine="720"/>
      </w:pPr>
      <w:r>
        <w:rPr>
          <w:rFonts w:ascii="Times New Roman" w:hAnsi="Times New Roman"/>
          <w:sz w:val="24"/>
        </w:rPr>
        <w:t>Hasil observasi selama pelaksanaan proyek menunjukkan dinamika kolaborasi yang sangat produktif di kelas eksperimen. Pada indikator kerja sama, siswa terampil dalam membagi peran—ada yang menjadi ketua, pencatat, pengumpul data, dan presenter—sesuai panduan proyek dalam e-modul. Pada indikator tanggung jawab, siswa menunjukkan komitmen menyelesaikan bagian tugas masing-masing sebelum tenggat waktu yang telah disepakati. Pada indikator komunikasi, siswa semakin percaya diri menyampaikan ide dan mampu bernegosiasi saat terjadi perbedaan pandangan. Pada indikator saling menghargai, siswa mendengarkan dengan baik ketika teman berbicara dan memberikan apresiasi terhadap kontribusi setiap anggota.</w:t>
      </w:r>
    </w:p>
    <w:p>
      <w:pPr>
        <w:ind w:firstLine="720"/>
      </w:pPr>
      <w:r>
        <w:rPr>
          <w:rFonts w:ascii="Times New Roman" w:hAnsi="Times New Roman"/>
          <w:sz w:val="24"/>
        </w:rPr>
        <w:t>Observasi di kelas kontrol menunjukkan gambaran yang kontras. Tanpa panduan proyek yang terstruktur seperti dalam e-modul, kerja kelompok cenderung kurang terarah. Siswa kelas kontrol lebih sering mengandalkan satu atau dua anggota yang dominan, sementara sisanya bersikap pasif. Kondisi ini sesuai dengan pernyataan guru bahwa keterbatasan media konvensional menyebabkan "siswa yang kurang bisa membaca menjadi kurang aktif mengikuti dalam kerja kelompok."</w:t>
      </w:r>
    </w:p>
    <w:p>
      <w:r>
        <w:rPr>
          <w:rFonts w:ascii="Times New Roman" w:hAnsi="Times New Roman"/>
          <w:b/>
          <w:sz w:val="24"/>
        </w:rPr>
        <w:t>Dukungan Penelitian Terdahulu tentang Efektivitas E-Modul dalam Meningkatkan Kemampuan Kolaborasi:</w:t>
      </w:r>
    </w:p>
    <w:p>
      <w:pPr>
        <w:ind w:firstLine="720"/>
      </w:pPr>
      <w:r>
        <w:rPr>
          <w:rFonts w:ascii="Times New Roman" w:hAnsi="Times New Roman"/>
          <w:sz w:val="24"/>
        </w:rPr>
        <w:t>Temuan penelitian ini sejalan dan diperkuat oleh sejumlah penelitian terdahulu yang telah terdokumentasi dalam daftar pustaka. Triwoelandari et al. (2023) dalam penelitiannya yang berjudul "Development of Project-Based Learning Science E-Module to Improve Collaboration Skills of Elementary School Students" membuktikan bahwa e-modul IPA berbasis PjBL yang dikembangkan terbukti valid, praktis, dan efektif dalam meningkatkan keterampilan kolaborasi peserta didik sekolah dasar. Penelitian tersebut menemukan bahwa e-modul dengan pendekatan PjBL mampu memberikan pengalaman belajar kolaboratif yang lebih terstruktur dan bermakna dibandingkan pembelajaran konvensional, khususnya pada indikator kerja sama, komunikasi, dan tanggung jawab.</w:t>
      </w:r>
    </w:p>
    <w:p>
      <w:pPr>
        <w:ind w:firstLine="720"/>
      </w:pPr>
      <w:r>
        <w:rPr>
          <w:rFonts w:ascii="Times New Roman" w:hAnsi="Times New Roman"/>
          <w:sz w:val="24"/>
        </w:rPr>
        <w:t>Mawaddah et al. (2022) dalam penelitiannya tentang kelayakan LKS pembelajaran IPA berbasis STEM juga menegaskan bahwa media pembelajaran interaktif terbukti efektif dalam meningkatkan keterampilan kolaborasi siswa SD/MI. Temuan ini relevan dengan hasil penelitian ini yang menunjukkan bahwa e-modul berbantuan Canva Plus—sebagai media pembelajaran interaktif—berhasil meningkatkan kemampuan kolaborasi siswa dengan N-Gain kategori sedang (0,41). Kedua penelitian ini secara konsisten menunjukkan bahwa media pembelajaran digital yang dirancang secara interaktif dan terstruktur memiliki potensi besar dalam memfasilitasi perkembangan kemampuan kolaborasi siswa.</w:t>
      </w:r>
    </w:p>
    <w:p>
      <w:pPr>
        <w:ind w:firstLine="720"/>
      </w:pPr>
      <w:r>
        <w:rPr>
          <w:rFonts w:ascii="Times New Roman" w:hAnsi="Times New Roman"/>
          <w:sz w:val="24"/>
        </w:rPr>
        <w:t>Lebih lanjut, Putri et al. (2023) menunjukkan bahwa e-modul yang dikembangkan menggunakan Canva pada pembelajaran IPAS kelas IV memperoleh nilai validitas, praktikalitas, dan efektivitas yang sangat baik serta mendapat respons positif dari siswa dan guru. Hasil ini paralel dengan temuan penelitian ini di mana e-modul berbantuan Canva Plus memperoleh validitas 89,5% (Sangat Valid), praktikalitas 87,3% (Sangat Praktis), dan efektivitas yang dibuktikan melalui uji statistik (sig. = 0,021 &lt; 0,05). Konsistensi temuan antara penelitian ini dengan penelitian Putri et al. (2023) memperkuat body of evidence bahwa platform Canva merupakan sarana yang efektif untuk mengembangkan e-modul pembelajaran IPAS yang berkualitas.</w:t>
      </w:r>
    </w:p>
    <w:p>
      <w:pPr>
        <w:ind w:firstLine="720"/>
      </w:pPr>
      <w:r>
        <w:rPr>
          <w:rFonts w:ascii="Times New Roman" w:hAnsi="Times New Roman"/>
          <w:sz w:val="24"/>
        </w:rPr>
        <w:t>Paradisa et al. (2024) dalam penelitiannya tentang implementasi model PjBL untuk meningkatkan kolaborasi peserta didik juga menemukan bahwa melalui kegiatan proyek, indikator saling menghargai berkembang dengan baik ketika setiap anggota kelompok diminta untuk berkontribusi aktif. Temuan serupa juga terlihat dalam penelitian ini, di mana observasi menunjukkan perkembangan signifikan pada indikator saling menghargai di kelas eksperimen. Prabasiwi et al. (2024) turut mengkonfirmasi bahwa penerapan model PjBL secara signifikan meningkatkan keterampilan kolaborasi siswa, yang diukur melalui indikator kerja sama, komunikasi, dan tanggung jawab.</w:t>
      </w:r>
    </w:p>
    <w:p>
      <w:pPr>
        <w:ind w:firstLine="720"/>
      </w:pPr>
      <w:r>
        <w:rPr>
          <w:rFonts w:ascii="Times New Roman" w:hAnsi="Times New Roman"/>
          <w:sz w:val="24"/>
        </w:rPr>
        <w:t>Nilai N-Gain kelas eksperimen sebesar 0,41 (kategori Sedang) dibandingkan kelas kontrol 0,19 (kategori Rendah) memperkuat gambaran ini. Nilai N-Gain 0,41 merupakan capaian yang wajar dan dapat diharapkan dalam konteks pembelajaran SD dengan durasi intervensi terbatas, sekaligus menjadi indikator positif bahwa e-modul memberikan dampak pembelajaran yang nyata dan terukur. Lebih jauh, varians posttest kelas eksperimen (68,276) yang jauh lebih kecil dibandingkan pretest (159,030) mengindikasikan distribusi nilai yang semakin merata—sebuah bukti bahwa e-modul mampu memberikan pengalaman belajar yang konsisten dan berkeadilan bagi seluruh siswa, terlepas dari perbedaan kemampuan awal mereka.</w:t>
      </w:r>
    </w:p>
    <w:p>
      <w:pPr>
        <w:ind w:firstLine="720"/>
      </w:pPr>
      <w:r>
        <w:rPr>
          <w:rFonts w:ascii="Times New Roman" w:hAnsi="Times New Roman"/>
          <w:sz w:val="24"/>
        </w:rPr>
        <w:t>Secara keseluruhan, konvergensi temuan antara penelitian ini dengan berbagai penelitian terdahulu memperkuat argumen bahwa e-modul berbantuan Canva Plus dengan pendekatan PjBL merupakan intervensi pedagogis yang efektif dalam meningkatkan kemampuan kolaborasi siswa. Keunggulan e-modul ini terletak pada integrasinya yang sinergis antara teknologi digital (Canva Plus dan format flipbook), pendekatan pembelajaran inovatif (PjBL), dan konten yang relevan dengan Kurikulum Merdeka—sebuah kombinasi yang menjadikannya kontribusi orisinal dan bermakna bagi pengembangan media pembelajaran di sekolah dasar Indonesia.</w:t>
      </w:r>
    </w:p>
    <w:p>
      <w:r>
        <w:br w:type="page"/>
      </w:r>
    </w:p>
    <w:p>
      <w:pPr>
        <w:pStyle w:val="Heading2"/>
      </w:pPr>
      <w:r>
        <w:rPr>
          <w:rFonts w:ascii="Times New Roman" w:hAnsi="Times New Roman"/>
          <w:sz w:val="24"/>
        </w:rPr>
        <w:t>Daftar Pustaka</w:t>
      </w:r>
    </w:p>
    <w:p>
      <w:pPr>
        <w:ind w:left="720" w:hanging="720"/>
      </w:pPr>
      <w:r>
        <w:rPr>
          <w:rFonts w:ascii="Times New Roman" w:hAnsi="Times New Roman"/>
          <w:sz w:val="24"/>
        </w:rPr>
        <w:t>Astuti, A., Saleh, A. A. R., Haerul, I. H., &amp; Dewi, A. C. (2026). The ADDIE model in planning Indonesian language and literature learning. TOFEDU: The Future of Education Journal, 5(2), 1921–1925.</w:t>
      </w:r>
    </w:p>
    <w:p>
      <w:pPr>
        <w:ind w:left="720" w:hanging="720"/>
      </w:pPr>
      <w:r>
        <w:rPr>
          <w:rFonts w:ascii="Times New Roman" w:hAnsi="Times New Roman"/>
          <w:sz w:val="24"/>
        </w:rPr>
        <w:t>Feriyanti, N., Hidayat, S., &amp; Asmawati, L. (2019). Pengembangan e-modul matematika untuk siswa SD. JTPPm (Jurnal Teknologi Pendidikan dan Pembelajaran): Edutech and Intructional Research Journal, 6(1).</w:t>
      </w:r>
    </w:p>
    <w:p>
      <w:pPr>
        <w:ind w:left="720" w:hanging="720"/>
      </w:pPr>
      <w:r>
        <w:rPr>
          <w:rFonts w:ascii="Times New Roman" w:hAnsi="Times New Roman"/>
          <w:sz w:val="24"/>
        </w:rPr>
        <w:t>Hayati, M., Zakir, S., &amp; Sesmiarni, Z. (2024). Pengembangan e-modul berbasis flipbook untuk meningkatkan hasil belajar PAI peserta didik kelas X SMA. POTENSIA: Jurnal Kependidikan Islam, 10(2), 289–306.</w:t>
      </w:r>
    </w:p>
    <w:p>
      <w:pPr>
        <w:ind w:left="720" w:hanging="720"/>
      </w:pPr>
      <w:r>
        <w:rPr>
          <w:rFonts w:ascii="Times New Roman" w:hAnsi="Times New Roman"/>
          <w:sz w:val="24"/>
        </w:rPr>
        <w:t>Irmawati, I., Baktiar, M., &amp; Hutapea, B. (2023). Pemanfaatan e-modul bahan ajar berbasis aplikasi Canva pada prodi pendidikan matematika dalam proses pembelajaran jarak jauh. Jurnal Pendidikan Sains dan Komputer, 3(01), 145–152.</w:t>
      </w:r>
    </w:p>
    <w:p>
      <w:pPr>
        <w:ind w:left="720" w:hanging="720"/>
      </w:pPr>
      <w:r>
        <w:rPr>
          <w:rFonts w:ascii="Times New Roman" w:hAnsi="Times New Roman"/>
          <w:sz w:val="24"/>
        </w:rPr>
        <w:t>Johnson, D. W., &amp; Johnson, R. T. (2018). Cooperative learning: The foundation for active learning. IntechOpen. https://doi.org/10.5772/intechopen.81522</w:t>
      </w:r>
    </w:p>
    <w:p>
      <w:pPr>
        <w:ind w:left="720" w:hanging="720"/>
      </w:pPr>
      <w:r>
        <w:rPr>
          <w:rFonts w:ascii="Times New Roman" w:hAnsi="Times New Roman"/>
          <w:sz w:val="24"/>
        </w:rPr>
        <w:t>Leony, A. P., Aini, N., Kusumawardani, H., &amp; Sintawati, E. (2024). Pengembangan e-modul interaktif berbasis Canva pada materi pembuatan desain teknik kolase. Jurnal Ilmiah Pendidikan Citra Bakti, 11(3), 662–674.</w:t>
      </w:r>
    </w:p>
    <w:p>
      <w:pPr>
        <w:ind w:left="720" w:hanging="720"/>
      </w:pPr>
      <w:r>
        <w:rPr>
          <w:rFonts w:ascii="Times New Roman" w:hAnsi="Times New Roman"/>
          <w:sz w:val="24"/>
        </w:rPr>
        <w:t>Lestari, N., Aprisa, M. T., &amp; Dewi, D. E. C. (2024). Eksplorasi strategi pengumpulan data dalam penelitian kualitatif dan kuantitatif: Studi perbandingan metode tesis di kalangan akademisi. Irsyaduna: Jurnal Studi Kemahasiswaaan, 4(3), 380–388.</w:t>
      </w:r>
    </w:p>
    <w:p>
      <w:pPr>
        <w:ind w:left="720" w:hanging="720"/>
      </w:pPr>
      <w:r>
        <w:rPr>
          <w:rFonts w:ascii="Times New Roman" w:hAnsi="Times New Roman"/>
          <w:sz w:val="24"/>
        </w:rPr>
        <w:t>Maisyarah, M., &amp; Lena, M. S. (2023). Penerapan model project based learning (PjBL) pada pembelajaran tematik terpadu di sekolah dasar. E-Jurnal Inovasi Pembelajaran Sekolah Dasar, 10(3), 171.</w:t>
      </w:r>
    </w:p>
    <w:p>
      <w:pPr>
        <w:ind w:left="720" w:hanging="720"/>
      </w:pPr>
      <w:r>
        <w:rPr>
          <w:rFonts w:ascii="Times New Roman" w:hAnsi="Times New Roman"/>
          <w:sz w:val="24"/>
        </w:rPr>
        <w:t>Mawaddah, R., Triwoelandari, R., &amp; Irfani, F. (2022). Kelayakan LKS pembelajaran IPA berbasis STEM untuk meningkatkan keterampilan kolaborasi siswa SD/MI. Jurnal Cakrawala Pendas, 8(1), 1–14.</w:t>
      </w:r>
    </w:p>
    <w:p>
      <w:pPr>
        <w:ind w:left="720" w:hanging="720"/>
      </w:pPr>
      <w:r>
        <w:rPr>
          <w:rFonts w:ascii="Times New Roman" w:hAnsi="Times New Roman"/>
          <w:sz w:val="24"/>
        </w:rPr>
        <w:t>Nopiani, S., Purnamasari, I., Nuvitalia, D., &amp; Rahmawati, A. (2023). Kompetensi 4C dalam implementasi kurikulum merdeka di kelas IV sekolah dasar. Didaktik: Jurnal Ilmiah PGSD STKIP Subang, 9(2), 5202–5210.</w:t>
      </w:r>
    </w:p>
    <w:p>
      <w:pPr>
        <w:ind w:left="720" w:hanging="720"/>
      </w:pPr>
      <w:r>
        <w:rPr>
          <w:rFonts w:ascii="Times New Roman" w:hAnsi="Times New Roman"/>
          <w:sz w:val="24"/>
        </w:rPr>
        <w:t>Paradisa, F. C., Utami, W., Azizah, W. A., Widodo, S. T., &amp; Pujiarti, T. (2024). Implementasi model project based learning untuk meningkatkan kolaborasi peserta didik dalam muatan pelajaran Pendidikan Pancasila di kelas IV SD Negeri Kalibanteng Kidul 01 Kota Semarang. Innovative: Journal of Social Science Research, 4(1), 6801–6814.</w:t>
      </w:r>
    </w:p>
    <w:p>
      <w:pPr>
        <w:ind w:left="720" w:hanging="720"/>
      </w:pPr>
      <w:r>
        <w:rPr>
          <w:rFonts w:ascii="Times New Roman" w:hAnsi="Times New Roman"/>
          <w:sz w:val="24"/>
        </w:rPr>
        <w:t>Prabasiwi, K. S., Murniningsih, M., &amp; Hernawati, E. (2024). Peningkatan keterampilan kolaborasi peserta didik kelas VII A SMP N 8 Yogyakarta melalui penerapan model pembelajaran project based learning. Prosiding Seminar Nasional Pendidikan Profesi Guru, 3(1), 860–866.</w:t>
      </w:r>
    </w:p>
    <w:p>
      <w:pPr>
        <w:ind w:left="720" w:hanging="720"/>
      </w:pPr>
      <w:r>
        <w:rPr>
          <w:rFonts w:ascii="Times New Roman" w:hAnsi="Times New Roman"/>
          <w:sz w:val="24"/>
        </w:rPr>
        <w:t>Pratama, D. F. (2022). Pembelajaran IPAS di sekolah dasar: Karakteristik, tujuan, dan implementasi dalam Kurikulum Merdeka. Jurnal Pendidikan Dasar dan Pembelajaran, 12(2), 134–145.</w:t>
      </w:r>
    </w:p>
    <w:p>
      <w:pPr>
        <w:ind w:left="720" w:hanging="720"/>
      </w:pPr>
      <w:r>
        <w:rPr>
          <w:rFonts w:ascii="Times New Roman" w:hAnsi="Times New Roman"/>
          <w:sz w:val="24"/>
        </w:rPr>
        <w:t>Purba, P., Rahayu, A., &amp; Murniningsih, M. (2023). Penerapan kurikulum merdeka pada pembelajaran IPAS kelas IV di SD Negeri Tahunan Yogyakarta. Bulletin of Educational Management and Innovation, 1(2), 136–152.</w:t>
      </w:r>
    </w:p>
    <w:p>
      <w:pPr>
        <w:ind w:left="720" w:hanging="720"/>
      </w:pPr>
      <w:r>
        <w:rPr>
          <w:rFonts w:ascii="Times New Roman" w:hAnsi="Times New Roman"/>
          <w:sz w:val="24"/>
        </w:rPr>
        <w:t>Putri, N. A., Sukmanasa, E., &amp; Susanto, L. H. (2023). Pengembangan e-modul berbasis Canva pada muatan pelajaran Ilmu Pengetahuan Alam materi macam-macam gaya. Didaktik: Jurnal Ilmiah PGSD STKIP Subang, 9(1), 484–495.</w:t>
      </w:r>
    </w:p>
    <w:p>
      <w:pPr>
        <w:ind w:left="720" w:hanging="720"/>
      </w:pPr>
      <w:r>
        <w:rPr>
          <w:rFonts w:ascii="Times New Roman" w:hAnsi="Times New Roman"/>
          <w:sz w:val="24"/>
        </w:rPr>
        <w:t>Qomaruddin, Q., &amp; Sa’diyah, H. (2024). Kajian teoritis tentang teknik analisis data dalam penelitian kualitatif: Perspektif Spradley, Miles dan Huberman. Journal of Management, Accounting, and Administration, 1(2), 77–84. https://doi.org/10.52620/jomaa.v1i2.93</w:t>
      </w:r>
    </w:p>
    <w:p>
      <w:pPr>
        <w:ind w:left="720" w:hanging="720"/>
      </w:pPr>
      <w:r>
        <w:rPr>
          <w:rFonts w:ascii="Times New Roman" w:hAnsi="Times New Roman"/>
          <w:sz w:val="24"/>
        </w:rPr>
        <w:t>Sari, A. P. P., Amin, M., &amp; Lukiati, B. (2017). Buku ajar bioteknologi berbasis bioinformatika dengan model ADDIE. Jurnal Pendidikan: Teori, Penelitian, dan Pengembangan, 2(6), 768–772.</w:t>
      </w:r>
    </w:p>
    <w:p>
      <w:pPr>
        <w:ind w:left="720" w:hanging="720"/>
      </w:pPr>
      <w:r>
        <w:rPr>
          <w:rFonts w:ascii="Times New Roman" w:hAnsi="Times New Roman"/>
          <w:sz w:val="24"/>
        </w:rPr>
        <w:t>Sugih, S. N., Maula, L. H., &amp; Nurmeta, I. K. (2023). Implementasi kurikulum merdeka dalam pembelajaran IPAS di sekolah dasar. Jurnal Pendidikan Dasar Flobamorata, 4(2), 599–603.</w:t>
      </w:r>
    </w:p>
    <w:p>
      <w:pPr>
        <w:ind w:left="720" w:hanging="720"/>
      </w:pPr>
      <w:r>
        <w:rPr>
          <w:rFonts w:ascii="Times New Roman" w:hAnsi="Times New Roman"/>
          <w:sz w:val="24"/>
        </w:rPr>
        <w:t>Triwoelandari, R., Handayani, E. W., &amp; Arif, S. (2023). Development of project-based learning science e-module to improve collaboration skills of elementary school students. Jurnal Cakrawala Pendas, 9(4). https://doi.org/10.31949/jcp.v9i4.6611</w:t>
      </w:r>
    </w:p>
    <w:p>
      <w:pPr>
        <w:ind w:left="720" w:hanging="720"/>
      </w:pPr>
      <w:r>
        <w:rPr>
          <w:rFonts w:ascii="Times New Roman" w:hAnsi="Times New Roman"/>
          <w:sz w:val="24"/>
        </w:rPr>
        <w:t>Wikanengsih, Janah, S., &amp; Fauziya, D. S. (2018). Pengaruh model pembelajaran PJBL (project based learning) terhadap kemampuan menulis teks biografi kelas X sekolah menengah kejuruan negeri 2 Karawang tahun ajaran 2017/2018. Parole: Jurnal Pendidikan Bahasa dan Sastra Indonesia, 1(4), 637–644. https://journal.ikipsiliwangi.ac.id/index.php/parole</w:t>
      </w:r>
    </w:p>
    <w:p/>
    <w:p>
      <w:r>
        <w:rPr>
          <w:rFonts w:ascii="Times New Roman" w:hAnsi="Times New Roman"/>
          <w:i/>
          <w:sz w:val="22"/>
        </w:rPr>
        <w:t>Catatan: Daftar pustaka di atas disusun mengikuti format APA 7th Edition (American Psychological Association, edisi ke-7). Untuk penggunaan Mendeley, pastikan seluruh referensi telah dimasukkan ke dalam database Mendeley dan gunakan citation style "American Psychological Association 7th edition" untuk menghasilkan sitasi dan daftar pustaka secara otomatis.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