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CB1" w:rsidRDefault="005E5265" w:rsidP="00787CB1">
      <w:pPr>
        <w:jc w:val="center"/>
        <w:rPr>
          <w:rFonts w:ascii="Bookman Old Style" w:hAnsi="Bookman Old Style" w:cs="Calibri"/>
          <w:b/>
          <w:bCs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Harmonic Balance</w:t>
      </w:r>
      <w:r w:rsidR="00974994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Finite Element Analysis of Third Order</w:t>
      </w:r>
    </w:p>
    <w:p w:rsidR="00974994" w:rsidRPr="00022360" w:rsidRDefault="00974994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Intermodulation Products in Ferrite Devices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974994" w:rsidRDefault="00974994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L. </w:t>
      </w:r>
      <w:proofErr w:type="spellStart"/>
      <w:r w:rsidRPr="00974994">
        <w:rPr>
          <w:rFonts w:ascii="Bookman Old Style" w:hAnsi="Bookman Old Style" w:cs="Calibri"/>
          <w:lang w:val="it-IT"/>
        </w:rPr>
        <w:t>Ntibarikure</w:t>
      </w:r>
      <w:proofErr w:type="spellEnd"/>
      <w:r w:rsidR="00A711F0" w:rsidRPr="00974994">
        <w:rPr>
          <w:rFonts w:ascii="Bookman Old Style" w:hAnsi="Bookman Old Style" w:cs="Calibri"/>
          <w:vertAlign w:val="superscript"/>
          <w:lang w:val="it-IT"/>
        </w:rPr>
        <w:t>(1)</w:t>
      </w:r>
      <w:r w:rsidRPr="00974994">
        <w:rPr>
          <w:rFonts w:ascii="Bookman Old Style" w:hAnsi="Bookman Old Style" w:cs="Calibri"/>
          <w:lang w:val="it-IT"/>
        </w:rPr>
        <w:t>, G</w:t>
      </w:r>
      <w:r w:rsidR="00787CB1" w:rsidRPr="00974994">
        <w:rPr>
          <w:rFonts w:ascii="Bookman Old Style" w:hAnsi="Bookman Old Style" w:cs="Calibri"/>
          <w:lang w:val="it-IT"/>
        </w:rPr>
        <w:t xml:space="preserve">. </w:t>
      </w:r>
      <w:r w:rsidRPr="00974994">
        <w:rPr>
          <w:rFonts w:ascii="Bookman Old Style" w:hAnsi="Bookman Old Style" w:cs="Calibri"/>
          <w:lang w:val="it-IT"/>
        </w:rPr>
        <w:t>Pelosi</w:t>
      </w:r>
      <w:r w:rsidR="00A711F0" w:rsidRPr="00974994">
        <w:rPr>
          <w:rFonts w:ascii="Bookman Old Style" w:hAnsi="Bookman Old Style" w:cs="Calibri"/>
          <w:vertAlign w:val="superscript"/>
          <w:lang w:val="it-IT"/>
        </w:rPr>
        <w:t>(</w:t>
      </w:r>
      <w:r w:rsidRPr="00974994">
        <w:rPr>
          <w:rFonts w:ascii="Bookman Old Style" w:hAnsi="Bookman Old Style" w:cs="Calibri"/>
          <w:vertAlign w:val="superscript"/>
          <w:lang w:val="it-IT"/>
        </w:rPr>
        <w:t>1</w:t>
      </w:r>
      <w:r w:rsidR="00A711F0" w:rsidRPr="00974994">
        <w:rPr>
          <w:rFonts w:ascii="Bookman Old Style" w:hAnsi="Bookman Old Style" w:cs="Calibri"/>
          <w:vertAlign w:val="superscript"/>
          <w:lang w:val="it-IT"/>
        </w:rPr>
        <w:t>)</w:t>
      </w:r>
      <w:r w:rsidRPr="00974994">
        <w:rPr>
          <w:rFonts w:ascii="Bookman Old Style" w:hAnsi="Bookman Old Style" w:cs="Calibri"/>
          <w:lang w:val="it-IT"/>
        </w:rPr>
        <w:t xml:space="preserve">, </w:t>
      </w:r>
      <w:r>
        <w:rPr>
          <w:rFonts w:ascii="Bookman Old Style" w:hAnsi="Bookman Old Style" w:cs="Calibri"/>
          <w:lang w:val="it-IT"/>
        </w:rPr>
        <w:t>S</w:t>
      </w:r>
      <w:r w:rsidRPr="00974994">
        <w:rPr>
          <w:rFonts w:ascii="Bookman Old Style" w:hAnsi="Bookman Old Style" w:cs="Calibri"/>
          <w:lang w:val="it-IT"/>
        </w:rPr>
        <w:t xml:space="preserve">. </w:t>
      </w:r>
      <w:r>
        <w:rPr>
          <w:rFonts w:ascii="Bookman Old Style" w:hAnsi="Bookman Old Style" w:cs="Calibri"/>
          <w:lang w:val="it-IT"/>
        </w:rPr>
        <w:t>Selleri</w:t>
      </w:r>
      <w:r w:rsidRPr="00974994">
        <w:rPr>
          <w:rFonts w:ascii="Bookman Old Style" w:hAnsi="Bookman Old Style" w:cs="Calibri"/>
          <w:vertAlign w:val="superscript"/>
          <w:lang w:val="it-IT"/>
        </w:rPr>
        <w:t>(1)</w:t>
      </w:r>
    </w:p>
    <w:p w:rsidR="00787CB1" w:rsidRPr="00974994" w:rsidRDefault="00787CB1" w:rsidP="00787CB1">
      <w:pPr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> </w:t>
      </w:r>
    </w:p>
    <w:p w:rsidR="00787CB1" w:rsidRPr="00974994" w:rsidRDefault="00974994" w:rsidP="00974994">
      <w:pPr>
        <w:numPr>
          <w:ilvl w:val="0"/>
          <w:numId w:val="1"/>
        </w:num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Department of </w:t>
      </w:r>
      <w:r w:rsidR="00A711F0" w:rsidRPr="00022360">
        <w:rPr>
          <w:rFonts w:ascii="Bookman Old Style" w:hAnsi="Bookman Old Style" w:cs="Calibri"/>
        </w:rPr>
        <w:t xml:space="preserve">Electronics </w:t>
      </w:r>
      <w:r>
        <w:rPr>
          <w:rFonts w:ascii="Bookman Old Style" w:hAnsi="Bookman Old Style" w:cs="Calibri"/>
        </w:rPr>
        <w:t>and Telecommunications</w:t>
      </w:r>
      <w:r w:rsidR="0058679F">
        <w:rPr>
          <w:rFonts w:ascii="Bookman Old Style" w:hAnsi="Bookman Old Style" w:cs="Calibri"/>
        </w:rPr>
        <w:t>,</w:t>
      </w:r>
      <w:r>
        <w:rPr>
          <w:rFonts w:ascii="Bookman Old Style" w:hAnsi="Bookman Old Style" w:cs="Calibri"/>
        </w:rPr>
        <w:br/>
      </w:r>
      <w:r w:rsidR="00A711F0" w:rsidRPr="00974994">
        <w:rPr>
          <w:rFonts w:ascii="Bookman Old Style" w:hAnsi="Bookman Old Style" w:cs="Calibri"/>
        </w:rPr>
        <w:t>University</w:t>
      </w:r>
      <w:r w:rsidRPr="00974994">
        <w:rPr>
          <w:rFonts w:ascii="Bookman Old Style" w:hAnsi="Bookman Old Style" w:cs="Calibri"/>
        </w:rPr>
        <w:t xml:space="preserve"> of Florence</w:t>
      </w:r>
      <w:r w:rsidR="0058679F">
        <w:rPr>
          <w:rFonts w:ascii="Bookman Old Style" w:hAnsi="Bookman Old Style" w:cs="Calibri"/>
        </w:rPr>
        <w:t>,</w:t>
      </w:r>
    </w:p>
    <w:p w:rsidR="00787CB1" w:rsidRPr="00974994" w:rsidRDefault="00787CB1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Via </w:t>
      </w:r>
      <w:r w:rsidR="00974994" w:rsidRPr="00974994">
        <w:rPr>
          <w:rFonts w:ascii="Bookman Old Style" w:hAnsi="Bookman Old Style" w:cs="Calibri"/>
          <w:lang w:val="it-IT"/>
        </w:rPr>
        <w:t>di Santa Marta 3</w:t>
      </w:r>
      <w:r w:rsidRPr="00974994">
        <w:rPr>
          <w:rFonts w:ascii="Bookman Old Style" w:hAnsi="Bookman Old Style" w:cs="Calibri"/>
          <w:lang w:val="it-IT"/>
        </w:rPr>
        <w:t xml:space="preserve">, </w:t>
      </w:r>
      <w:r w:rsidR="00974994" w:rsidRPr="00974994">
        <w:rPr>
          <w:rFonts w:ascii="Bookman Old Style" w:hAnsi="Bookman Old Style" w:cs="Calibri"/>
          <w:lang w:val="it-IT"/>
        </w:rPr>
        <w:t>50139, Florence</w:t>
      </w:r>
      <w:r w:rsidR="00A711F0" w:rsidRPr="00974994">
        <w:rPr>
          <w:rFonts w:ascii="Bookman Old Style" w:hAnsi="Bookman Old Style" w:cs="Calibri"/>
          <w:lang w:val="it-IT"/>
        </w:rPr>
        <w:t xml:space="preserve">, </w:t>
      </w:r>
      <w:proofErr w:type="spellStart"/>
      <w:r w:rsidR="00A711F0" w:rsidRPr="00974994">
        <w:rPr>
          <w:rFonts w:ascii="Bookman Old Style" w:hAnsi="Bookman Old Style" w:cs="Calibri"/>
          <w:lang w:val="it-IT"/>
        </w:rPr>
        <w:t>Italy</w:t>
      </w:r>
      <w:proofErr w:type="spellEnd"/>
    </w:p>
    <w:p w:rsidR="00787CB1" w:rsidRPr="00974994" w:rsidRDefault="009E41B8" w:rsidP="00787CB1">
      <w:pPr>
        <w:jc w:val="center"/>
        <w:rPr>
          <w:rFonts w:ascii="Bookman Old Style" w:hAnsi="Bookman Old Style" w:cs="Calibri"/>
        </w:rPr>
      </w:pPr>
      <w:hyperlink r:id="rId9" w:history="1">
        <w:r w:rsidR="00974994" w:rsidRPr="00AF6F3B">
          <w:rPr>
            <w:rStyle w:val="Collegamentoipertestuale"/>
            <w:rFonts w:ascii="Bookman Old Style" w:hAnsi="Bookman Old Style" w:cs="Calibri"/>
          </w:rPr>
          <w:t>stefano.selleri@unifi.it</w:t>
        </w:r>
      </w:hyperlink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Pr="00F71C3E" w:rsidRDefault="005E5265" w:rsidP="00787CB1">
      <w:p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>Results of a study of nonlinearities and intermodulation products of 3-port H-plane waveguide circulators are presented. Based on a harmonic balance finite element analysis of the third-order nonlinearity in ferrites, computational results are derived for the field strength and the power level of the intermodulation signal.</w:t>
      </w: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5E5265">
        <w:rPr>
          <w:rFonts w:ascii="Bookman Old Style" w:hAnsi="Bookman Old Style"/>
          <w:sz w:val="22"/>
          <w:szCs w:val="22"/>
        </w:rPr>
        <w:t>Finite elements,</w:t>
      </w:r>
      <w:r w:rsidR="007F55AB">
        <w:rPr>
          <w:rFonts w:ascii="Bookman Old Style" w:hAnsi="Bookman Old Style"/>
          <w:sz w:val="22"/>
          <w:szCs w:val="22"/>
        </w:rPr>
        <w:t xml:space="preserve"> harmonic analysis,</w:t>
      </w:r>
      <w:r w:rsidR="005E5265">
        <w:rPr>
          <w:rFonts w:ascii="Bookman Old Style" w:hAnsi="Bookman Old Style"/>
          <w:sz w:val="22"/>
          <w:szCs w:val="22"/>
        </w:rPr>
        <w:t xml:space="preserve"> ferrite device, gyromagnetic property</w:t>
      </w:r>
      <w:r w:rsidRPr="00F71C3E">
        <w:rPr>
          <w:rFonts w:ascii="Bookman Old Style" w:hAnsi="Bookman Old Style"/>
          <w:sz w:val="22"/>
          <w:szCs w:val="22"/>
        </w:rPr>
        <w:t>,</w:t>
      </w:r>
      <w:r w:rsidR="005E5265">
        <w:rPr>
          <w:rFonts w:ascii="Bookman Old Style" w:hAnsi="Bookman Old Style"/>
          <w:sz w:val="22"/>
          <w:szCs w:val="22"/>
        </w:rPr>
        <w:t xml:space="preserve"> intermodulation, junction circulator, nonlinear interaction</w:t>
      </w:r>
      <w:r w:rsidRPr="00F71C3E">
        <w:rPr>
          <w:rFonts w:ascii="Bookman Old Style" w:hAnsi="Bookman Old Style"/>
          <w:sz w:val="22"/>
          <w:szCs w:val="22"/>
        </w:rPr>
        <w:t xml:space="preserve">. </w:t>
      </w:r>
    </w:p>
    <w:p w:rsidR="00787CB1" w:rsidRDefault="00787CB1" w:rsidP="00787CB1">
      <w:pPr>
        <w:rPr>
          <w:rFonts w:ascii="Bookman Old Style" w:hAnsi="Bookman Old Style" w:cs="Calibri"/>
        </w:rPr>
      </w:pPr>
    </w:p>
    <w:p w:rsidR="002B0E77" w:rsidRPr="00022360" w:rsidRDefault="00A711F0" w:rsidP="002B0E77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787CB1" w:rsidRPr="002B0E77" w:rsidRDefault="00787CB1" w:rsidP="00DA26D2">
      <w:pPr>
        <w:rPr>
          <w:rFonts w:ascii="Bookman Old Style" w:hAnsi="Bookman Old Style" w:cs="Calibri"/>
          <w:lang w:val="it-IT"/>
        </w:rPr>
      </w:pPr>
    </w:p>
    <w:p w:rsidR="00E554D7" w:rsidRDefault="007F55AB" w:rsidP="00892FDF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Waveguide devices are widely used in high</w:t>
      </w:r>
      <w:r w:rsidR="00872210">
        <w:rPr>
          <w:rFonts w:ascii="Bookman Old Style" w:hAnsi="Bookman Old Style" w:cs="Calibri"/>
        </w:rPr>
        <w:t>-</w:t>
      </w:r>
      <w:r>
        <w:rPr>
          <w:rFonts w:ascii="Bookman Old Style" w:hAnsi="Bookman Old Style" w:cs="Calibri"/>
        </w:rPr>
        <w:t xml:space="preserve">power applications because of their low-loss performance. </w:t>
      </w:r>
      <w:r w:rsidR="00872210">
        <w:rPr>
          <w:rFonts w:ascii="Bookman Old Style" w:hAnsi="Bookman Old Style" w:cs="Calibri"/>
        </w:rPr>
        <w:t>Under high-</w:t>
      </w:r>
      <w:r>
        <w:rPr>
          <w:rFonts w:ascii="Bookman Old Style" w:hAnsi="Bookman Old Style" w:cs="Calibri"/>
        </w:rPr>
        <w:t xml:space="preserve">power excitations, </w:t>
      </w:r>
      <w:r w:rsidR="00872210">
        <w:rPr>
          <w:rFonts w:ascii="Bookman Old Style" w:hAnsi="Bookman Old Style" w:cs="Calibri"/>
        </w:rPr>
        <w:t>the motion of the magnetization vector can no longer be de</w:t>
      </w:r>
      <w:r>
        <w:rPr>
          <w:rFonts w:ascii="Bookman Old Style" w:hAnsi="Bookman Old Style" w:cs="Calibri"/>
        </w:rPr>
        <w:t xml:space="preserve">scribed by a linear set of equations. </w:t>
      </w:r>
      <w:r w:rsidR="00872210">
        <w:rPr>
          <w:rFonts w:ascii="Bookman Old Style" w:hAnsi="Bookman Old Style" w:cs="Calibri"/>
        </w:rPr>
        <w:t>Considering higher-</w:t>
      </w:r>
      <w:r>
        <w:rPr>
          <w:rFonts w:ascii="Bookman Old Style" w:hAnsi="Bookman Old Style" w:cs="Calibri"/>
        </w:rPr>
        <w:t>order terms of the permeability, echo signals in the time domain and intermodulation coupling in the frequency domain must be i</w:t>
      </w:r>
      <w:r w:rsidR="00892FDF">
        <w:rPr>
          <w:rFonts w:ascii="Bookman Old Style" w:hAnsi="Bookman Old Style" w:cs="Calibri"/>
        </w:rPr>
        <w:t xml:space="preserve">ncluded in the nonlinear theory. </w:t>
      </w:r>
      <w:r>
        <w:rPr>
          <w:rFonts w:ascii="Bookman Old Style" w:hAnsi="Bookman Old Style" w:cs="Calibri"/>
        </w:rPr>
        <w:t xml:space="preserve">Third-order nonlinearity in </w:t>
      </w:r>
      <w:r w:rsidR="009E41B8">
        <w:rPr>
          <w:rFonts w:ascii="Bookman Old Style" w:hAnsi="Bookman Old Style" w:cs="Calibri"/>
        </w:rPr>
        <w:t>ferrites</w:t>
      </w:r>
      <w:r>
        <w:rPr>
          <w:rFonts w:ascii="Bookman Old Style" w:hAnsi="Bookman Old Style" w:cs="Calibri"/>
        </w:rPr>
        <w:t xml:space="preserve"> generate intermodulation noise in the signal bandwidth</w:t>
      </w:r>
      <w:r w:rsidR="00F53801">
        <w:rPr>
          <w:rFonts w:ascii="Bookman Old Style" w:hAnsi="Bookman Old Style" w:cs="Calibri"/>
        </w:rPr>
        <w:t>.</w:t>
      </w:r>
    </w:p>
    <w:p w:rsidR="00E554D7" w:rsidRDefault="00E554D7" w:rsidP="00E554D7">
      <w:pPr>
        <w:ind w:firstLine="450"/>
        <w:jc w:val="both"/>
        <w:rPr>
          <w:rFonts w:ascii="Bookman Old Style" w:hAnsi="Bookman Old Style" w:cs="Calibri"/>
        </w:rPr>
      </w:pPr>
      <w:r w:rsidRPr="00E554D7">
        <w:rPr>
          <w:rFonts w:ascii="Bookman Old Style" w:hAnsi="Bookman Old Style" w:cs="Calibri"/>
        </w:rPr>
        <w:t>A frequency domain analysis, by using conventional (single-harmonic) finite elements, does not allow for the computation of signal coupling between an in-band signal and a strong out-of-band interferer. Including multiple harmonics in the analysis and performing the necessary computations to derive coupling coefficients results to be an attractive alternative to time domain analysis</w:t>
      </w:r>
      <w:r w:rsidR="00DA26D2">
        <w:rPr>
          <w:rFonts w:ascii="Bookman Old Style" w:hAnsi="Bookman Old Style" w:cs="Calibri"/>
        </w:rPr>
        <w:t>.</w:t>
      </w:r>
    </w:p>
    <w:p w:rsidR="00DA26D2" w:rsidRDefault="00DA26D2" w:rsidP="00DA26D2">
      <w:pPr>
        <w:ind w:firstLine="450"/>
        <w:jc w:val="both"/>
        <w:rPr>
          <w:rFonts w:ascii="Bookman Old Style" w:hAnsi="Bookman Old Style" w:cs="Calibri"/>
        </w:rPr>
      </w:pPr>
      <w:r w:rsidRPr="00DA26D2">
        <w:rPr>
          <w:rFonts w:ascii="Bookman Old Style" w:hAnsi="Bookman Old Style" w:cs="Calibri"/>
        </w:rPr>
        <w:t xml:space="preserve">The theory of harmonic balance finite element (HBFE) method, also known as multiharmonic finite element, is presented for the analysis of a generic H-plane </w:t>
      </w:r>
      <w:r>
        <w:rPr>
          <w:rFonts w:ascii="Bookman Old Style" w:hAnsi="Bookman Old Style" w:cs="Calibri"/>
        </w:rPr>
        <w:t xml:space="preserve">microwave </w:t>
      </w:r>
      <w:r w:rsidR="00BD0563">
        <w:rPr>
          <w:rFonts w:ascii="Bookman Old Style" w:hAnsi="Bookman Old Style" w:cs="Calibri"/>
        </w:rPr>
        <w:t>ferrite device</w:t>
      </w:r>
      <w:r w:rsidRPr="00DA26D2">
        <w:rPr>
          <w:rFonts w:ascii="Bookman Old Style" w:hAnsi="Bookman Old Style" w:cs="Calibri"/>
        </w:rPr>
        <w:t xml:space="preserve">. This technique has been successfully employed in </w:t>
      </w:r>
      <w:proofErr w:type="spellStart"/>
      <w:r w:rsidRPr="00DA26D2">
        <w:rPr>
          <w:rFonts w:ascii="Bookman Old Style" w:hAnsi="Bookman Old Style" w:cs="Calibri"/>
        </w:rPr>
        <w:t>magnetostatics</w:t>
      </w:r>
      <w:proofErr w:type="spellEnd"/>
      <w:r w:rsidRPr="00DA26D2">
        <w:rPr>
          <w:rFonts w:ascii="Bookman Old Style" w:hAnsi="Bookman Old Style" w:cs="Calibri"/>
        </w:rPr>
        <w:t xml:space="preserve"> problems </w:t>
      </w:r>
      <w:r w:rsidR="00892FDF">
        <w:rPr>
          <w:rFonts w:ascii="Bookman Old Style" w:hAnsi="Bookman Old Style" w:cs="Calibri"/>
        </w:rPr>
        <w:t>[2]-[3]</w:t>
      </w:r>
      <w:r w:rsidRPr="00DA26D2">
        <w:rPr>
          <w:rFonts w:ascii="Bookman Old Style" w:hAnsi="Bookman Old Style" w:cs="Calibri"/>
        </w:rPr>
        <w:t xml:space="preserve">. The final goal is to show whether a </w:t>
      </w:r>
      <w:r w:rsidR="00892FDF">
        <w:rPr>
          <w:rFonts w:ascii="Bookman Old Style" w:hAnsi="Bookman Old Style" w:cs="Calibri"/>
        </w:rPr>
        <w:t>ferrite</w:t>
      </w:r>
      <w:r w:rsidRPr="00DA26D2">
        <w:rPr>
          <w:rFonts w:ascii="Bookman Old Style" w:hAnsi="Bookman Old Style" w:cs="Calibri"/>
        </w:rPr>
        <w:t xml:space="preserve"> device affected by nonlinear behavior presents a reduced performance, especially for sensible applications. The HBFE theory is reported in Section II, while simulation results for a </w:t>
      </w:r>
      <w:r>
        <w:rPr>
          <w:rFonts w:ascii="Bookman Old Style" w:hAnsi="Bookman Old Style" w:cs="Calibri"/>
        </w:rPr>
        <w:t>3-port</w:t>
      </w:r>
      <w:r w:rsidRPr="00DA26D2">
        <w:rPr>
          <w:rFonts w:ascii="Bookman Old Style" w:hAnsi="Bookman Old Style" w:cs="Calibri"/>
        </w:rPr>
        <w:t xml:space="preserve"> H-plane </w:t>
      </w:r>
      <w:r>
        <w:rPr>
          <w:rFonts w:ascii="Bookman Old Style" w:hAnsi="Bookman Old Style" w:cs="Calibri"/>
        </w:rPr>
        <w:t>ferrite circulator</w:t>
      </w:r>
      <w:r w:rsidRPr="00DA26D2">
        <w:rPr>
          <w:rFonts w:ascii="Bookman Old Style" w:hAnsi="Bookman Old Style" w:cs="Calibri"/>
        </w:rPr>
        <w:t xml:space="preserve"> are discussed in section III. Section VI draws some conclusions.</w:t>
      </w:r>
    </w:p>
    <w:p w:rsidR="00F53801" w:rsidRDefault="00F53801" w:rsidP="00DA26D2">
      <w:pPr>
        <w:ind w:firstLine="450"/>
        <w:jc w:val="both"/>
        <w:rPr>
          <w:rFonts w:ascii="Bookman Old Style" w:hAnsi="Bookman Old Style" w:cs="Calibri"/>
        </w:rPr>
      </w:pPr>
    </w:p>
    <w:p w:rsidR="002B0E77" w:rsidRPr="006C1990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>
        <w:rPr>
          <w:rFonts w:ascii="Bookman Old Style" w:hAnsi="Bookman Old Style" w:cs="Calibri"/>
          <w:b/>
          <w:bCs/>
          <w:smallCaps/>
        </w:rPr>
        <w:lastRenderedPageBreak/>
        <w:t>Formulation</w:t>
      </w:r>
    </w:p>
    <w:p w:rsidR="002B0E77" w:rsidRDefault="002B0E77" w:rsidP="002B0E77">
      <w:pPr>
        <w:jc w:val="both"/>
        <w:rPr>
          <w:rFonts w:ascii="Bookman Old Style" w:hAnsi="Bookman Old Style" w:cs="Calibri"/>
        </w:rPr>
      </w:pPr>
    </w:p>
    <w:p w:rsidR="000E66E8" w:rsidRPr="00022360" w:rsidRDefault="00EB50AB" w:rsidP="000E66E8">
      <w:pPr>
        <w:pStyle w:val="Testonotaapidipagina"/>
        <w:ind w:firstLine="0"/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  <w:noProof/>
        </w:rPr>
        <w:drawing>
          <wp:inline distT="0" distB="0" distL="0" distR="0">
            <wp:extent cx="2952750" cy="2257425"/>
            <wp:effectExtent l="0" t="0" r="0" b="9525"/>
            <wp:docPr id="9" name="Immagine 9" descr="C:\Users\Laurent\Desktop\circSke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C:\Users\Laurent\Desktop\circSket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6E8" w:rsidRDefault="000E66E8" w:rsidP="000E66E8">
      <w:pPr>
        <w:pStyle w:val="Testonotaapidipagina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. 1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Sketch of the analyzed circulator with a cylindrical ferrite post.</w:t>
      </w:r>
    </w:p>
    <w:p w:rsidR="000E66E8" w:rsidRPr="002B0E77" w:rsidRDefault="000E66E8" w:rsidP="00892FDF">
      <w:pPr>
        <w:jc w:val="center"/>
        <w:rPr>
          <w:rFonts w:ascii="Bookman Old Style" w:hAnsi="Bookman Old Style" w:cs="Calibri"/>
        </w:rPr>
      </w:pPr>
    </w:p>
    <w:p w:rsidR="00022360" w:rsidRDefault="0050755B" w:rsidP="00022360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Consider the </w:t>
      </w:r>
      <w:r w:rsidR="004A7A17">
        <w:rPr>
          <w:rFonts w:ascii="Bookman Old Style" w:hAnsi="Bookman Old Style" w:cs="Calibri"/>
        </w:rPr>
        <w:t xml:space="preserve">waveguide </w:t>
      </w:r>
      <w:r>
        <w:rPr>
          <w:rFonts w:ascii="Bookman Old Style" w:hAnsi="Bookman Old Style" w:cs="Calibri"/>
        </w:rPr>
        <w:t xml:space="preserve">circulator </w:t>
      </w:r>
      <w:r w:rsidR="004A7A17">
        <w:rPr>
          <w:rFonts w:ascii="Bookman Old Style" w:hAnsi="Bookman Old Style" w:cs="Calibri"/>
        </w:rPr>
        <w:t>whose c</w:t>
      </w:r>
      <w:r w:rsidR="001C2669">
        <w:rPr>
          <w:rFonts w:ascii="Bookman Old Style" w:hAnsi="Bookman Old Style" w:cs="Calibri"/>
        </w:rPr>
        <w:t>ross-</w:t>
      </w:r>
      <w:r w:rsidR="004A7A17">
        <w:rPr>
          <w:rFonts w:ascii="Bookman Old Style" w:hAnsi="Bookman Old Style" w:cs="Calibri"/>
        </w:rPr>
        <w:t xml:space="preserve">section is </w:t>
      </w:r>
      <w:r>
        <w:rPr>
          <w:rFonts w:ascii="Bookman Old Style" w:hAnsi="Bookman Old Style" w:cs="Calibri"/>
        </w:rPr>
        <w:t>depicted in Fig. 1.</w:t>
      </w:r>
      <w:r w:rsidR="00E3530D">
        <w:rPr>
          <w:rFonts w:ascii="Bookman Old Style" w:hAnsi="Bookman Old Style" w:cs="Calibri"/>
        </w:rPr>
        <w:t xml:space="preserve"> Due to </w:t>
      </w:r>
      <w:r w:rsidR="00E3530D" w:rsidRPr="001C2669">
        <w:rPr>
          <w:rFonts w:ascii="Bookman Old Style" w:hAnsi="Bookman Old Style" w:cs="Calibri"/>
          <w:i/>
        </w:rPr>
        <w:t>H</w:t>
      </w:r>
      <w:r w:rsidR="00E3530D">
        <w:rPr>
          <w:rFonts w:ascii="Bookman Old Style" w:hAnsi="Bookman Old Style" w:cs="Calibri"/>
        </w:rPr>
        <w:t>-plane symmetry of the actual 3D device</w:t>
      </w:r>
      <w:r w:rsidR="00811ADF">
        <w:rPr>
          <w:rFonts w:ascii="Bookman Old Style" w:hAnsi="Bookman Old Style" w:cs="Calibri"/>
        </w:rPr>
        <w:t xml:space="preserve">, the associated 2D boundary value problem requires the solution of the </w:t>
      </w:r>
      <w:r w:rsidR="002A1751">
        <w:rPr>
          <w:rFonts w:ascii="Bookman Old Style" w:hAnsi="Bookman Old Style" w:cs="Calibri"/>
        </w:rPr>
        <w:t>vector</w:t>
      </w:r>
      <w:r w:rsidR="00811ADF">
        <w:rPr>
          <w:rFonts w:ascii="Bookman Old Style" w:hAnsi="Bookman Old Style" w:cs="Calibri"/>
        </w:rPr>
        <w:t xml:space="preserve"> Helmholtz equation </w:t>
      </w:r>
      <w:r w:rsidR="00521B08">
        <w:rPr>
          <w:rFonts w:ascii="Bookman Old Style" w:hAnsi="Bookman Old Style" w:cs="Calibri"/>
        </w:rPr>
        <w:t>for</w:t>
      </w:r>
      <w:r w:rsidR="00811ADF">
        <w:rPr>
          <w:rFonts w:ascii="Bookman Old Style" w:hAnsi="Bookman Old Style" w:cs="Calibri"/>
        </w:rPr>
        <w:t xml:space="preserve"> the </w:t>
      </w:r>
      <w:r w:rsidR="00E84FA8">
        <w:rPr>
          <w:rFonts w:ascii="Bookman Old Style" w:hAnsi="Bookman Old Style" w:cs="Calibri"/>
        </w:rPr>
        <w:t>electric field</w:t>
      </w:r>
      <w:r w:rsidR="00E84FA8">
        <w:rPr>
          <w:rFonts w:ascii="Bookman Old Style" w:hAnsi="Bookman Old Style" w:cs="Calibri"/>
        </w:rPr>
        <w:t>,</w:t>
      </w:r>
      <w:r w:rsidR="00E84FA8">
        <w:rPr>
          <w:rFonts w:ascii="Bookman Old Style" w:hAnsi="Bookman Old Style" w:cs="Calibri"/>
        </w:rPr>
        <w:t xml:space="preserve"> </w:t>
      </w:r>
      <w:r w:rsidR="00E84FA8">
        <w:rPr>
          <w:rFonts w:ascii="Bookman Old Style" w:hAnsi="Bookman Old Style" w:cs="Calibri"/>
        </w:rPr>
        <w:t xml:space="preserve">with </w:t>
      </w:r>
      <w:r w:rsidR="00DB540D">
        <w:rPr>
          <w:rFonts w:ascii="Bookman Old Style" w:hAnsi="Bookman Old Style" w:cs="Calibri"/>
        </w:rPr>
        <w:t xml:space="preserve">only the </w:t>
      </w:r>
      <w:r w:rsidR="00811ADF">
        <w:rPr>
          <w:rFonts w:ascii="Bookman Old Style" w:hAnsi="Bookman Old Style" w:cs="Calibri"/>
        </w:rPr>
        <w:t xml:space="preserve">out-of-plane component </w:t>
      </w:r>
      <w:proofErr w:type="spellStart"/>
      <w:r w:rsidR="00F97141" w:rsidRPr="00F97141">
        <w:rPr>
          <w:rFonts w:ascii="Bookman Old Style" w:hAnsi="Bookman Old Style" w:cs="Calibri"/>
          <w:i/>
        </w:rPr>
        <w:t>E</w:t>
      </w:r>
      <w:r w:rsidR="00F97141" w:rsidRPr="00F97141">
        <w:rPr>
          <w:rFonts w:ascii="Bookman Old Style" w:hAnsi="Bookman Old Style" w:cs="Calibri"/>
          <w:i/>
          <w:vertAlign w:val="subscript"/>
        </w:rPr>
        <w:t>z</w:t>
      </w:r>
      <w:proofErr w:type="spellEnd"/>
      <w:r w:rsidR="00DB540D">
        <w:rPr>
          <w:rFonts w:ascii="Bookman Old Style" w:hAnsi="Bookman Old Style" w:cs="Calibri"/>
          <w:i/>
          <w:vertAlign w:val="subscript"/>
        </w:rPr>
        <w:t xml:space="preserve"> </w:t>
      </w:r>
      <w:r w:rsidR="00DB540D">
        <w:rPr>
          <w:rFonts w:ascii="Bookman Old Style" w:hAnsi="Bookman Old Style" w:cs="Calibri"/>
        </w:rPr>
        <w:t>being non null</w:t>
      </w:r>
    </w:p>
    <w:p w:rsidR="009E41B8" w:rsidRDefault="009E41B8" w:rsidP="009E41B8">
      <w:pPr>
        <w:pStyle w:val="MTDisplayEquation"/>
      </w:pPr>
      <w:r>
        <w:tab/>
      </w:r>
      <w:r w:rsidR="00EC6587" w:rsidRPr="005B7171">
        <w:rPr>
          <w:position w:val="-14"/>
        </w:rPr>
        <w:object w:dxaOrig="29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46.05pt;height:21.75pt" o:ole="">
            <v:imagedata r:id="rId11" o:title=""/>
          </v:shape>
          <o:OLEObject Type="Embed" ProgID="Equation.DSMT4" ShapeID="_x0000_i1034" DrawAspect="Content" ObjectID="_1395837198" r:id="rId12"/>
        </w:object>
      </w:r>
      <w:r>
        <w:tab/>
      </w:r>
      <w:r w:rsidRPr="005B7171">
        <w:fldChar w:fldCharType="begin"/>
      </w:r>
      <w:r w:rsidRPr="005B7171">
        <w:instrText xml:space="preserve"> MACROBUTTON MTPlaceRef \* MERGEFORMAT </w:instrText>
      </w:r>
      <w:r w:rsidRPr="005B7171">
        <w:fldChar w:fldCharType="begin"/>
      </w:r>
      <w:r w:rsidRPr="005B7171">
        <w:instrText xml:space="preserve"> SEQ MTEqn \h \* MERGEFORMAT </w:instrText>
      </w:r>
      <w:r w:rsidRPr="005B7171">
        <w:fldChar w:fldCharType="end"/>
      </w:r>
      <w:r w:rsidRPr="005B7171">
        <w:instrText>(</w:instrText>
      </w:r>
      <w:fldSimple w:instr=" SEQ MTEqn \c \* Arabic \* MERGEFORMAT ">
        <w:r w:rsidR="003B3F5E">
          <w:rPr>
            <w:noProof/>
          </w:rPr>
          <w:instrText>1</w:instrText>
        </w:r>
      </w:fldSimple>
      <w:r w:rsidRPr="005B7171">
        <w:instrText>)</w:instrText>
      </w:r>
      <w:r w:rsidRPr="005B7171">
        <w:fldChar w:fldCharType="end"/>
      </w:r>
    </w:p>
    <w:p w:rsidR="00E84FA8" w:rsidRDefault="00F97141" w:rsidP="005B7171">
      <w:pPr>
        <w:jc w:val="both"/>
        <w:rPr>
          <w:rFonts w:ascii="Bookman Old Style" w:hAnsi="Bookman Old Style" w:cs="Calibri"/>
        </w:rPr>
      </w:pPr>
      <w:r w:rsidRPr="005B7171">
        <w:rPr>
          <w:rFonts w:ascii="Bookman Old Style" w:hAnsi="Bookman Old Style" w:cs="Calibri"/>
        </w:rPr>
        <w:t>within the domain Ω, comprising linear media in Ω</w:t>
      </w:r>
      <w:r w:rsidRPr="005B7171">
        <w:rPr>
          <w:rFonts w:ascii="Bookman Old Style" w:hAnsi="Bookman Old Style" w:cs="Calibri"/>
          <w:vertAlign w:val="subscript"/>
        </w:rPr>
        <w:t>1</w:t>
      </w:r>
      <w:r w:rsidRPr="005B7171">
        <w:rPr>
          <w:rFonts w:ascii="Bookman Old Style" w:hAnsi="Bookman Old Style" w:cs="Calibri"/>
        </w:rPr>
        <w:t xml:space="preserve"> and nonlinear media in Ω</w:t>
      </w:r>
      <w:r w:rsidRPr="005B7171">
        <w:rPr>
          <w:rFonts w:ascii="Bookman Old Style" w:hAnsi="Bookman Old Style" w:cs="Calibri"/>
          <w:vertAlign w:val="subscript"/>
        </w:rPr>
        <w:t>2</w:t>
      </w:r>
      <w:r w:rsidRPr="005B7171">
        <w:rPr>
          <w:rFonts w:ascii="Bookman Old Style" w:hAnsi="Bookman Old Style" w:cs="Calibri"/>
        </w:rPr>
        <w:t xml:space="preserve">, with port boundary conditions on </w:t>
      </w:r>
      <w:proofErr w:type="spellStart"/>
      <w:r w:rsidRPr="005B7171">
        <w:rPr>
          <w:rFonts w:ascii="Bookman Old Style" w:hAnsi="Bookman Old Style" w:cs="Calibri"/>
        </w:rPr>
        <w:t>Γ</w:t>
      </w:r>
      <w:r w:rsidR="005B7171" w:rsidRPr="005B7171">
        <w:rPr>
          <w:rFonts w:ascii="Bookman Old Style" w:hAnsi="Bookman Old Style" w:cs="Calibri"/>
          <w:i/>
          <w:vertAlign w:val="subscript"/>
        </w:rPr>
        <w:t>i</w:t>
      </w:r>
      <w:proofErr w:type="spellEnd"/>
      <w:r w:rsidRPr="005B7171">
        <w:rPr>
          <w:rFonts w:ascii="Bookman Old Style" w:hAnsi="Bookman Old Style" w:cs="Calibri"/>
        </w:rPr>
        <w:t xml:space="preserve"> </w:t>
      </w:r>
      <w:r w:rsidR="005B7171" w:rsidRPr="005B7171">
        <w:rPr>
          <w:rFonts w:ascii="Bookman Old Style" w:hAnsi="Bookman Old Style" w:cs="Calibri"/>
        </w:rPr>
        <w:t xml:space="preserve">, </w:t>
      </w:r>
      <w:proofErr w:type="spellStart"/>
      <w:r w:rsidR="005B7171" w:rsidRPr="005B7171">
        <w:rPr>
          <w:rFonts w:ascii="Bookman Old Style" w:hAnsi="Bookman Old Style" w:cs="Calibri"/>
          <w:i/>
        </w:rPr>
        <w:t>i</w:t>
      </w:r>
      <w:proofErr w:type="spellEnd"/>
      <w:r w:rsidR="005B7171" w:rsidRPr="005B7171">
        <w:rPr>
          <w:rFonts w:ascii="Bookman Old Style" w:hAnsi="Bookman Old Style" w:cs="Calibri"/>
        </w:rPr>
        <w:t xml:space="preserve">=1…3, </w:t>
      </w:r>
      <w:r w:rsidRPr="005B7171">
        <w:rPr>
          <w:rFonts w:ascii="Bookman Old Style" w:hAnsi="Bookman Old Style" w:cs="Calibri"/>
        </w:rPr>
        <w:t>and perfect electric conductor boundary conditions on Γ</w:t>
      </w:r>
      <w:r w:rsidRPr="005B7171">
        <w:rPr>
          <w:rFonts w:ascii="Bookman Old Style" w:hAnsi="Bookman Old Style" w:cs="Calibri"/>
          <w:vertAlign w:val="subscript"/>
        </w:rPr>
        <w:t>0</w:t>
      </w:r>
      <w:r w:rsidRPr="005B7171">
        <w:rPr>
          <w:rFonts w:ascii="Bookman Old Style" w:hAnsi="Bookman Old Style" w:cs="Calibri"/>
        </w:rPr>
        <w:t xml:space="preserve">. </w:t>
      </w:r>
      <w:r w:rsidRPr="005B7171">
        <w:rPr>
          <w:rFonts w:ascii="Bookman Old Style" w:hAnsi="Bookman Old Style" w:cs="Calibri"/>
          <w:i/>
        </w:rPr>
        <w:t>k</w:t>
      </w:r>
      <w:r w:rsidR="005B7171" w:rsidRPr="005B7171">
        <w:rPr>
          <w:rFonts w:ascii="Bookman Old Style" w:hAnsi="Bookman Old Style" w:cs="Calibri"/>
        </w:rPr>
        <w:t xml:space="preserve"> is the free space wavenumber.</w:t>
      </w:r>
      <w:r w:rsidR="005B7171">
        <w:rPr>
          <w:rFonts w:ascii="Bookman Old Style" w:hAnsi="Bookman Old Style" w:cs="Calibri"/>
        </w:rPr>
        <w:t xml:space="preserve"> </w:t>
      </w:r>
      <w:r w:rsidR="00E84FA8">
        <w:rPr>
          <w:rFonts w:ascii="Bookman Old Style" w:hAnsi="Bookman Old Style" w:cs="Calibri"/>
        </w:rPr>
        <w:t xml:space="preserve">The </w:t>
      </w:r>
      <w:proofErr w:type="spellStart"/>
      <w:r w:rsidR="00E84FA8">
        <w:rPr>
          <w:rFonts w:ascii="Bookman Old Style" w:hAnsi="Bookman Old Style" w:cs="Calibri"/>
        </w:rPr>
        <w:t>gyrotropic</w:t>
      </w:r>
      <w:proofErr w:type="spellEnd"/>
      <w:r w:rsidR="00E84FA8">
        <w:rPr>
          <w:rFonts w:ascii="Bookman Old Style" w:hAnsi="Bookman Old Style" w:cs="Calibri"/>
        </w:rPr>
        <w:t xml:space="preserve"> relative permeability tensor </w:t>
      </w:r>
      <w:proofErr w:type="spellStart"/>
      <w:r w:rsidR="00F53801" w:rsidRPr="00F53801">
        <w:rPr>
          <w:rFonts w:ascii="Bookman Old Style" w:hAnsi="Bookman Old Style" w:cs="Calibri"/>
          <w:i/>
        </w:rPr>
        <w:t>μ</w:t>
      </w:r>
      <w:r w:rsidR="00F53801" w:rsidRPr="00F53801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F53801">
        <w:rPr>
          <w:rFonts w:ascii="Bookman Old Style" w:hAnsi="Bookman Old Style" w:cs="Calibri"/>
        </w:rPr>
        <w:t xml:space="preserve"> </w:t>
      </w:r>
      <w:r w:rsidR="00E84FA8">
        <w:rPr>
          <w:rFonts w:ascii="Bookman Old Style" w:hAnsi="Bookman Old Style" w:cs="Calibri"/>
        </w:rPr>
        <w:t>has the form</w:t>
      </w:r>
    </w:p>
    <w:p w:rsidR="00A358AD" w:rsidRDefault="00E84FA8" w:rsidP="00A358AD">
      <w:pPr>
        <w:pStyle w:val="MTDisplayEquation"/>
      </w:pPr>
      <w:r>
        <w:tab/>
      </w:r>
      <w:r w:rsidR="00EC6587" w:rsidRPr="00695563">
        <w:rPr>
          <w:position w:val="-66"/>
        </w:rPr>
        <w:object w:dxaOrig="6780" w:dyaOrig="1440">
          <v:shape id="_x0000_i1033" type="#_x0000_t75" style="width:338.95pt;height:1in" o:ole="">
            <v:imagedata r:id="rId13" o:title=""/>
          </v:shape>
          <o:OLEObject Type="Embed" ProgID="Equation.DSMT4" ShapeID="_x0000_i1033" DrawAspect="Content" ObjectID="_1395837199" r:id="rId1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A358AD" w:rsidRPr="001C2669" w:rsidRDefault="001C2669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where</w:t>
      </w:r>
      <w:r w:rsidR="00A358AD" w:rsidRPr="001C2669">
        <w:rPr>
          <w:rFonts w:ascii="Bookman Old Style" w:hAnsi="Bookman Old Style" w:cs="Calibri"/>
        </w:rPr>
        <w:t xml:space="preserve"> </w:t>
      </w:r>
      <w:r w:rsidR="00CA36E0" w:rsidRPr="001C2669">
        <w:rPr>
          <w:rFonts w:ascii="Bookman Old Style" w:hAnsi="Bookman Old Style" w:cs="Calibri"/>
          <w:i/>
        </w:rPr>
        <w:sym w:font="Symbol" w:char="F077"/>
      </w:r>
      <w:r w:rsidR="00CA36E0" w:rsidRPr="001C266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is </w:t>
      </w:r>
      <w:r w:rsidR="00CA36E0" w:rsidRPr="001C2669">
        <w:rPr>
          <w:rFonts w:ascii="Bookman Old Style" w:hAnsi="Bookman Old Style" w:cs="Calibri"/>
        </w:rPr>
        <w:t xml:space="preserve">the angular frequency, </w:t>
      </w:r>
      <w:r w:rsidR="00CA36E0" w:rsidRPr="001C2669">
        <w:rPr>
          <w:rFonts w:ascii="Bookman Old Style" w:hAnsi="Bookman Old Style" w:cs="Calibri"/>
          <w:i/>
        </w:rPr>
        <w:sym w:font="Symbol" w:char="F067"/>
      </w:r>
      <w:r w:rsidRPr="001C2669">
        <w:rPr>
          <w:rFonts w:ascii="Bookman Old Style" w:hAnsi="Bookman Old Style" w:cs="Calibri"/>
        </w:rPr>
        <w:t xml:space="preserve"> the gyromagnetic ratio, </w:t>
      </w:r>
      <w:r w:rsidRPr="001C2669">
        <w:rPr>
          <w:rFonts w:ascii="Bookman Old Style" w:hAnsi="Bookman Old Style" w:cs="Calibri"/>
          <w:i/>
        </w:rPr>
        <w:t>H</w:t>
      </w:r>
      <w:r w:rsidRPr="001C2669">
        <w:rPr>
          <w:rFonts w:ascii="Bookman Old Style" w:hAnsi="Bookman Old Style" w:cs="Calibri"/>
          <w:i/>
          <w:vertAlign w:val="subscript"/>
        </w:rPr>
        <w:t>0</w:t>
      </w:r>
      <w:r w:rsidRPr="001C2669">
        <w:rPr>
          <w:rFonts w:ascii="Bookman Old Style" w:hAnsi="Bookman Old Style" w:cs="Calibri"/>
        </w:rPr>
        <w:t xml:space="preserve"> the internal DC magnetic field and </w:t>
      </w:r>
      <w:proofErr w:type="spellStart"/>
      <w:r w:rsidRPr="001C2669">
        <w:rPr>
          <w:rFonts w:ascii="Bookman Old Style" w:hAnsi="Bookman Old Style" w:cs="Calibri"/>
          <w:i/>
        </w:rPr>
        <w:t>M</w:t>
      </w:r>
      <w:r w:rsidRPr="001C2669">
        <w:rPr>
          <w:rFonts w:ascii="Bookman Old Style" w:hAnsi="Bookman Old Style" w:cs="Calibri"/>
          <w:i/>
          <w:vertAlign w:val="subscript"/>
        </w:rPr>
        <w:t>s</w:t>
      </w:r>
      <w:proofErr w:type="spellEnd"/>
      <w:r>
        <w:rPr>
          <w:rFonts w:ascii="Bookman Old Style" w:hAnsi="Bookman Old Style" w:cs="Calibri"/>
          <w:i/>
          <w:vertAlign w:val="subscript"/>
        </w:rPr>
        <w:t xml:space="preserve"> </w:t>
      </w:r>
      <w:r>
        <w:rPr>
          <w:rFonts w:ascii="Bookman Old Style" w:hAnsi="Bookman Old Style" w:cs="Calibri"/>
        </w:rPr>
        <w:t>the saturation magnetization.</w:t>
      </w:r>
      <w:r w:rsidR="009215F3">
        <w:rPr>
          <w:rFonts w:ascii="Bookman Old Style" w:hAnsi="Bookman Old Style" w:cs="Calibri"/>
        </w:rPr>
        <w:t xml:space="preserve"> Values employed in Section III are given in [4]</w:t>
      </w:r>
      <w:r w:rsidR="00F53801">
        <w:rPr>
          <w:rFonts w:ascii="Bookman Old Style" w:hAnsi="Bookman Old Style" w:cs="Calibri"/>
        </w:rPr>
        <w:t>.</w:t>
      </w:r>
    </w:p>
    <w:p w:rsidR="005B7171" w:rsidRPr="005B7171" w:rsidRDefault="005B7171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The conventional finite element formulation</w:t>
      </w:r>
      <w:r w:rsidR="002A1751">
        <w:rPr>
          <w:rFonts w:ascii="Bookman Old Style" w:hAnsi="Bookman Old Style" w:cs="Calibri"/>
        </w:rPr>
        <w:t xml:space="preserve"> for anisotropic media </w:t>
      </w:r>
      <w:r>
        <w:rPr>
          <w:rFonts w:ascii="Bookman Old Style" w:hAnsi="Bookman Old Style" w:cs="Calibri"/>
        </w:rPr>
        <w:t>can be retrieved in [</w:t>
      </w:r>
      <w:r w:rsidR="009215F3">
        <w:rPr>
          <w:rFonts w:ascii="Bookman Old Style" w:hAnsi="Bookman Old Style" w:cs="Calibri"/>
        </w:rPr>
        <w:t>5</w:t>
      </w:r>
      <w:r>
        <w:rPr>
          <w:rFonts w:ascii="Bookman Old Style" w:hAnsi="Bookman Old Style" w:cs="Calibri"/>
        </w:rPr>
        <w:t>].</w:t>
      </w:r>
    </w:p>
    <w:p w:rsidR="00F97141" w:rsidRPr="00F97141" w:rsidRDefault="005B7171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The </w:t>
      </w:r>
      <w:r w:rsidR="009763CE">
        <w:rPr>
          <w:rFonts w:ascii="Bookman Old Style" w:hAnsi="Bookman Old Style" w:cs="Calibri"/>
        </w:rPr>
        <w:t xml:space="preserve">diagonal </w:t>
      </w:r>
      <w:r>
        <w:rPr>
          <w:rFonts w:ascii="Bookman Old Style" w:hAnsi="Bookman Old Style" w:cs="Calibri"/>
        </w:rPr>
        <w:t>permea</w:t>
      </w:r>
      <w:r w:rsidR="00E84FA8">
        <w:rPr>
          <w:rFonts w:ascii="Bookman Old Style" w:hAnsi="Bookman Old Style" w:cs="Calibri"/>
        </w:rPr>
        <w:t>bility</w:t>
      </w:r>
      <w:r>
        <w:rPr>
          <w:rFonts w:ascii="Bookman Old Style" w:hAnsi="Bookman Old Style" w:cs="Calibri"/>
        </w:rPr>
        <w:t xml:space="preserve"> </w:t>
      </w:r>
      <w:r w:rsidR="009763CE">
        <w:rPr>
          <w:rFonts w:ascii="Bookman Old Style" w:hAnsi="Bookman Old Style" w:cs="Calibri"/>
        </w:rPr>
        <w:t xml:space="preserve">tensor </w:t>
      </w:r>
      <w:r w:rsidR="00F53801">
        <w:rPr>
          <w:rFonts w:ascii="Bookman Old Style" w:hAnsi="Bookman Old Style" w:cs="Calibri"/>
        </w:rPr>
        <w:t>coefficients</w:t>
      </w:r>
      <w:r w:rsidR="009763CE">
        <w:rPr>
          <w:rFonts w:ascii="Bookman Old Style" w:hAnsi="Bookman Old Style" w:cs="Calibri"/>
        </w:rPr>
        <w:t xml:space="preserve"> </w:t>
      </w:r>
      <w:r w:rsidR="00F97141" w:rsidRPr="00F97141">
        <w:rPr>
          <w:rFonts w:ascii="Bookman Old Style" w:hAnsi="Bookman Old Style" w:cs="Calibri"/>
        </w:rPr>
        <w:t>can be expre</w:t>
      </w:r>
      <w:r w:rsidR="00EC6587">
        <w:rPr>
          <w:rFonts w:ascii="Bookman Old Style" w:hAnsi="Bookman Old Style" w:cs="Calibri"/>
        </w:rPr>
        <w:t>ssed as</w:t>
      </w:r>
    </w:p>
    <w:p w:rsidR="00F97141" w:rsidRPr="00F97141" w:rsidRDefault="003270C8" w:rsidP="003270C8">
      <w:pPr>
        <w:pStyle w:val="MTDisplayEquation"/>
      </w:pPr>
      <w:r>
        <w:tab/>
      </w:r>
      <w:r w:rsidR="00EC6587" w:rsidRPr="003270C8">
        <w:rPr>
          <w:position w:val="-34"/>
        </w:rPr>
        <w:object w:dxaOrig="5880" w:dyaOrig="800">
          <v:shape id="_x0000_i1035" type="#_x0000_t75" style="width:294.1pt;height:40.1pt" o:ole="">
            <v:imagedata r:id="rId15" o:title=""/>
          </v:shape>
          <o:OLEObject Type="Embed" ProgID="Equation.DSMT4" ShapeID="_x0000_i1035" DrawAspect="Content" ObjectID="_1395837200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F97141" w:rsidRPr="00F97141" w:rsidRDefault="00F97141" w:rsidP="009763C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proofErr w:type="spellStart"/>
      <w:r w:rsidRPr="00F97141">
        <w:rPr>
          <w:rFonts w:ascii="Bookman Old Style" w:hAnsi="Bookman Old Style" w:cs="Calibri"/>
          <w:i/>
        </w:rPr>
        <w:t>E</w:t>
      </w:r>
      <w:r w:rsidRPr="00F97141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F97141">
        <w:rPr>
          <w:rFonts w:ascii="Bookman Old Style" w:hAnsi="Bookman Old Style" w:cs="Calibri"/>
        </w:rPr>
        <w:t>(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) is the electric field in the generic point 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 and </w:t>
      </w:r>
      <w:r w:rsidRPr="00F97141">
        <w:rPr>
          <w:rFonts w:ascii="Bookman Old Style" w:hAnsi="Bookman Old Style" w:cs="Calibri"/>
          <w:i/>
        </w:rPr>
        <w:t>ξ</w:t>
      </w:r>
      <w:r w:rsidRPr="00F97141">
        <w:rPr>
          <w:rFonts w:ascii="Bookman Old Style" w:hAnsi="Bookman Old Style" w:cs="Calibri"/>
        </w:rPr>
        <w:t xml:space="preserve"> denotes a generic scalar operator describing the nonlinear behavior.</w:t>
      </w:r>
      <w:r w:rsidR="007266D8">
        <w:rPr>
          <w:rFonts w:ascii="Bookman Old Style" w:hAnsi="Bookman Old Style" w:cs="Calibri"/>
        </w:rPr>
        <w:t xml:space="preserve"> </w:t>
      </w:r>
      <w:r w:rsidR="00F53801">
        <w:rPr>
          <w:rFonts w:ascii="Bookman Old Style" w:hAnsi="Bookman Old Style" w:cs="Calibri"/>
        </w:rPr>
        <w:t xml:space="preserve">Analogously for </w:t>
      </w:r>
      <w:r w:rsidR="007266D8" w:rsidRPr="007266D8">
        <w:rPr>
          <w:rFonts w:ascii="Bookman Old Style" w:hAnsi="Bookman Old Style" w:cs="Calibri"/>
          <w:i/>
        </w:rPr>
        <w:t>k</w:t>
      </w:r>
      <w:r w:rsidR="007266D8" w:rsidRPr="007266D8">
        <w:rPr>
          <w:rFonts w:ascii="Bookman Old Style" w:hAnsi="Bookman Old Style" w:cs="Calibri"/>
          <w:i/>
          <w:vertAlign w:val="subscript"/>
        </w:rPr>
        <w:t>r</w:t>
      </w:r>
      <w:r w:rsidR="007266D8">
        <w:rPr>
          <w:rFonts w:ascii="Bookman Old Style" w:hAnsi="Bookman Old Style" w:cs="Calibri"/>
        </w:rPr>
        <w:t>.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>Considering the two-tones problem at hand, the multi-harmonic behavior is introduced by approximating the electric field as</w:t>
      </w:r>
    </w:p>
    <w:p w:rsidR="00F97141" w:rsidRPr="00F97141" w:rsidRDefault="00EB50AB" w:rsidP="00EB50AB">
      <w:pPr>
        <w:pStyle w:val="MTDisplayEquation"/>
      </w:pPr>
      <w:r>
        <w:lastRenderedPageBreak/>
        <w:tab/>
      </w:r>
      <w:r w:rsidRPr="00EB50AB">
        <w:rPr>
          <w:position w:val="-80"/>
        </w:rPr>
        <w:object w:dxaOrig="5020" w:dyaOrig="1719">
          <v:shape id="_x0000_i1029" type="#_x0000_t75" style="width:251.3pt;height:86.25pt" o:ole="">
            <v:imagedata r:id="rId17" o:title=""/>
          </v:shape>
          <o:OLEObject Type="Embed" ProgID="Equation.DSMT4" ShapeID="_x0000_i1029" DrawAspect="Content" ObjectID="_1395837201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F97141" w:rsidRPr="00F97141" w:rsidRDefault="00F97141" w:rsidP="00EB50AB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r w:rsidRPr="00F97141">
        <w:rPr>
          <w:rFonts w:ascii="Bookman Old Style" w:hAnsi="Bookman Old Style" w:cs="Calibri"/>
          <w:i/>
        </w:rPr>
        <w:t>ω</w:t>
      </w:r>
      <w:r w:rsidRPr="00F97141">
        <w:rPr>
          <w:rFonts w:ascii="Bookman Old Style" w:hAnsi="Bookman Old Style" w:cs="Calibri"/>
          <w:i/>
          <w:vertAlign w:val="subscript"/>
        </w:rPr>
        <w:t xml:space="preserve">1 </w:t>
      </w:r>
      <w:r w:rsidRPr="00F97141">
        <w:rPr>
          <w:rFonts w:ascii="Bookman Old Style" w:hAnsi="Bookman Old Style" w:cs="Calibri"/>
        </w:rPr>
        <w:t xml:space="preserve">is the in-band signal angular frequency and </w:t>
      </w:r>
      <w:r w:rsidRPr="00F97141">
        <w:rPr>
          <w:rFonts w:ascii="Bookman Old Style" w:hAnsi="Bookman Old Style" w:cs="Calibri"/>
          <w:i/>
        </w:rPr>
        <w:t>ω</w:t>
      </w:r>
      <w:r w:rsidRPr="00EB50AB">
        <w:rPr>
          <w:rFonts w:ascii="Bookman Old Style" w:hAnsi="Bookman Old Style" w:cs="Calibri"/>
          <w:i/>
          <w:vertAlign w:val="subscript"/>
        </w:rPr>
        <w:t>2</w:t>
      </w:r>
      <w:r w:rsidRPr="00F97141">
        <w:rPr>
          <w:rFonts w:ascii="Bookman Old Style" w:hAnsi="Bookman Old Style" w:cs="Calibri"/>
        </w:rPr>
        <w:t xml:space="preserve"> is the angular frequency of the edge-band interferer.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complex harmonic amplitudes constitute the unknowns of a conventional finite element system, with </w:t>
      </w:r>
      <w:r w:rsidRPr="00F97141">
        <w:rPr>
          <w:rFonts w:ascii="Bookman Old Style" w:hAnsi="Bookman Old Style" w:cs="Calibri"/>
          <w:i/>
        </w:rPr>
        <w:t>k</w:t>
      </w:r>
      <w:r w:rsidRPr="00F97141">
        <w:rPr>
          <w:rFonts w:ascii="Bookman Old Style" w:hAnsi="Bookman Old Style" w:cs="Calibri"/>
        </w:rPr>
        <w:t xml:space="preserve"> in </w:t>
      </w:r>
      <w:r w:rsidR="00695563">
        <w:rPr>
          <w:rFonts w:ascii="Bookman Old Style" w:hAnsi="Bookman Old Style" w:cs="Calibri"/>
        </w:rPr>
        <w:t>(1)</w:t>
      </w:r>
      <w:r w:rsidRPr="00F97141">
        <w:rPr>
          <w:rFonts w:ascii="Bookman Old Style" w:hAnsi="Bookman Old Style" w:cs="Calibri"/>
        </w:rPr>
        <w:t xml:space="preserve"> computed with the corresponding harmonic frequency</w:t>
      </w:r>
    </w:p>
    <w:p w:rsidR="00F97141" w:rsidRPr="00F97141" w:rsidRDefault="00695563" w:rsidP="00695563">
      <w:pPr>
        <w:pStyle w:val="MTDisplayEquation"/>
      </w:pPr>
      <w:r>
        <w:tab/>
      </w:r>
      <w:r w:rsidRPr="00695563">
        <w:rPr>
          <w:position w:val="-30"/>
        </w:rPr>
        <w:object w:dxaOrig="5179" w:dyaOrig="680">
          <v:shape id="_x0000_i1030" type="#_x0000_t75" style="width:258.8pt;height:33.95pt" o:ole="">
            <v:imagedata r:id="rId19" o:title=""/>
          </v:shape>
          <o:OLEObject Type="Embed" ProgID="Equation.DSMT4" ShapeID="_x0000_i1030" DrawAspect="Content" ObjectID="_1395837202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F97141" w:rsidRPr="00F97141" w:rsidRDefault="00F97141" w:rsidP="0069556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being </w:t>
      </w:r>
      <w:r w:rsidRPr="00F97141">
        <w:rPr>
          <w:rFonts w:ascii="Bookman Old Style" w:hAnsi="Bookman Old Style" w:cs="Calibri"/>
          <w:i/>
        </w:rPr>
        <w:t>c</w:t>
      </w:r>
      <w:r w:rsidRPr="00F97141">
        <w:rPr>
          <w:rFonts w:ascii="Bookman Old Style" w:hAnsi="Bookman Old Style" w:cs="Calibri"/>
          <w:i/>
          <w:vertAlign w:val="subscript"/>
        </w:rPr>
        <w:t>0</w:t>
      </w:r>
      <w:r w:rsidRPr="00F97141">
        <w:rPr>
          <w:rFonts w:ascii="Bookman Old Style" w:hAnsi="Bookman Old Style" w:cs="Calibri"/>
        </w:rPr>
        <w:t xml:space="preserve"> the speed of light in free space.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harmonics retained in </w:t>
      </w:r>
      <w:r w:rsidR="007266D8">
        <w:rPr>
          <w:rFonts w:ascii="Bookman Old Style" w:hAnsi="Bookman Old Style" w:cs="Calibri"/>
        </w:rPr>
        <w:t xml:space="preserve">(4) </w:t>
      </w:r>
      <w:r w:rsidRPr="00F97141">
        <w:rPr>
          <w:rFonts w:ascii="Bookman Old Style" w:hAnsi="Bookman Old Style" w:cs="Calibri"/>
        </w:rPr>
        <w:t xml:space="preserve">are selected due to the particular nonlinear permittivity operator </w:t>
      </w:r>
      <w:r w:rsidRPr="00F97141">
        <w:rPr>
          <w:rFonts w:ascii="Bookman Old Style" w:hAnsi="Bookman Old Style" w:cs="Calibri"/>
          <w:i/>
        </w:rPr>
        <w:t>ξ</w:t>
      </w:r>
      <w:r w:rsidRPr="00F97141">
        <w:rPr>
          <w:rFonts w:ascii="Bookman Old Style" w:hAnsi="Bookman Old Style" w:cs="Calibri"/>
        </w:rPr>
        <w:t xml:space="preserve"> which will be used in the simulations performed in Section</w:t>
      </w:r>
      <w:r w:rsidR="00695563">
        <w:rPr>
          <w:rFonts w:ascii="Bookman Old Style" w:hAnsi="Bookman Old Style" w:cs="Calibri"/>
        </w:rPr>
        <w:t xml:space="preserve"> III</w:t>
      </w:r>
      <w:r w:rsidR="007266D8">
        <w:rPr>
          <w:rFonts w:ascii="Bookman Old Style" w:hAnsi="Bookman Old Style" w:cs="Calibri"/>
        </w:rPr>
        <w:t xml:space="preserve">, which indeed is quadratic. </w:t>
      </w:r>
      <w:r w:rsidRPr="00F53801">
        <w:rPr>
          <w:rFonts w:ascii="Bookman Old Style" w:hAnsi="Bookman Old Style" w:cs="Calibri"/>
          <w:highlight w:val="yellow"/>
        </w:rPr>
        <w:t>In general, operators of even power orders generate third order intermodulation products, especially those that contribute to increase the noise floor within the signal bandwidth (2</w:t>
      </w:r>
      <w:r w:rsidRPr="00F53801">
        <w:rPr>
          <w:rFonts w:ascii="Bookman Old Style" w:hAnsi="Bookman Old Style" w:cs="Calibri"/>
          <w:i/>
          <w:highlight w:val="yellow"/>
        </w:rPr>
        <w:t>ω</w:t>
      </w:r>
      <w:r w:rsidRPr="00F53801">
        <w:rPr>
          <w:rFonts w:ascii="Bookman Old Style" w:hAnsi="Bookman Old Style" w:cs="Calibri"/>
          <w:i/>
          <w:highlight w:val="yellow"/>
          <w:vertAlign w:val="subscript"/>
        </w:rPr>
        <w:t xml:space="preserve">1 </w:t>
      </w:r>
      <w:r w:rsidRPr="00F53801">
        <w:rPr>
          <w:rFonts w:ascii="Bookman Old Style" w:hAnsi="Bookman Old Style" w:cs="Calibri"/>
          <w:highlight w:val="yellow"/>
        </w:rPr>
        <w:t>-</w:t>
      </w:r>
      <w:r w:rsidRPr="00F53801">
        <w:rPr>
          <w:rFonts w:ascii="Bookman Old Style" w:hAnsi="Bookman Old Style" w:cs="Calibri"/>
          <w:i/>
          <w:highlight w:val="yellow"/>
        </w:rPr>
        <w:t xml:space="preserve"> ω</w:t>
      </w:r>
      <w:r w:rsidRPr="00F53801">
        <w:rPr>
          <w:rFonts w:ascii="Bookman Old Style" w:hAnsi="Bookman Old Style" w:cs="Calibri"/>
          <w:i/>
          <w:highlight w:val="yellow"/>
          <w:vertAlign w:val="subscript"/>
        </w:rPr>
        <w:t xml:space="preserve">2 </w:t>
      </w:r>
      <w:r w:rsidRPr="00F53801">
        <w:rPr>
          <w:rFonts w:ascii="Bookman Old Style" w:hAnsi="Bookman Old Style" w:cs="Calibri"/>
          <w:highlight w:val="yellow"/>
        </w:rPr>
        <w:t>and 2</w:t>
      </w:r>
      <w:r w:rsidRPr="00F53801">
        <w:rPr>
          <w:rFonts w:ascii="Bookman Old Style" w:hAnsi="Bookman Old Style" w:cs="Calibri"/>
          <w:i/>
          <w:highlight w:val="yellow"/>
        </w:rPr>
        <w:t>ω</w:t>
      </w:r>
      <w:r w:rsidRPr="00F53801">
        <w:rPr>
          <w:rFonts w:ascii="Bookman Old Style" w:hAnsi="Bookman Old Style" w:cs="Calibri"/>
          <w:i/>
          <w:highlight w:val="yellow"/>
          <w:vertAlign w:val="subscript"/>
        </w:rPr>
        <w:t xml:space="preserve">2 </w:t>
      </w:r>
      <w:r w:rsidRPr="00F53801">
        <w:rPr>
          <w:rFonts w:ascii="Bookman Old Style" w:hAnsi="Bookman Old Style" w:cs="Calibri"/>
          <w:highlight w:val="yellow"/>
        </w:rPr>
        <w:t>-</w:t>
      </w:r>
      <w:r w:rsidRPr="00F53801">
        <w:rPr>
          <w:rFonts w:ascii="Bookman Old Style" w:hAnsi="Bookman Old Style" w:cs="Calibri"/>
          <w:i/>
          <w:highlight w:val="yellow"/>
        </w:rPr>
        <w:t xml:space="preserve"> ω</w:t>
      </w:r>
      <w:r w:rsidRPr="00F53801">
        <w:rPr>
          <w:rFonts w:ascii="Bookman Old Style" w:hAnsi="Bookman Old Style" w:cs="Calibri"/>
          <w:i/>
          <w:highlight w:val="yellow"/>
          <w:vertAlign w:val="subscript"/>
        </w:rPr>
        <w:t>1</w:t>
      </w:r>
      <w:r w:rsidRPr="00F53801">
        <w:rPr>
          <w:rFonts w:ascii="Bookman Old Style" w:hAnsi="Bookman Old Style" w:cs="Calibri"/>
          <w:highlight w:val="yellow"/>
        </w:rPr>
        <w:t>).</w:t>
      </w:r>
      <w:r w:rsidRPr="00F97141">
        <w:rPr>
          <w:rFonts w:ascii="Bookman Old Style" w:hAnsi="Bookman Old Style" w:cs="Calibri"/>
        </w:rPr>
        <w:t xml:space="preserve"> From now on in this paper, eight harmonic amplitudes in </w:t>
      </w:r>
      <w:r w:rsidR="007266D8">
        <w:rPr>
          <w:rFonts w:ascii="Bookman Old Style" w:hAnsi="Bookman Old Style" w:cs="Calibri"/>
        </w:rPr>
        <w:t>(4)</w:t>
      </w:r>
      <w:r w:rsidRPr="00F97141">
        <w:rPr>
          <w:rFonts w:ascii="Bookman Old Style" w:hAnsi="Bookman Old Style" w:cs="Calibri"/>
        </w:rPr>
        <w:t xml:space="preserve"> will be considered.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nonlinear behavior of the relative </w:t>
      </w:r>
      <w:r w:rsidR="007266D8">
        <w:rPr>
          <w:rFonts w:ascii="Bookman Old Style" w:hAnsi="Bookman Old Style" w:cs="Calibri"/>
        </w:rPr>
        <w:t>permeability</w:t>
      </w:r>
      <w:r w:rsidR="00F53801">
        <w:rPr>
          <w:rFonts w:ascii="Bookman Old Style" w:hAnsi="Bookman Old Style" w:cs="Calibri"/>
        </w:rPr>
        <w:t xml:space="preserve"> tensor coefficients</w:t>
      </w:r>
      <w:r w:rsidRPr="00F97141">
        <w:rPr>
          <w:rFonts w:ascii="Bookman Old Style" w:hAnsi="Bookman Old Style" w:cs="Calibri"/>
        </w:rPr>
        <w:t xml:space="preserve"> generates coupling between the previous harmonic signals at the frequencies that expand the electric field. </w:t>
      </w:r>
      <w:r w:rsidR="008444E3">
        <w:rPr>
          <w:rFonts w:ascii="Bookman Old Style" w:hAnsi="Bookman Old Style" w:cs="Calibri"/>
        </w:rPr>
        <w:t>In section III, a quadratic</w:t>
      </w:r>
      <w:r w:rsidRPr="00F97141">
        <w:rPr>
          <w:rFonts w:ascii="Bookman Old Style" w:hAnsi="Bookman Old Style" w:cs="Calibri"/>
        </w:rPr>
        <w:t xml:space="preserve"> depen</w:t>
      </w:r>
      <w:r w:rsidR="008444E3">
        <w:rPr>
          <w:rFonts w:ascii="Bookman Old Style" w:hAnsi="Bookman Old Style" w:cs="Calibri"/>
        </w:rPr>
        <w:t>dence</w:t>
      </w:r>
      <w:r w:rsidR="00F53801">
        <w:rPr>
          <w:rFonts w:ascii="Bookman Old Style" w:hAnsi="Bookman Old Style" w:cs="Calibri"/>
        </w:rPr>
        <w:t xml:space="preserve"> on the </w:t>
      </w:r>
      <w:r w:rsidR="008444E3">
        <w:rPr>
          <w:rFonts w:ascii="Bookman Old Style" w:hAnsi="Bookman Old Style" w:cs="Calibri"/>
        </w:rPr>
        <w:t>magnetic</w:t>
      </w:r>
      <w:r w:rsidR="00F53801">
        <w:rPr>
          <w:rFonts w:ascii="Bookman Old Style" w:hAnsi="Bookman Old Style" w:cs="Calibri"/>
        </w:rPr>
        <w:t xml:space="preserve"> field</w:t>
      </w:r>
      <w:r w:rsidR="008444E3">
        <w:rPr>
          <w:rFonts w:ascii="Bookman Old Style" w:hAnsi="Bookman Old Style" w:cs="Calibri"/>
        </w:rPr>
        <w:t xml:space="preserve"> </w:t>
      </w:r>
      <w:r w:rsidR="008444E3" w:rsidRPr="00F97141">
        <w:rPr>
          <w:rFonts w:ascii="Bookman Old Style" w:hAnsi="Bookman Old Style" w:cs="Calibri"/>
        </w:rPr>
        <w:t>in Ω</w:t>
      </w:r>
      <w:r w:rsidR="008444E3" w:rsidRPr="00F97141">
        <w:rPr>
          <w:rFonts w:ascii="Bookman Old Style" w:hAnsi="Bookman Old Style" w:cs="Calibri"/>
          <w:vertAlign w:val="subscript"/>
        </w:rPr>
        <w:t>2</w:t>
      </w:r>
      <w:r w:rsidR="00F53801">
        <w:rPr>
          <w:rFonts w:ascii="Bookman Old Style" w:hAnsi="Bookman Old Style" w:cs="Calibri"/>
        </w:rPr>
        <w:t>,</w:t>
      </w:r>
      <w:r w:rsidR="008444E3">
        <w:rPr>
          <w:rFonts w:ascii="Bookman Old Style" w:hAnsi="Bookman Old Style" w:cs="Calibri"/>
        </w:rPr>
        <w:t xml:space="preserve"> deducible from the electric field with Faraday’s law, is assumed as sufficient to generate third order intermodulation products, </w:t>
      </w:r>
      <w:r w:rsidRPr="00F97141">
        <w:rPr>
          <w:rFonts w:ascii="Bookman Old Style" w:hAnsi="Bookman Old Style" w:cs="Calibri"/>
        </w:rPr>
        <w:t xml:space="preserve">can be expressed as </w:t>
      </w:r>
    </w:p>
    <w:p w:rsidR="00F97141" w:rsidRPr="00F97141" w:rsidRDefault="008444E3" w:rsidP="008444E3">
      <w:pPr>
        <w:pStyle w:val="MTDisplayEquation"/>
      </w:pPr>
      <w:r>
        <w:tab/>
      </w:r>
      <w:bookmarkStart w:id="0" w:name="_GoBack"/>
      <w:r w:rsidR="00D506EC" w:rsidRPr="008444E3">
        <w:rPr>
          <w:position w:val="-24"/>
        </w:rPr>
        <w:object w:dxaOrig="3760" w:dyaOrig="600">
          <v:shape id="_x0000_i1041" type="#_x0000_t75" style="width:188.15pt;height:29.9pt" o:ole="">
            <v:imagedata r:id="rId21" o:title=""/>
          </v:shape>
          <o:OLEObject Type="Embed" ProgID="Equation.DSMT4" ShapeID="_x0000_i1041" DrawAspect="Content" ObjectID="_1395837203" r:id="rId22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F97141" w:rsidRPr="00F97141" w:rsidRDefault="00F97141" w:rsidP="008444E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which constitutes a wider sum of harmonics than that of the </w:t>
      </w:r>
      <w:r w:rsidR="008444E3">
        <w:rPr>
          <w:rFonts w:ascii="Bookman Old Style" w:hAnsi="Bookman Old Style" w:cs="Calibri"/>
        </w:rPr>
        <w:t>field. Quadratic permeability tensor coefficients</w:t>
      </w:r>
      <w:r w:rsidRPr="00F97141">
        <w:rPr>
          <w:rFonts w:ascii="Bookman Old Style" w:hAnsi="Bookman Old Style" w:cs="Calibri"/>
        </w:rPr>
        <w:t xml:space="preserve"> leads to the following expression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7266D8" w:rsidP="007266D8">
      <w:pPr>
        <w:pStyle w:val="MTDisplayEquation"/>
      </w:pPr>
      <w:r>
        <w:lastRenderedPageBreak/>
        <w:tab/>
      </w:r>
      <w:r w:rsidRPr="007266D8">
        <w:rPr>
          <w:position w:val="-240"/>
        </w:rPr>
        <w:object w:dxaOrig="6420" w:dyaOrig="4840">
          <v:shape id="_x0000_i1032" type="#_x0000_t75" style="width:321.3pt;height:241.8pt" o:ole="">
            <v:imagedata r:id="rId23" o:title=""/>
          </v:shape>
          <o:OLEObject Type="Embed" ProgID="Equation.DSMT4" ShapeID="_x0000_i1032" DrawAspect="Content" ObjectID="_1395837204" r:id="rId2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F97141" w:rsidRPr="00F97141" w:rsidRDefault="00F97141" w:rsidP="003B3F5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 amplitude </w:t>
      </w:r>
      <w:proofErr w:type="spellStart"/>
      <w:r w:rsidR="003B3F5E">
        <w:rPr>
          <w:rFonts w:ascii="Bookman Old Style" w:hAnsi="Bookman Old Style" w:cs="Calibri"/>
          <w:i/>
        </w:rPr>
        <w:t>μ</w:t>
      </w:r>
      <w:r w:rsidR="003B3F5E" w:rsidRPr="003B3F5E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3B3F5E" w:rsidRPr="003B3F5E">
        <w:rPr>
          <w:rFonts w:ascii="Bookman Old Style" w:hAnsi="Bookman Old Style" w:cs="Calibri"/>
        </w:rPr>
        <w:t xml:space="preserve"> </w:t>
      </w:r>
      <w:r w:rsidRPr="00F97141">
        <w:rPr>
          <w:rFonts w:ascii="Bookman Old Style" w:hAnsi="Bookman Old Style" w:cs="Calibri"/>
        </w:rPr>
        <w:t xml:space="preserve">of the permittivity is computed by testing its time evolving value </w:t>
      </w:r>
      <w:r w:rsidR="003B3F5E">
        <w:rPr>
          <w:rFonts w:ascii="Bookman Old Style" w:hAnsi="Bookman Old Style" w:cs="Calibri"/>
        </w:rPr>
        <w:t>(7)</w:t>
      </w:r>
      <w:r w:rsidRPr="00F97141">
        <w:rPr>
          <w:rFonts w:ascii="Bookman Old Style" w:hAnsi="Bookman Old Style" w:cs="Calibri"/>
        </w:rPr>
        <w:t xml:space="preserve"> at the sought frequency</w:t>
      </w:r>
    </w:p>
    <w:p w:rsidR="00F97141" w:rsidRPr="00F97141" w:rsidRDefault="003B3F5E" w:rsidP="003B3F5E">
      <w:pPr>
        <w:pStyle w:val="MTDisplayEquation"/>
      </w:pPr>
      <w:r>
        <w:tab/>
      </w:r>
      <w:r w:rsidR="00D506EC" w:rsidRPr="003B3F5E">
        <w:rPr>
          <w:position w:val="-124"/>
        </w:rPr>
        <w:object w:dxaOrig="4780" w:dyaOrig="2780">
          <v:shape id="_x0000_i1038" type="#_x0000_t75" style="width:239.1pt;height:139.25pt" o:ole="">
            <v:imagedata r:id="rId25" o:title=""/>
          </v:shape>
          <o:OLEObject Type="Embed" ProgID="Equation.DSMT4" ShapeID="_x0000_i1038" DrawAspect="Content" ObjectID="_1395837205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F97141" w:rsidRPr="00F97141" w:rsidRDefault="00F97141" w:rsidP="003B3F5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and so on, where </w:t>
      </w:r>
      <w:r w:rsidRPr="00F97141">
        <w:rPr>
          <w:rFonts w:ascii="Bookman Old Style" w:hAnsi="Bookman Old Style" w:cs="Calibri"/>
          <w:i/>
        </w:rPr>
        <w:t>ω</w:t>
      </w:r>
      <w:r w:rsidRPr="00F97141">
        <w:rPr>
          <w:rFonts w:ascii="Bookman Old Style" w:hAnsi="Bookman Old Style" w:cs="Calibri"/>
        </w:rPr>
        <w:t xml:space="preserve"> is the greatest common multiple (GCM) frequency of the integrand frequencies.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>Further harmonic testing is performed</w:t>
      </w:r>
      <w:r w:rsidR="003B3F5E">
        <w:rPr>
          <w:rFonts w:ascii="Bookman Old Style" w:hAnsi="Bookman Old Style" w:cs="Calibri"/>
        </w:rPr>
        <w:t>,</w:t>
      </w:r>
      <w:r w:rsidRPr="00F97141">
        <w:rPr>
          <w:rFonts w:ascii="Bookman Old Style" w:hAnsi="Bookman Old Style" w:cs="Calibri"/>
        </w:rPr>
        <w:t xml:space="preserve"> leading to a large scale linear HBFE system which has formally the same structure as a conventional FE system</w:t>
      </w:r>
    </w:p>
    <w:p w:rsidR="003B3F5E" w:rsidRDefault="003B3F5E" w:rsidP="003B3F5E">
      <w:pPr>
        <w:pStyle w:val="MTDisplayEquation"/>
      </w:pPr>
      <w:r>
        <w:tab/>
      </w:r>
      <w:r w:rsidRPr="003B3F5E">
        <w:rPr>
          <w:position w:val="-14"/>
        </w:rPr>
        <w:object w:dxaOrig="1780" w:dyaOrig="400">
          <v:shape id="_x0000_i1036" type="#_x0000_t75" style="width:89pt;height:19.7pt" o:ole="">
            <v:imagedata r:id="rId27" o:title=""/>
          </v:shape>
          <o:OLEObject Type="Embed" ProgID="Equation.DSMT4" ShapeID="_x0000_i1036" DrawAspect="Content" ObjectID="_1395837206" r:id="rId2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F97141" w:rsidRPr="00F97141" w:rsidRDefault="00F97141" w:rsidP="007266D8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but in which each entry </w:t>
      </w:r>
      <w:r w:rsidR="007266D8" w:rsidRPr="007266D8">
        <w:rPr>
          <w:rFonts w:ascii="Bookman Old Style" w:hAnsi="Bookman Old Style" w:cs="Calibri"/>
          <w:position w:val="-12"/>
        </w:rPr>
        <w:object w:dxaOrig="1500" w:dyaOrig="360">
          <v:shape id="_x0000_i1031" type="#_x0000_t75" style="width:74.7pt;height:18.35pt" o:ole="">
            <v:imagedata r:id="rId29" o:title=""/>
          </v:shape>
          <o:OLEObject Type="Embed" ProgID="Equation.DSMT4" ShapeID="_x0000_i1031" DrawAspect="Content" ObjectID="_1395837207" r:id="rId30"/>
        </w:object>
      </w:r>
      <w:r w:rsidRPr="00F97141">
        <w:rPr>
          <w:rFonts w:ascii="Bookman Old Style" w:hAnsi="Bookman Old Style" w:cs="Calibri"/>
        </w:rPr>
        <w:t>is itself a matrix or a vector: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3B3F5E" w:rsidP="003B3F5E">
      <w:pPr>
        <w:pStyle w:val="MTDisplayEquation"/>
      </w:pPr>
      <w:r>
        <w:tab/>
      </w:r>
      <w:r w:rsidRPr="003B3F5E">
        <w:rPr>
          <w:position w:val="-64"/>
        </w:rPr>
        <w:object w:dxaOrig="3100" w:dyaOrig="2460">
          <v:shape id="_x0000_i1037" type="#_x0000_t75" style="width:154.85pt;height:122.95pt" o:ole="">
            <v:imagedata r:id="rId31" o:title=""/>
          </v:shape>
          <o:OLEObject Type="Embed" ProgID="Equation.DSMT4" ShapeID="_x0000_i1037" DrawAspect="Content" ObjectID="_1395837208" r:id="rId3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lastRenderedPageBreak/>
        <w:t xml:space="preserve">The harmonic testing can be computed analytically when the signal and </w:t>
      </w:r>
      <w:proofErr w:type="spellStart"/>
      <w:r w:rsidRPr="00F97141">
        <w:rPr>
          <w:rFonts w:ascii="Bookman Old Style" w:hAnsi="Bookman Old Style" w:cs="Calibri"/>
        </w:rPr>
        <w:t>interferent</w:t>
      </w:r>
      <w:proofErr w:type="spellEnd"/>
      <w:r w:rsidRPr="00F97141">
        <w:rPr>
          <w:rFonts w:ascii="Bookman Old Style" w:hAnsi="Bookman Old Style" w:cs="Calibri"/>
        </w:rPr>
        <w:t xml:space="preserve"> frequencies are fixed. However, in order to evaluate the coupling over a wide frequency bandwidth of the signal, the FFT algorithm can be used to retrieve the harmonic amplitudes by setting the time sampling to be a period of the GCM frequency.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>The nonlinearity is finally handled via a Picard iteration</w:t>
      </w:r>
      <w:r w:rsidRPr="00F97141">
        <w:rPr>
          <w:rFonts w:ascii="Bookman Old Style" w:hAnsi="Bookman Old Style" w:cs="Calibri"/>
        </w:rPr>
        <w:fldChar w:fldCharType="begin"/>
      </w:r>
      <w:r w:rsidRPr="00F97141">
        <w:rPr>
          <w:rFonts w:ascii="Bookman Old Style" w:hAnsi="Bookman Old Style" w:cs="Calibri"/>
        </w:rPr>
        <w:instrText xml:space="preserve"> REF _Ref314317911 \r \h </w:instrText>
      </w:r>
      <w:r w:rsidRPr="00F97141">
        <w:rPr>
          <w:rFonts w:ascii="Bookman Old Style" w:hAnsi="Bookman Old Style" w:cs="Calibri"/>
        </w:rPr>
        <w:fldChar w:fldCharType="separate"/>
      </w:r>
      <w:r w:rsidRPr="00F97141">
        <w:rPr>
          <w:rFonts w:ascii="Bookman Old Style" w:hAnsi="Bookman Old Style" w:cs="Calibri"/>
        </w:rPr>
        <w:fldChar w:fldCharType="end"/>
      </w:r>
      <w:r w:rsidRPr="00F97141">
        <w:rPr>
          <w:rFonts w:ascii="Bookman Old Style" w:hAnsi="Bookman Old Style" w:cs="Calibri"/>
        </w:rPr>
        <w:t xml:space="preserve">. As a starting point a null electric field </w:t>
      </w:r>
      <w:r w:rsidR="00D506EC" w:rsidRPr="00D506EC">
        <w:rPr>
          <w:rFonts w:ascii="Bookman Old Style" w:hAnsi="Bookman Old Style" w:cs="Calibri"/>
          <w:position w:val="-14"/>
        </w:rPr>
        <w:object w:dxaOrig="499" w:dyaOrig="400">
          <v:shape id="_x0000_i1039" type="#_x0000_t75" style="width:25.15pt;height:19.7pt" o:ole="">
            <v:imagedata r:id="rId33" o:title=""/>
          </v:shape>
          <o:OLEObject Type="Embed" ProgID="Equation.DSMT4" ShapeID="_x0000_i1039" DrawAspect="Content" ObjectID="_1395837209" r:id="rId34"/>
        </w:object>
      </w:r>
      <w:r w:rsidRPr="00F97141">
        <w:rPr>
          <w:rFonts w:ascii="Bookman Old Style" w:hAnsi="Bookman Old Style" w:cs="Calibri"/>
        </w:rPr>
        <w:t xml:space="preserve">is assumed, computing the pertinent system matrix </w:t>
      </w:r>
      <w:r w:rsidR="00D506EC" w:rsidRPr="00D506EC">
        <w:rPr>
          <w:rFonts w:ascii="Bookman Old Style" w:hAnsi="Bookman Old Style" w:cs="Calibri"/>
          <w:position w:val="-18"/>
        </w:rPr>
        <w:object w:dxaOrig="1140" w:dyaOrig="480">
          <v:shape id="_x0000_i1040" type="#_x0000_t75" style="width:57.05pt;height:23.75pt" o:ole="">
            <v:imagedata r:id="rId35" o:title=""/>
          </v:shape>
          <o:OLEObject Type="Embed" ProgID="Equation.DSMT4" ShapeID="_x0000_i1040" DrawAspect="Content" ObjectID="_1395837210" r:id="rId36"/>
        </w:object>
      </w:r>
      <w:r w:rsidRPr="00F97141">
        <w:rPr>
          <w:rFonts w:ascii="Bookman Old Style" w:hAnsi="Bookman Old Style" w:cs="Calibri"/>
        </w:rPr>
        <w:t xml:space="preserve">and known term </w:t>
      </w:r>
      <w:r w:rsidRPr="00F97141">
        <w:rPr>
          <w:rFonts w:ascii="Bookman Old Style" w:hAnsi="Bookman Old Style" w:cs="Calibri"/>
        </w:rPr>
        <w:object w:dxaOrig="880" w:dyaOrig="420">
          <v:shape id="_x0000_i1025" type="#_x0000_t75" style="width:44.15pt;height:21.05pt" o:ole="">
            <v:imagedata r:id="rId37" o:title=""/>
          </v:shape>
          <o:OLEObject Type="Embed" ProgID="Equation.DSMT4" ShapeID="_x0000_i1025" DrawAspect="Content" ObjectID="_1395837211" r:id="rId38"/>
        </w:object>
      </w:r>
      <w:r w:rsidRPr="00F97141">
        <w:rPr>
          <w:rFonts w:ascii="Bookman Old Style" w:hAnsi="Bookman Old Style" w:cs="Calibri"/>
        </w:rPr>
        <w:t xml:space="preserve">and solving the system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ab/>
      </w:r>
      <w:r w:rsidRPr="00F97141">
        <w:rPr>
          <w:rFonts w:ascii="Bookman Old Style" w:hAnsi="Bookman Old Style" w:cs="Calibri"/>
        </w:rPr>
        <w:object w:dxaOrig="2360" w:dyaOrig="420">
          <v:shape id="_x0000_i1026" type="#_x0000_t75" style="width:118.2pt;height:21.05pt" o:ole="">
            <v:imagedata r:id="rId39" o:title=""/>
          </v:shape>
          <o:OLEObject Type="Embed" ProgID="Equation.DSMT4" ShapeID="_x0000_i1026" DrawAspect="Content" ObjectID="_1395837212" r:id="rId40"/>
        </w:object>
      </w:r>
      <w:r w:rsidRPr="00F97141">
        <w:rPr>
          <w:rFonts w:ascii="Bookman Old Style" w:hAnsi="Bookman Old Style" w:cs="Calibri"/>
        </w:rPr>
        <w:tab/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MACROBUTTON MTPlaceRef \* MERGEFORMAT </w:instrText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SEQ MTEqn \h \* MERGEFORMAT </w:instrText>
      </w:r>
      <w:r w:rsidR="009E41B8">
        <w:rPr>
          <w:rFonts w:ascii="Bookman Old Style" w:hAnsi="Bookman Old Style" w:cs="Calibri"/>
        </w:rPr>
        <w:fldChar w:fldCharType="end"/>
      </w:r>
      <w:r w:rsidR="009E41B8">
        <w:rPr>
          <w:rFonts w:ascii="Bookman Old Style" w:hAnsi="Bookman Old Style" w:cs="Calibri"/>
        </w:rPr>
        <w:instrText>(</w:instrText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SEQ MTEqn \c \* Arabic \* MERGEFORMAT </w:instrText>
      </w:r>
      <w:r w:rsidR="009E41B8">
        <w:rPr>
          <w:rFonts w:ascii="Bookman Old Style" w:hAnsi="Bookman Old Style" w:cs="Calibri"/>
        </w:rPr>
        <w:fldChar w:fldCharType="separate"/>
      </w:r>
      <w:r w:rsidR="003B3F5E">
        <w:rPr>
          <w:rFonts w:ascii="Bookman Old Style" w:hAnsi="Bookman Old Style" w:cs="Calibri"/>
          <w:noProof/>
        </w:rPr>
        <w:instrText>11</w:instrText>
      </w:r>
      <w:r w:rsidR="009E41B8">
        <w:rPr>
          <w:rFonts w:ascii="Bookman Old Style" w:hAnsi="Bookman Old Style" w:cs="Calibri"/>
        </w:rPr>
        <w:fldChar w:fldCharType="end"/>
      </w:r>
      <w:r w:rsidR="009E41B8">
        <w:rPr>
          <w:rFonts w:ascii="Bookman Old Style" w:hAnsi="Bookman Old Style" w:cs="Calibri"/>
        </w:rPr>
        <w:instrText>)</w:instrText>
      </w:r>
      <w:r w:rsidR="009E41B8">
        <w:rPr>
          <w:rFonts w:ascii="Bookman Old Style" w:hAnsi="Bookman Old Style" w:cs="Calibri"/>
        </w:rPr>
        <w:fldChar w:fldCharType="end"/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newly computed field </w:t>
      </w:r>
      <w:r w:rsidRPr="00F97141">
        <w:rPr>
          <w:rFonts w:ascii="Bookman Old Style" w:hAnsi="Bookman Old Style" w:cs="Calibri"/>
        </w:rPr>
        <w:object w:dxaOrig="380" w:dyaOrig="340">
          <v:shape id="_x0000_i1027" type="#_x0000_t75" style="width:19pt;height:17pt" o:ole="">
            <v:imagedata r:id="rId41" o:title=""/>
          </v:shape>
          <o:OLEObject Type="Embed" ProgID="Equation.DSMT4" ShapeID="_x0000_i1027" DrawAspect="Content" ObjectID="_1395837213" r:id="rId42"/>
        </w:object>
      </w:r>
      <w:r w:rsidRPr="00F97141">
        <w:rPr>
          <w:rFonts w:ascii="Bookman Old Style" w:hAnsi="Bookman Old Style" w:cs="Calibri"/>
        </w:rPr>
        <w:t xml:space="preserve"> can now be used to update system matrix and known term and perform the following Picard iteration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ab/>
      </w:r>
      <w:r w:rsidRPr="00F97141">
        <w:rPr>
          <w:rFonts w:ascii="Bookman Old Style" w:hAnsi="Bookman Old Style" w:cs="Calibri"/>
        </w:rPr>
        <w:object w:dxaOrig="2540" w:dyaOrig="420">
          <v:shape id="_x0000_i1028" type="#_x0000_t75" style="width:127pt;height:21.05pt" o:ole="">
            <v:imagedata r:id="rId43" o:title=""/>
          </v:shape>
          <o:OLEObject Type="Embed" ProgID="Equation.DSMT4" ShapeID="_x0000_i1028" DrawAspect="Content" ObjectID="_1395837214" r:id="rId44"/>
        </w:object>
      </w:r>
      <w:r w:rsidRPr="00F97141">
        <w:rPr>
          <w:rFonts w:ascii="Bookman Old Style" w:hAnsi="Bookman Old Style" w:cs="Calibri"/>
        </w:rPr>
        <w:tab/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MACROBUTTON MTPlaceRef \* MERGEFORMAT </w:instrText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SEQ MTEqn \h \* MERGEFORMAT </w:instrText>
      </w:r>
      <w:r w:rsidR="009E41B8">
        <w:rPr>
          <w:rFonts w:ascii="Bookman Old Style" w:hAnsi="Bookman Old Style" w:cs="Calibri"/>
        </w:rPr>
        <w:fldChar w:fldCharType="end"/>
      </w:r>
      <w:r w:rsidR="009E41B8">
        <w:rPr>
          <w:rFonts w:ascii="Bookman Old Style" w:hAnsi="Bookman Old Style" w:cs="Calibri"/>
        </w:rPr>
        <w:instrText>(</w:instrText>
      </w:r>
      <w:r w:rsidR="009E41B8">
        <w:rPr>
          <w:rFonts w:ascii="Bookman Old Style" w:hAnsi="Bookman Old Style" w:cs="Calibri"/>
        </w:rPr>
        <w:fldChar w:fldCharType="begin"/>
      </w:r>
      <w:r w:rsidR="009E41B8">
        <w:rPr>
          <w:rFonts w:ascii="Bookman Old Style" w:hAnsi="Bookman Old Style" w:cs="Calibri"/>
        </w:rPr>
        <w:instrText xml:space="preserve"> SEQ MTEqn \c \* Arabic \* MERGEFORMAT </w:instrText>
      </w:r>
      <w:r w:rsidR="009E41B8">
        <w:rPr>
          <w:rFonts w:ascii="Bookman Old Style" w:hAnsi="Bookman Old Style" w:cs="Calibri"/>
        </w:rPr>
        <w:fldChar w:fldCharType="separate"/>
      </w:r>
      <w:r w:rsidR="003B3F5E">
        <w:rPr>
          <w:rFonts w:ascii="Bookman Old Style" w:hAnsi="Bookman Old Style" w:cs="Calibri"/>
          <w:noProof/>
        </w:rPr>
        <w:instrText>12</w:instrText>
      </w:r>
      <w:r w:rsidR="009E41B8">
        <w:rPr>
          <w:rFonts w:ascii="Bookman Old Style" w:hAnsi="Bookman Old Style" w:cs="Calibri"/>
        </w:rPr>
        <w:fldChar w:fldCharType="end"/>
      </w:r>
      <w:r w:rsidR="009E41B8">
        <w:rPr>
          <w:rFonts w:ascii="Bookman Old Style" w:hAnsi="Bookman Old Style" w:cs="Calibri"/>
        </w:rPr>
        <w:instrText>)</w:instrText>
      </w:r>
      <w:r w:rsidR="009E41B8">
        <w:rPr>
          <w:rFonts w:ascii="Bookman Old Style" w:hAnsi="Bookman Old Style" w:cs="Calibri"/>
        </w:rPr>
        <w:fldChar w:fldCharType="end"/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process is repeated until the relative error between the updated solution and the previous one, in the sense of the Euclidean norm, is less than a prescribed value </w:t>
      </w:r>
      <w:r w:rsidRPr="00F97141">
        <w:rPr>
          <w:rFonts w:ascii="Bookman Old Style" w:hAnsi="Bookman Old Style" w:cs="Calibri"/>
          <w:i/>
        </w:rPr>
        <w:t>τ</w:t>
      </w:r>
      <w:r w:rsidRPr="00F97141">
        <w:rPr>
          <w:rFonts w:ascii="Bookman Old Style" w:hAnsi="Bookman Old Style" w:cs="Calibri"/>
        </w:rPr>
        <w:t xml:space="preserve"> (10</w:t>
      </w:r>
      <w:r w:rsidRPr="00F97141">
        <w:rPr>
          <w:rFonts w:ascii="Bookman Old Style" w:hAnsi="Bookman Old Style" w:cs="Calibri"/>
          <w:vertAlign w:val="superscript"/>
        </w:rPr>
        <w:t>-6</w:t>
      </w:r>
      <w:r w:rsidRPr="00F97141">
        <w:rPr>
          <w:rFonts w:ascii="Bookman Old Style" w:hAnsi="Bookman Old Style" w:cs="Calibri"/>
        </w:rPr>
        <w:t xml:space="preserve"> in Section </w:t>
      </w:r>
      <w:r w:rsidRPr="00F97141">
        <w:rPr>
          <w:rFonts w:ascii="Bookman Old Style" w:hAnsi="Bookman Old Style" w:cs="Calibri"/>
        </w:rPr>
        <w:fldChar w:fldCharType="begin"/>
      </w:r>
      <w:r w:rsidRPr="00F97141">
        <w:rPr>
          <w:rFonts w:ascii="Bookman Old Style" w:hAnsi="Bookman Old Style" w:cs="Calibri"/>
        </w:rPr>
        <w:instrText xml:space="preserve"> REF _Ref314235651 \r \h </w:instrText>
      </w:r>
      <w:r w:rsidRPr="00F97141">
        <w:rPr>
          <w:rFonts w:ascii="Bookman Old Style" w:hAnsi="Bookman Old Style" w:cs="Calibri"/>
        </w:rPr>
      </w:r>
      <w:r w:rsidRPr="00F97141">
        <w:rPr>
          <w:rFonts w:ascii="Bookman Old Style" w:hAnsi="Bookman Old Style" w:cs="Calibri"/>
        </w:rPr>
        <w:fldChar w:fldCharType="separate"/>
      </w:r>
      <w:r w:rsidR="003B3F5E">
        <w:rPr>
          <w:rFonts w:ascii="Bookman Old Style" w:hAnsi="Bookman Old Style" w:cs="Calibri"/>
        </w:rPr>
        <w:t>[1]</w:t>
      </w:r>
      <w:r w:rsidRPr="00F97141">
        <w:rPr>
          <w:rFonts w:ascii="Bookman Old Style" w:hAnsi="Bookman Old Style" w:cs="Calibri"/>
        </w:rPr>
        <w:fldChar w:fldCharType="end"/>
      </w:r>
      <w:r w:rsidRPr="00F97141">
        <w:rPr>
          <w:rFonts w:ascii="Bookman Old Style" w:hAnsi="Bookman Old Style" w:cs="Calibri"/>
        </w:rPr>
        <w:t>). The order of the resulting HBFE system is 8</w:t>
      </w:r>
      <w:r w:rsidRPr="00F97141">
        <w:rPr>
          <w:rFonts w:ascii="Bookman Old Style" w:hAnsi="Bookman Old Style" w:cs="Calibri"/>
          <w:i/>
        </w:rPr>
        <w:t>N</w:t>
      </w:r>
      <w:r w:rsidRPr="00F97141">
        <w:rPr>
          <w:rFonts w:ascii="Bookman Old Style" w:hAnsi="Bookman Old Style" w:cs="Calibri"/>
        </w:rPr>
        <w:t xml:space="preserve">, </w:t>
      </w:r>
      <w:r w:rsidRPr="00F97141">
        <w:rPr>
          <w:rFonts w:ascii="Bookman Old Style" w:hAnsi="Bookman Old Style" w:cs="Calibri"/>
          <w:i/>
        </w:rPr>
        <w:t>N</w:t>
      </w:r>
      <w:r w:rsidRPr="00F97141">
        <w:rPr>
          <w:rFonts w:ascii="Bookman Old Style" w:hAnsi="Bookman Old Style" w:cs="Calibri"/>
        </w:rPr>
        <w:t xml:space="preserve"> being the number of degrees of freedom.</w:t>
      </w:r>
    </w:p>
    <w:p w:rsidR="002B0E77" w:rsidRPr="0050755B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50755B">
        <w:rPr>
          <w:rFonts w:ascii="Bookman Old Style" w:hAnsi="Bookman Old Style" w:cs="Calibri"/>
          <w:b/>
          <w:bCs/>
          <w:smallCaps/>
        </w:rPr>
        <w:t>Numerical results</w:t>
      </w:r>
    </w:p>
    <w:p w:rsidR="00427EE9" w:rsidRDefault="00427EE9" w:rsidP="00032DD3">
      <w:pPr>
        <w:jc w:val="both"/>
        <w:rPr>
          <w:rFonts w:ascii="Bookman Old Style" w:hAnsi="Bookman Old Style" w:cs="Calibri"/>
        </w:rPr>
      </w:pPr>
    </w:p>
    <w:p w:rsidR="00032DD3" w:rsidRPr="0058679F" w:rsidRDefault="0058679F" w:rsidP="00032DD3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t>Conclusion</w:t>
      </w:r>
      <w:proofErr w:type="spellEnd"/>
    </w:p>
    <w:p w:rsidR="0058679F" w:rsidRPr="0058679F" w:rsidRDefault="0058679F" w:rsidP="0058679F">
      <w:pPr>
        <w:rPr>
          <w:rFonts w:ascii="Bookman Old Style" w:hAnsi="Bookman Old Style" w:cs="Calibri"/>
          <w:smallCaps/>
          <w:lang w:val="it-IT"/>
        </w:rPr>
      </w:pPr>
    </w:p>
    <w:p w:rsidR="0058679F" w:rsidRDefault="0058679F" w:rsidP="0058679F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In Table I you can see a table. </w:t>
      </w:r>
      <w:r w:rsidRPr="002B0E77">
        <w:rPr>
          <w:rFonts w:ascii="Bookman Old Style" w:hAnsi="Bookman Old Style" w:cs="Calibri"/>
        </w:rPr>
        <w:t>Tables are numbered with Roman numerals.</w:t>
      </w:r>
      <w:r>
        <w:rPr>
          <w:rFonts w:ascii="Bookman Old Style" w:hAnsi="Bookman Old Style" w:cs="Calibri"/>
        </w:rPr>
        <w:t xml:space="preserve"> </w:t>
      </w:r>
      <w:r w:rsidRPr="00032DD3">
        <w:rPr>
          <w:rFonts w:ascii="Bookman Old Style" w:hAnsi="Bookman Old Style" w:cs="Calibri"/>
        </w:rPr>
        <w:t>No</w:t>
      </w:r>
      <w:r>
        <w:rPr>
          <w:rFonts w:ascii="Bookman Old Style" w:hAnsi="Bookman Old Style" w:cs="Calibri"/>
        </w:rPr>
        <w:t>te that no</w:t>
      </w:r>
      <w:r w:rsidRPr="00032DD3">
        <w:rPr>
          <w:rFonts w:ascii="Bookman Old Style" w:hAnsi="Bookman Old Style" w:cs="Calibri"/>
        </w:rPr>
        <w:t xml:space="preserve"> vertical lines</w:t>
      </w:r>
      <w:r>
        <w:rPr>
          <w:rFonts w:ascii="Bookman Old Style" w:hAnsi="Bookman Old Style" w:cs="Calibri"/>
        </w:rPr>
        <w:t xml:space="preserve"> are present in a </w:t>
      </w:r>
      <w:r w:rsidRPr="00032DD3">
        <w:rPr>
          <w:rFonts w:ascii="Bookman Old Style" w:hAnsi="Bookman Old Style" w:cs="Calibri"/>
        </w:rPr>
        <w:t>table.</w:t>
      </w:r>
    </w:p>
    <w:p w:rsidR="0058679F" w:rsidRDefault="0058679F" w:rsidP="0058679F">
      <w:pPr>
        <w:ind w:firstLine="426"/>
        <w:jc w:val="both"/>
        <w:rPr>
          <w:rFonts w:ascii="Bookman Old Style" w:hAnsi="Bookman Old Style" w:cs="Calibri"/>
        </w:rPr>
      </w:pPr>
      <w:r w:rsidRPr="002B0E77">
        <w:rPr>
          <w:rFonts w:ascii="Bookman Old Style" w:hAnsi="Bookman Old Style" w:cs="Calibri"/>
        </w:rPr>
        <w:t xml:space="preserve">Use the </w:t>
      </w:r>
      <w:r>
        <w:rPr>
          <w:rFonts w:ascii="Bookman Old Style" w:hAnsi="Bookman Old Style" w:cs="Calibri"/>
        </w:rPr>
        <w:t>word</w:t>
      </w:r>
      <w:r w:rsidRPr="002B0E77">
        <w:rPr>
          <w:rFonts w:ascii="Bookman Old Style" w:hAnsi="Bookman Old Style" w:cs="Calibri"/>
        </w:rPr>
        <w:t xml:space="preserve"> “</w:t>
      </w:r>
      <w:r>
        <w:rPr>
          <w:rFonts w:ascii="Bookman Old Style" w:hAnsi="Bookman Old Style" w:cs="Calibri"/>
        </w:rPr>
        <w:t>Table</w:t>
      </w:r>
      <w:r w:rsidRPr="002B0E77">
        <w:rPr>
          <w:rFonts w:ascii="Bookman Old Style" w:hAnsi="Bookman Old Style" w:cs="Calibri"/>
        </w:rPr>
        <w:t>”</w:t>
      </w:r>
      <w:r>
        <w:rPr>
          <w:rFonts w:ascii="Bookman Old Style" w:hAnsi="Bookman Old Style" w:cs="Calibri"/>
        </w:rPr>
        <w:t xml:space="preserve"> (without abbreviation)</w:t>
      </w:r>
      <w:r w:rsidRPr="002B0E77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>inside a</w:t>
      </w:r>
      <w:r w:rsidRPr="002B0E77">
        <w:rPr>
          <w:rFonts w:ascii="Bookman Old Style" w:hAnsi="Bookman Old Style" w:cs="Calibri"/>
        </w:rPr>
        <w:t xml:space="preserve"> sentence</w:t>
      </w:r>
      <w:r>
        <w:rPr>
          <w:rFonts w:ascii="Bookman Old Style" w:hAnsi="Bookman Old Style" w:cs="Calibri"/>
        </w:rPr>
        <w:t xml:space="preserve"> to mention a table</w:t>
      </w:r>
      <w:r w:rsidRPr="002B0E77">
        <w:rPr>
          <w:rFonts w:ascii="Bookman Old Style" w:hAnsi="Bookman Old Style" w:cs="Calibri"/>
        </w:rPr>
        <w:t>.</w:t>
      </w:r>
      <w:r>
        <w:rPr>
          <w:rFonts w:ascii="Bookman Old Style" w:hAnsi="Bookman Old Style" w:cs="Calibri"/>
        </w:rPr>
        <w:t xml:space="preserve"> </w:t>
      </w:r>
      <w:r w:rsidRPr="002B0E77">
        <w:rPr>
          <w:rFonts w:ascii="Bookman Old Style" w:hAnsi="Bookman Old Style" w:cs="Calibri"/>
        </w:rPr>
        <w:t xml:space="preserve">Please verify that the figures you mention in the text actually exist. </w:t>
      </w:r>
    </w:p>
    <w:p w:rsidR="0058679F" w:rsidRPr="0058679F" w:rsidRDefault="0058679F" w:rsidP="0058679F">
      <w:pPr>
        <w:rPr>
          <w:rFonts w:ascii="Bookman Old Style" w:hAnsi="Bookman Old Style" w:cs="Calibri"/>
          <w:smallCaps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1C2669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1" w:name="_Ref314316903"/>
      <w:r w:rsidR="00E554D7" w:rsidRPr="00E554D7">
        <w:rPr>
          <w:rFonts w:ascii="Bookman Old Style" w:hAnsi="Bookman Old Style"/>
          <w:sz w:val="22"/>
          <w:szCs w:val="22"/>
        </w:rPr>
        <w:t xml:space="preserve">B.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Razavi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, RF Microelectronics, Upper Saddle River NJ: Prentice Hall, 1998</w:t>
      </w:r>
      <w:bookmarkEnd w:id="1"/>
      <w:r w:rsidR="00E554D7" w:rsidRPr="00E554D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ch.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 xml:space="preserve"> 2, pp.14–25</w:t>
      </w:r>
      <w:r w:rsidRPr="006C1990">
        <w:rPr>
          <w:rFonts w:ascii="Bookman Old Style" w:hAnsi="Bookman Old Style"/>
          <w:sz w:val="22"/>
          <w:szCs w:val="22"/>
        </w:rPr>
        <w:t>.</w:t>
      </w:r>
    </w:p>
    <w:p w:rsidR="003A696C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2" w:name="_Ref314316534"/>
      <w:r w:rsidR="003A696C" w:rsidRPr="003A696C">
        <w:rPr>
          <w:rFonts w:ascii="Bookman Old Style" w:hAnsi="Bookman Old Style"/>
          <w:sz w:val="22"/>
          <w:szCs w:val="22"/>
        </w:rPr>
        <w:t xml:space="preserve">H. De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Gersem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H.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Vande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Sande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and K.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Hameyer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“Strong coupled multi-harmonic finite element simulation package,” </w:t>
      </w:r>
      <w:r w:rsidR="003A696C" w:rsidRPr="003A696C">
        <w:rPr>
          <w:rFonts w:ascii="Bookman Old Style" w:hAnsi="Bookman Old Style"/>
          <w:i/>
          <w:sz w:val="22"/>
          <w:szCs w:val="22"/>
        </w:rPr>
        <w:t>COMPEL</w:t>
      </w:r>
      <w:r w:rsidR="003A696C" w:rsidRPr="003A696C">
        <w:rPr>
          <w:rFonts w:ascii="Bookman Old Style" w:hAnsi="Bookman Old Style"/>
          <w:sz w:val="22"/>
          <w:szCs w:val="22"/>
        </w:rPr>
        <w:t>, vol. 20, no. 2, pp. 535–546, 2001.</w:t>
      </w:r>
      <w:bookmarkStart w:id="3" w:name="_Ref314316537"/>
      <w:bookmarkEnd w:id="2"/>
    </w:p>
    <w:p w:rsidR="006C1990" w:rsidRDefault="003A696C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[3]</w:t>
      </w:r>
      <w:r>
        <w:rPr>
          <w:rFonts w:ascii="Bookman Old Style" w:hAnsi="Bookman Old Style"/>
          <w:sz w:val="22"/>
          <w:szCs w:val="22"/>
        </w:rPr>
        <w:tab/>
      </w:r>
      <w:r w:rsidRPr="003A696C">
        <w:rPr>
          <w:rFonts w:ascii="Bookman Old Style" w:hAnsi="Bookman Old Style"/>
          <w:sz w:val="22"/>
          <w:szCs w:val="22"/>
        </w:rPr>
        <w:t xml:space="preserve">S. Yamada, K. </w:t>
      </w:r>
      <w:proofErr w:type="spellStart"/>
      <w:r w:rsidRPr="003A696C">
        <w:rPr>
          <w:rFonts w:ascii="Bookman Old Style" w:hAnsi="Bookman Old Style"/>
          <w:sz w:val="22"/>
          <w:szCs w:val="22"/>
        </w:rPr>
        <w:t>Bessho</w:t>
      </w:r>
      <w:proofErr w:type="spellEnd"/>
      <w:r w:rsidRPr="003A696C">
        <w:rPr>
          <w:rFonts w:ascii="Bookman Old Style" w:hAnsi="Bookman Old Style"/>
          <w:sz w:val="22"/>
          <w:szCs w:val="22"/>
        </w:rPr>
        <w:t xml:space="preserve">, and J. Lu, “Harmonic balance finite element method applied to nonlinear AC magnetic analysis,” </w:t>
      </w:r>
      <w:r w:rsidRPr="003A696C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3A696C">
        <w:rPr>
          <w:rFonts w:ascii="Bookman Old Style" w:hAnsi="Bookman Old Style"/>
          <w:i/>
          <w:sz w:val="22"/>
          <w:szCs w:val="22"/>
        </w:rPr>
        <w:t>Magn</w:t>
      </w:r>
      <w:proofErr w:type="spellEnd"/>
      <w:r w:rsidRPr="003A696C">
        <w:rPr>
          <w:rFonts w:ascii="Bookman Old Style" w:hAnsi="Bookman Old Style"/>
          <w:i/>
          <w:sz w:val="22"/>
          <w:szCs w:val="22"/>
        </w:rPr>
        <w:t>.</w:t>
      </w:r>
      <w:r w:rsidRPr="003A696C">
        <w:rPr>
          <w:rFonts w:ascii="Bookman Old Style" w:hAnsi="Bookman Old Style"/>
          <w:sz w:val="22"/>
          <w:szCs w:val="22"/>
        </w:rPr>
        <w:t>,vol. 25, no. 4, pp. 2971–2973, Jul. 1989.</w:t>
      </w:r>
      <w:bookmarkEnd w:id="3"/>
    </w:p>
    <w:p w:rsidR="009215F3" w:rsidRDefault="009215F3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[4]</w:t>
      </w:r>
      <w:r>
        <w:rPr>
          <w:rFonts w:ascii="Bookman Old Style" w:hAnsi="Bookman Old Style"/>
          <w:sz w:val="22"/>
          <w:szCs w:val="22"/>
        </w:rPr>
        <w:tab/>
        <w:t xml:space="preserve">N. Okamoto, “Computer-Aided Design of </w:t>
      </w:r>
      <w:r w:rsidRPr="009215F3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>-plane Waveguide Junctions with Full-Height Ferrites of Arbitrary Shape,”</w:t>
      </w:r>
      <w:r w:rsidR="00EB50AB">
        <w:rPr>
          <w:rFonts w:ascii="Bookman Old Style" w:hAnsi="Bookman Old Style"/>
          <w:sz w:val="22"/>
          <w:szCs w:val="22"/>
        </w:rPr>
        <w:t xml:space="preserve"> </w:t>
      </w:r>
    </w:p>
    <w:p w:rsidR="002A1751" w:rsidRPr="006C1990" w:rsidRDefault="002A1751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lastRenderedPageBreak/>
        <w:t>[</w:t>
      </w:r>
      <w:r w:rsidR="009215F3">
        <w:rPr>
          <w:rFonts w:ascii="Bookman Old Style" w:hAnsi="Bookman Old Style"/>
          <w:sz w:val="22"/>
          <w:szCs w:val="22"/>
        </w:rPr>
        <w:t>5</w:t>
      </w:r>
      <w:r>
        <w:rPr>
          <w:rFonts w:ascii="Bookman Old Style" w:hAnsi="Bookman Old Style"/>
          <w:sz w:val="22"/>
          <w:szCs w:val="22"/>
        </w:rPr>
        <w:t>]</w:t>
      </w:r>
      <w:r>
        <w:rPr>
          <w:rFonts w:ascii="Bookman Old Style" w:hAnsi="Bookman Old Style"/>
          <w:sz w:val="22"/>
          <w:szCs w:val="22"/>
        </w:rPr>
        <w:tab/>
        <w:t xml:space="preserve">M. </w:t>
      </w:r>
      <w:proofErr w:type="spellStart"/>
      <w:r>
        <w:rPr>
          <w:rFonts w:ascii="Bookman Old Style" w:hAnsi="Bookman Old Style"/>
          <w:sz w:val="22"/>
          <w:szCs w:val="22"/>
        </w:rPr>
        <w:t>Koshiba</w:t>
      </w:r>
      <w:proofErr w:type="spellEnd"/>
      <w:r>
        <w:rPr>
          <w:rFonts w:ascii="Bookman Old Style" w:hAnsi="Bookman Old Style"/>
          <w:sz w:val="22"/>
          <w:szCs w:val="22"/>
        </w:rPr>
        <w:t xml:space="preserve">, and M. Suzuki, “Finite-Element Analysis of </w:t>
      </w:r>
      <w:r w:rsidRPr="002A1751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>-plane Waveguide Junction with Arbitrarily Shaped Ferrite Post</w:t>
      </w:r>
      <w:r w:rsidR="009215F3">
        <w:rPr>
          <w:rFonts w:ascii="Bookman Old Style" w:hAnsi="Bookman Old Style"/>
          <w:sz w:val="22"/>
          <w:szCs w:val="22"/>
        </w:rPr>
        <w:t>,</w:t>
      </w:r>
      <w:r>
        <w:rPr>
          <w:rFonts w:ascii="Bookman Old Style" w:hAnsi="Bookman Old Style"/>
          <w:sz w:val="22"/>
          <w:szCs w:val="22"/>
        </w:rPr>
        <w:t xml:space="preserve">” </w:t>
      </w:r>
      <w:r w:rsidRPr="001C2669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1C2669">
        <w:rPr>
          <w:rFonts w:ascii="Bookman Old Style" w:hAnsi="Bookman Old Style"/>
          <w:i/>
          <w:sz w:val="22"/>
          <w:szCs w:val="22"/>
        </w:rPr>
        <w:t>Microw</w:t>
      </w:r>
      <w:proofErr w:type="spellEnd"/>
      <w:r w:rsidRPr="001C2669">
        <w:rPr>
          <w:rFonts w:ascii="Bookman Old Style" w:hAnsi="Bookman Old Style"/>
          <w:i/>
          <w:sz w:val="22"/>
          <w:szCs w:val="22"/>
        </w:rPr>
        <w:t>. Theory Tech.</w:t>
      </w:r>
      <w:r>
        <w:rPr>
          <w:rFonts w:ascii="Bookman Old Style" w:hAnsi="Bookman Old Style"/>
          <w:sz w:val="22"/>
          <w:szCs w:val="22"/>
        </w:rPr>
        <w:t>, vol.34, no. 1, Jan. 1986.</w:t>
      </w:r>
    </w:p>
    <w:sectPr w:rsidR="002A1751" w:rsidRPr="006C1990">
      <w:footerReference w:type="default" r:id="rId45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A96" w:rsidRDefault="00F63A96" w:rsidP="009B2E6C">
      <w:r>
        <w:separator/>
      </w:r>
    </w:p>
  </w:endnote>
  <w:endnote w:type="continuationSeparator" w:id="0">
    <w:p w:rsidR="00F63A96" w:rsidRDefault="00F63A96" w:rsidP="009B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41B8" w:rsidRDefault="009E41B8">
    <w:pPr>
      <w:pStyle w:val="Pidipagina"/>
      <w:jc w:val="center"/>
    </w:pPr>
    <w:r>
      <w:fldChar w:fldCharType="begin"/>
    </w:r>
    <w:r>
      <w:instrText>PAGE   \* MERGEFORMAT</w:instrText>
    </w:r>
    <w:r>
      <w:fldChar w:fldCharType="separate"/>
    </w:r>
    <w:r w:rsidR="00D506EC" w:rsidRPr="00D506EC">
      <w:rPr>
        <w:noProof/>
        <w:lang w:val="it-IT"/>
      </w:rPr>
      <w:t>3</w:t>
    </w:r>
    <w:r>
      <w:fldChar w:fldCharType="end"/>
    </w:r>
  </w:p>
  <w:p w:rsidR="009E41B8" w:rsidRDefault="009E41B8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A96" w:rsidRDefault="00F63A96" w:rsidP="009B2E6C">
      <w:r>
        <w:separator/>
      </w:r>
    </w:p>
  </w:footnote>
  <w:footnote w:type="continuationSeparator" w:id="0">
    <w:p w:rsidR="00F63A96" w:rsidRDefault="00F63A96" w:rsidP="009B2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0"/>
  </w:num>
  <w:num w:numId="9">
    <w:abstractNumId w:val="7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E00"/>
    <w:rsid w:val="00022360"/>
    <w:rsid w:val="00032DD3"/>
    <w:rsid w:val="000E66E8"/>
    <w:rsid w:val="00142B2A"/>
    <w:rsid w:val="001C2669"/>
    <w:rsid w:val="002930F4"/>
    <w:rsid w:val="002A1751"/>
    <w:rsid w:val="002B0E77"/>
    <w:rsid w:val="003270C8"/>
    <w:rsid w:val="003A696C"/>
    <w:rsid w:val="003B3F5E"/>
    <w:rsid w:val="00427EE9"/>
    <w:rsid w:val="004A7A17"/>
    <w:rsid w:val="0050755B"/>
    <w:rsid w:val="00521B08"/>
    <w:rsid w:val="0058679F"/>
    <w:rsid w:val="005A3029"/>
    <w:rsid w:val="005B7171"/>
    <w:rsid w:val="005E5265"/>
    <w:rsid w:val="00606792"/>
    <w:rsid w:val="00643CFB"/>
    <w:rsid w:val="00695563"/>
    <w:rsid w:val="006A743B"/>
    <w:rsid w:val="006C1990"/>
    <w:rsid w:val="007266D8"/>
    <w:rsid w:val="00787CB1"/>
    <w:rsid w:val="007B3EB3"/>
    <w:rsid w:val="007F55AB"/>
    <w:rsid w:val="00811ADF"/>
    <w:rsid w:val="008444E3"/>
    <w:rsid w:val="00872210"/>
    <w:rsid w:val="00892FDF"/>
    <w:rsid w:val="009215F3"/>
    <w:rsid w:val="00974994"/>
    <w:rsid w:val="009763CE"/>
    <w:rsid w:val="009B2E6C"/>
    <w:rsid w:val="009E41B8"/>
    <w:rsid w:val="00A358AD"/>
    <w:rsid w:val="00A711F0"/>
    <w:rsid w:val="00B15E00"/>
    <w:rsid w:val="00BA7008"/>
    <w:rsid w:val="00BD0563"/>
    <w:rsid w:val="00BE5111"/>
    <w:rsid w:val="00C372F2"/>
    <w:rsid w:val="00C666BE"/>
    <w:rsid w:val="00CA36E0"/>
    <w:rsid w:val="00D506EC"/>
    <w:rsid w:val="00D60359"/>
    <w:rsid w:val="00DA26D2"/>
    <w:rsid w:val="00DB540D"/>
    <w:rsid w:val="00E3530D"/>
    <w:rsid w:val="00E554D7"/>
    <w:rsid w:val="00E84FA8"/>
    <w:rsid w:val="00EB50AB"/>
    <w:rsid w:val="00EC6587"/>
    <w:rsid w:val="00F25370"/>
    <w:rsid w:val="00F53801"/>
    <w:rsid w:val="00F63A96"/>
    <w:rsid w:val="00F71C3E"/>
    <w:rsid w:val="00F9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1.png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7.bin"/><Relationship Id="rId4" Type="http://schemas.microsoft.com/office/2007/relationships/stylesWithEffects" Target="stylesWithEffects.xml"/><Relationship Id="rId9" Type="http://schemas.openxmlformats.org/officeDocument/2006/relationships/hyperlink" Target="mailto:stefano.selleri@unifi.it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43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00C33-26F0-46E0-97C9-60585B59E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6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 ESEMPIO DI ARTICOLO PER LA RINEM 2006</vt:lpstr>
    </vt:vector>
  </TitlesOfParts>
  <Company>DIBE</Company>
  <LinksUpToDate>false</LinksUpToDate>
  <CharactersWithSpaces>9294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Laurent Ntibarikure</cp:lastModifiedBy>
  <cp:revision>9</cp:revision>
  <cp:lastPrinted>2012-04-13T11:13:00Z</cp:lastPrinted>
  <dcterms:created xsi:type="dcterms:W3CDTF">2012-03-26T07:51:00Z</dcterms:created>
  <dcterms:modified xsi:type="dcterms:W3CDTF">2012-04-13T13:42:00Z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