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22E9" w14:textId="77777777" w:rsidR="00723AE5" w:rsidRPr="00054949" w:rsidRDefault="00000000">
      <w:pPr>
        <w:spacing w:before="600" w:after="80"/>
        <w:rPr>
          <w:rFonts w:ascii="Segoe UI" w:hAnsi="Segoe UI" w:cs="Segoe UI"/>
        </w:rPr>
      </w:pPr>
      <w:r w:rsidRPr="00054949">
        <w:rPr>
          <w:rFonts w:ascii="Segoe UI" w:hAnsi="Segoe UI" w:cs="Segoe UI"/>
          <w:b/>
          <w:bCs/>
          <w:color w:val="1F3864"/>
          <w:sz w:val="52"/>
          <w:szCs w:val="52"/>
        </w:rPr>
        <w:t>Business Requirements Document</w:t>
      </w:r>
    </w:p>
    <w:p w14:paraId="6C7030D7" w14:textId="77777777" w:rsidR="00723AE5" w:rsidRPr="00054949" w:rsidRDefault="00000000">
      <w:pPr>
        <w:pBdr>
          <w:bottom w:val="single" w:sz="12" w:space="6" w:color="1F3864"/>
        </w:pBdr>
        <w:spacing w:after="240"/>
        <w:rPr>
          <w:rFonts w:ascii="Segoe UI" w:hAnsi="Segoe UI" w:cs="Segoe UI"/>
        </w:rPr>
      </w:pPr>
      <w:r w:rsidRPr="00054949">
        <w:rPr>
          <w:rFonts w:ascii="Segoe UI" w:hAnsi="Segoe UI" w:cs="Segoe UI"/>
          <w:color w:val="595959"/>
          <w:sz w:val="30"/>
          <w:szCs w:val="30"/>
        </w:rPr>
        <w:t>HR Attrition Analytics Dashboard (Power BI)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723AE5" w:rsidRPr="00054949" w14:paraId="246E55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E8D09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Document control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55F85" w14:textId="77777777" w:rsidR="00723AE5" w:rsidRPr="00054949" w:rsidRDefault="00723AE5">
            <w:pPr>
              <w:rPr>
                <w:rFonts w:ascii="Segoe UI" w:hAnsi="Segoe UI" w:cs="Segoe UI"/>
              </w:rPr>
            </w:pPr>
          </w:p>
        </w:tc>
      </w:tr>
      <w:tr w:rsidR="00723AE5" w:rsidRPr="00054949" w14:paraId="30005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59D61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355D4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HR Attrition Analytics Dashboard</w:t>
            </w:r>
          </w:p>
        </w:tc>
      </w:tr>
      <w:tr w:rsidR="00723AE5" w:rsidRPr="00054949" w14:paraId="2881BA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A530E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sz w:val="20"/>
                <w:szCs w:val="20"/>
              </w:rPr>
              <w:t>Version / status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0EBC5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1.0 – Draft</w:t>
            </w:r>
          </w:p>
        </w:tc>
      </w:tr>
      <w:tr w:rsidR="00723AE5" w:rsidRPr="00054949" w14:paraId="1E629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A144F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9E854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21 September 2026</w:t>
            </w:r>
          </w:p>
        </w:tc>
      </w:tr>
      <w:tr w:rsidR="00723AE5" w:rsidRPr="00054949" w14:paraId="5BEF58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0030C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1C13E" w14:textId="6DE0555B" w:rsidR="00723AE5" w:rsidRPr="00054949" w:rsidRDefault="00054949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Ntiyiso Ndhlovu</w:t>
            </w:r>
            <w:r w:rsidR="00000000" w:rsidRPr="00054949">
              <w:rPr>
                <w:rFonts w:ascii="Segoe UI" w:hAnsi="Segoe UI" w:cs="Segoe UI"/>
                <w:sz w:val="20"/>
                <w:szCs w:val="20"/>
              </w:rPr>
              <w:t>, Business Analyst</w:t>
            </w:r>
          </w:p>
        </w:tc>
      </w:tr>
      <w:tr w:rsidR="00723AE5" w:rsidRPr="00054949" w14:paraId="367CB8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81704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sz w:val="20"/>
                <w:szCs w:val="20"/>
              </w:rPr>
              <w:t>Sponsor (simulated)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7B08C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Head of People and Culture</w:t>
            </w:r>
          </w:p>
        </w:tc>
      </w:tr>
      <w:tr w:rsidR="00723AE5" w:rsidRPr="00054949" w14:paraId="4055E9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5AE2A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77A90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IBM HR Employee Attrition dataset (synthetic; 1,470 employees, 35 fields)</w:t>
            </w:r>
          </w:p>
        </w:tc>
      </w:tr>
    </w:tbl>
    <w:p w14:paraId="3AE942BB" w14:textId="77777777" w:rsidR="00723AE5" w:rsidRPr="00054949" w:rsidRDefault="00723AE5">
      <w:pPr>
        <w:spacing w:after="120"/>
        <w:rPr>
          <w:rFonts w:ascii="Segoe UI" w:hAnsi="Segoe UI" w:cs="Segoe UI"/>
        </w:rPr>
      </w:pPr>
    </w:p>
    <w:p w14:paraId="21B1DFFE" w14:textId="77777777" w:rsidR="00723AE5" w:rsidRPr="00054949" w:rsidRDefault="00000000">
      <w:pPr>
        <w:pStyle w:val="Heading1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1. Purpose and background</w:t>
      </w:r>
    </w:p>
    <w:p w14:paraId="3FEAE7DE" w14:textId="77777777" w:rsidR="00723AE5" w:rsidRPr="00054949" w:rsidRDefault="00000000">
      <w:pPr>
        <w:spacing w:after="12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The People and Culture team has seen rising staff turnover: 237 of 1,470 employees have left, an overall attrition rate of 16.1%. Leadership does not have a consistent view of where attrition is happening, which groups are most affected, or what is driving it.</w:t>
      </w:r>
    </w:p>
    <w:p w14:paraId="31CE0C43" w14:textId="77777777" w:rsidR="00723AE5" w:rsidRPr="00054949" w:rsidRDefault="00000000">
      <w:pPr>
        <w:spacing w:after="12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This project delivers an interactive Power BI dashboard, built on a governed data model and standard KPI definitions, so HR can prioritise retention actions using evidence. The scenario is fictional and the data is synthetic; the document follows the structure of a real business requirements specification.</w:t>
      </w:r>
    </w:p>
    <w:p w14:paraId="48B92D4C" w14:textId="77777777" w:rsidR="00723AE5" w:rsidRPr="00054949" w:rsidRDefault="00000000">
      <w:pPr>
        <w:pStyle w:val="Heading1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2. Business objectives</w:t>
      </w:r>
    </w:p>
    <w:p w14:paraId="030B96FA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Provide HR with a single, trusted view of workforce and attrition KPIs.</w:t>
      </w:r>
    </w:p>
    <w:p w14:paraId="6EABAA8B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Identify the departments, roles, and employee groups with the highest attrition.</w:t>
      </w:r>
    </w:p>
    <w:p w14:paraId="4ABA7967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Surface the main drivers of attrition (workload, pay, tenure, satisfaction) so interventions can be targeted.</w:t>
      </w:r>
    </w:p>
    <w:p w14:paraId="6ED04C57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Estimate the potential impact of addressing the largest driver.</w:t>
      </w:r>
    </w:p>
    <w:p w14:paraId="480DA356" w14:textId="77777777" w:rsidR="00723AE5" w:rsidRPr="00054949" w:rsidRDefault="00000000">
      <w:pPr>
        <w:pStyle w:val="Heading1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3. Scope</w:t>
      </w:r>
    </w:p>
    <w:p w14:paraId="4E3FEC4A" w14:textId="77777777" w:rsidR="00723AE5" w:rsidRPr="00054949" w:rsidRDefault="00000000">
      <w:pPr>
        <w:pStyle w:val="Heading2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3.1 In scope</w:t>
      </w:r>
    </w:p>
    <w:p w14:paraId="0558A8C1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A three-page Power BI report covering overview, drivers, and talent and risk.</w:t>
      </w:r>
    </w:p>
    <w:p w14:paraId="354EADBC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A star schema data model with documented, explicit measures.</w:t>
      </w:r>
    </w:p>
    <w:p w14:paraId="266BD2ED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Written findings and recommendations, with limitations stated.</w:t>
      </w:r>
    </w:p>
    <w:p w14:paraId="11878878" w14:textId="77777777" w:rsidR="00723AE5" w:rsidRPr="00054949" w:rsidRDefault="00000000">
      <w:pPr>
        <w:pStyle w:val="Heading2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3.2 Out of scope</w:t>
      </w:r>
    </w:p>
    <w:p w14:paraId="178B2A2E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Real-time or scheduled data refresh, and row-level security.</w:t>
      </w:r>
    </w:p>
    <w:p w14:paraId="50DDDE3B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lastRenderedPageBreak/>
        <w:t>Cost-of-attrition modelling.</w:t>
      </w:r>
    </w:p>
    <w:p w14:paraId="6AA36E20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Trends over time, because the dataset contains no date field.</w:t>
      </w:r>
    </w:p>
    <w:p w14:paraId="1AC4A2A9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Predictive risk scoring (a stretch goal, see BR-09).</w:t>
      </w:r>
    </w:p>
    <w:p w14:paraId="04A0E97E" w14:textId="77777777" w:rsidR="00723AE5" w:rsidRPr="00054949" w:rsidRDefault="00000000">
      <w:pPr>
        <w:pStyle w:val="Heading1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4. Stakeholders (simulated)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723AE5" w:rsidRPr="00054949" w14:paraId="6414DF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A2DD0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C5063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Interest</w:t>
            </w:r>
          </w:p>
        </w:tc>
      </w:tr>
      <w:tr w:rsidR="00723AE5" w:rsidRPr="00054949" w14:paraId="286B7F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65D32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Head of People (sponsor)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1F5B2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Overall attrition picture and where to focus retention effort.</w:t>
            </w:r>
          </w:p>
        </w:tc>
      </w:tr>
      <w:tr w:rsidR="00723AE5" w:rsidRPr="00054949" w14:paraId="09C264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21EDB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HR Business Partners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6936C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Department- and role-level detail to support managers.</w:t>
            </w:r>
          </w:p>
        </w:tc>
      </w:tr>
      <w:tr w:rsidR="00723AE5" w:rsidRPr="00054949" w14:paraId="2917C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C2F03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Compensation and Benefits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43810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Relationship between pay, stock options, and attrition.</w:t>
            </w:r>
          </w:p>
        </w:tc>
      </w:tr>
      <w:tr w:rsidR="00723AE5" w:rsidRPr="00054949" w14:paraId="584B84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49273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Line managers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30B77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Team-level risk factors such as workload and travel.</w:t>
            </w:r>
          </w:p>
        </w:tc>
      </w:tr>
    </w:tbl>
    <w:p w14:paraId="6434C157" w14:textId="77777777" w:rsidR="00723AE5" w:rsidRPr="00054949" w:rsidRDefault="00723AE5">
      <w:pPr>
        <w:spacing w:after="120"/>
        <w:rPr>
          <w:rFonts w:ascii="Segoe UI" w:hAnsi="Segoe UI" w:cs="Segoe UI"/>
        </w:rPr>
      </w:pPr>
    </w:p>
    <w:p w14:paraId="56EA1A25" w14:textId="77777777" w:rsidR="00723AE5" w:rsidRPr="00054949" w:rsidRDefault="00000000">
      <w:pPr>
        <w:pStyle w:val="Heading1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5. Business requirements</w:t>
      </w:r>
    </w:p>
    <w:p w14:paraId="6DF9DABA" w14:textId="77777777" w:rsidR="00723AE5" w:rsidRPr="00054949" w:rsidRDefault="00000000">
      <w:pPr>
        <w:spacing w:after="12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 xml:space="preserve">Priority uses </w:t>
      </w:r>
      <w:proofErr w:type="spellStart"/>
      <w:r w:rsidRPr="00054949">
        <w:rPr>
          <w:rFonts w:ascii="Segoe UI" w:hAnsi="Segoe UI" w:cs="Segoe UI"/>
        </w:rPr>
        <w:t>MoSCoW</w:t>
      </w:r>
      <w:proofErr w:type="spellEnd"/>
      <w:r w:rsidRPr="00054949">
        <w:rPr>
          <w:rFonts w:ascii="Segoe UI" w:hAnsi="Segoe UI" w:cs="Segoe UI"/>
        </w:rPr>
        <w:t>: Must, Should, Could, Won't (this release).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38"/>
        <w:gridCol w:w="1400"/>
        <w:gridCol w:w="2100"/>
      </w:tblGrid>
      <w:tr w:rsidR="00723AE5" w:rsidRPr="00054949" w14:paraId="4516E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8F0E2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DC35F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D1956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1BB9A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Delivered on</w:t>
            </w:r>
          </w:p>
        </w:tc>
      </w:tr>
      <w:tr w:rsidR="00723AE5" w:rsidRPr="00054949" w14:paraId="78DB1C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2E951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BR-01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D80EC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View headline KPIs (headcount, leavers, attrition rate, average tenure, average income), filterable by department, gender, and job level.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7B5ED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Must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B16EA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Page 1</w:t>
            </w:r>
          </w:p>
        </w:tc>
      </w:tr>
      <w:tr w:rsidR="00723AE5" w:rsidRPr="00054949" w14:paraId="1DDCE4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8C517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BR-02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DB089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See where attrition concentrates by department, job role, age group, and tenure, showing both rate and volume.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A65EA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Must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49C4D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Page 1</w:t>
            </w:r>
          </w:p>
        </w:tc>
      </w:tr>
      <w:tr w:rsidR="00723AE5" w:rsidRPr="00054949" w14:paraId="4C5011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F9A99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BR-03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AB00F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Compare every attrition rate against the overall attrition rate.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0E612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Must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2A56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Pages 1–2</w:t>
            </w:r>
          </w:p>
        </w:tc>
      </w:tr>
      <w:tr w:rsidR="00723AE5" w:rsidRPr="00054949" w14:paraId="001D23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6FAD2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BR-04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1228E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Analyse drivers: overtime, business travel, marital status, income band, stock options, and satisfaction measures.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77A61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Must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E9814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Page 2</w:t>
            </w:r>
          </w:p>
        </w:tc>
      </w:tr>
      <w:tr w:rsidR="00723AE5" w:rsidRPr="00054949" w14:paraId="33EE50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A69E3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BR-05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D2686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Identify high-risk employee segments, with group size and attrition rate.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BAAB0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Should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FEAC5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Page 3</w:t>
            </w:r>
          </w:p>
        </w:tc>
      </w:tr>
      <w:tr w:rsidR="00723AE5" w:rsidRPr="00054949" w14:paraId="2230EB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C41F0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BR-06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A8076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Assess whether high performers and highly involved staff are leaving.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EF466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Should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2DC7A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Page 3</w:t>
            </w:r>
          </w:p>
        </w:tc>
      </w:tr>
      <w:tr w:rsidR="00723AE5" w:rsidRPr="00054949" w14:paraId="33E3B1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BE82F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BR-07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74079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Quantify the leavers that could be avoided if overtime-related attrition matched the baseline rate.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11CEC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Should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F8811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Page 3</w:t>
            </w:r>
          </w:p>
        </w:tc>
      </w:tr>
      <w:tr w:rsidR="00723AE5" w:rsidRPr="00054949" w14:paraId="23E042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372C9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BR-08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76C00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Provide written findings and recommendations in plain language.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713D1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Must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00E45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Page 3 and README</w:t>
            </w:r>
          </w:p>
        </w:tc>
      </w:tr>
      <w:tr w:rsidR="00723AE5" w:rsidRPr="00054949" w14:paraId="42FDF3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92B52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BR-09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FED42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Score individual employees by attrition risk using a predictive model.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E0293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Could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59626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Future release</w:t>
            </w:r>
          </w:p>
        </w:tc>
      </w:tr>
      <w:tr w:rsidR="00723AE5" w:rsidRPr="00054949" w14:paraId="295486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615FE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BR-10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66605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Show attrition trends over time.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4C93A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Won't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86FC5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No date field in source</w:t>
            </w:r>
          </w:p>
        </w:tc>
      </w:tr>
    </w:tbl>
    <w:p w14:paraId="2AC41CB9" w14:textId="77777777" w:rsidR="00723AE5" w:rsidRPr="00054949" w:rsidRDefault="00723AE5">
      <w:pPr>
        <w:spacing w:after="120"/>
        <w:rPr>
          <w:rFonts w:ascii="Segoe UI" w:hAnsi="Segoe UI" w:cs="Segoe UI"/>
        </w:rPr>
      </w:pPr>
    </w:p>
    <w:p w14:paraId="408EAC2A" w14:textId="77777777" w:rsidR="00723AE5" w:rsidRPr="00054949" w:rsidRDefault="00000000">
      <w:pPr>
        <w:pStyle w:val="Heading1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lastRenderedPageBreak/>
        <w:t>6. Data requirements</w:t>
      </w:r>
    </w:p>
    <w:p w14:paraId="3C6FA19F" w14:textId="77777777" w:rsidR="00723AE5" w:rsidRPr="00054949" w:rsidRDefault="00000000">
      <w:pPr>
        <w:pStyle w:val="Heading2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6.1 Source and preparation</w:t>
      </w:r>
    </w:p>
    <w:p w14:paraId="21982CDA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  <w:b/>
          <w:bCs/>
        </w:rPr>
        <w:t xml:space="preserve">Source: </w:t>
      </w:r>
      <w:r w:rsidRPr="00054949">
        <w:rPr>
          <w:rFonts w:ascii="Segoe UI" w:hAnsi="Segoe UI" w:cs="Segoe UI"/>
        </w:rPr>
        <w:t xml:space="preserve">IBM HR Employee Attrition dataset, 1,470 rows and 35 columns, no null values, unique </w:t>
      </w:r>
      <w:proofErr w:type="spellStart"/>
      <w:r w:rsidRPr="00054949">
        <w:rPr>
          <w:rFonts w:ascii="Segoe UI" w:hAnsi="Segoe UI" w:cs="Segoe UI"/>
        </w:rPr>
        <w:t>EmployeeNumber</w:t>
      </w:r>
      <w:proofErr w:type="spellEnd"/>
      <w:r w:rsidRPr="00054949">
        <w:rPr>
          <w:rFonts w:ascii="Segoe UI" w:hAnsi="Segoe UI" w:cs="Segoe UI"/>
        </w:rPr>
        <w:t>.</w:t>
      </w:r>
    </w:p>
    <w:p w14:paraId="65FD63BC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  <w:b/>
          <w:bCs/>
        </w:rPr>
        <w:t xml:space="preserve">Cleaning: </w:t>
      </w:r>
      <w:r w:rsidRPr="00054949">
        <w:rPr>
          <w:rFonts w:ascii="Segoe UI" w:hAnsi="Segoe UI" w:cs="Segoe UI"/>
        </w:rPr>
        <w:t xml:space="preserve">remove the constant columns </w:t>
      </w:r>
      <w:proofErr w:type="spellStart"/>
      <w:r w:rsidRPr="00054949">
        <w:rPr>
          <w:rFonts w:ascii="Segoe UI" w:hAnsi="Segoe UI" w:cs="Segoe UI"/>
        </w:rPr>
        <w:t>EmployeeCount</w:t>
      </w:r>
      <w:proofErr w:type="spellEnd"/>
      <w:r w:rsidRPr="00054949">
        <w:rPr>
          <w:rFonts w:ascii="Segoe UI" w:hAnsi="Segoe UI" w:cs="Segoe UI"/>
        </w:rPr>
        <w:t xml:space="preserve">, </w:t>
      </w:r>
      <w:proofErr w:type="spellStart"/>
      <w:r w:rsidRPr="00054949">
        <w:rPr>
          <w:rFonts w:ascii="Segoe UI" w:hAnsi="Segoe UI" w:cs="Segoe UI"/>
        </w:rPr>
        <w:t>StandardHours</w:t>
      </w:r>
      <w:proofErr w:type="spellEnd"/>
      <w:r w:rsidRPr="00054949">
        <w:rPr>
          <w:rFonts w:ascii="Segoe UI" w:hAnsi="Segoe UI" w:cs="Segoe UI"/>
        </w:rPr>
        <w:t xml:space="preserve">, and Over18; derive a 1/0 </w:t>
      </w:r>
      <w:proofErr w:type="spellStart"/>
      <w:r w:rsidRPr="00054949">
        <w:rPr>
          <w:rFonts w:ascii="Segoe UI" w:hAnsi="Segoe UI" w:cs="Segoe UI"/>
        </w:rPr>
        <w:t>IsAttrition</w:t>
      </w:r>
      <w:proofErr w:type="spellEnd"/>
      <w:r w:rsidRPr="00054949">
        <w:rPr>
          <w:rFonts w:ascii="Segoe UI" w:hAnsi="Segoe UI" w:cs="Segoe UI"/>
        </w:rPr>
        <w:t xml:space="preserve"> field from Attrition.</w:t>
      </w:r>
    </w:p>
    <w:p w14:paraId="44E81A82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  <w:b/>
          <w:bCs/>
        </w:rPr>
        <w:t xml:space="preserve">Labelling: </w:t>
      </w:r>
      <w:r w:rsidRPr="00054949">
        <w:rPr>
          <w:rFonts w:ascii="Segoe UI" w:hAnsi="Segoe UI" w:cs="Segoe UI"/>
        </w:rPr>
        <w:t>replace the numeric 1–4 and 1–5 rating scales (satisfaction, involvement, work-life balance, education) with descriptive labels.</w:t>
      </w:r>
    </w:p>
    <w:p w14:paraId="174DC6B2" w14:textId="77777777" w:rsidR="00723AE5" w:rsidRPr="00054949" w:rsidRDefault="00000000">
      <w:pPr>
        <w:pStyle w:val="Heading2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6.2 Data model</w:t>
      </w:r>
    </w:p>
    <w:p w14:paraId="1DCC497F" w14:textId="77777777" w:rsidR="00723AE5" w:rsidRPr="00054949" w:rsidRDefault="00000000">
      <w:pPr>
        <w:spacing w:after="12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A star schema with one fact table at employee grain and the following dimensions:</w:t>
      </w:r>
    </w:p>
    <w:p w14:paraId="412C54C5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proofErr w:type="spellStart"/>
      <w:r w:rsidRPr="00054949">
        <w:rPr>
          <w:rFonts w:ascii="Segoe UI" w:hAnsi="Segoe UI" w:cs="Segoe UI"/>
        </w:rPr>
        <w:t>DimDepartmentRole</w:t>
      </w:r>
      <w:proofErr w:type="spellEnd"/>
      <w:r w:rsidRPr="00054949">
        <w:rPr>
          <w:rFonts w:ascii="Segoe UI" w:hAnsi="Segoe UI" w:cs="Segoe UI"/>
        </w:rPr>
        <w:t>: 11 department and job role combinations. Some roles span departments, so the key is the combination.</w:t>
      </w:r>
    </w:p>
    <w:p w14:paraId="5CBCD5EB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proofErr w:type="spellStart"/>
      <w:r w:rsidRPr="00054949">
        <w:rPr>
          <w:rFonts w:ascii="Segoe UI" w:hAnsi="Segoe UI" w:cs="Segoe UI"/>
        </w:rPr>
        <w:t>DimEducationField</w:t>
      </w:r>
      <w:proofErr w:type="spellEnd"/>
      <w:r w:rsidRPr="00054949">
        <w:rPr>
          <w:rFonts w:ascii="Segoe UI" w:hAnsi="Segoe UI" w:cs="Segoe UI"/>
        </w:rPr>
        <w:t>: education field and education level labels.</w:t>
      </w:r>
    </w:p>
    <w:p w14:paraId="536775BB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proofErr w:type="spellStart"/>
      <w:r w:rsidRPr="00054949">
        <w:rPr>
          <w:rFonts w:ascii="Segoe UI" w:hAnsi="Segoe UI" w:cs="Segoe UI"/>
        </w:rPr>
        <w:t>DimEmployeeProfile</w:t>
      </w:r>
      <w:proofErr w:type="spellEnd"/>
      <w:r w:rsidRPr="00054949">
        <w:rPr>
          <w:rFonts w:ascii="Segoe UI" w:hAnsi="Segoe UI" w:cs="Segoe UI"/>
        </w:rPr>
        <w:t>: gender, marital status, business travel, overtime, and stock option level.</w:t>
      </w:r>
    </w:p>
    <w:p w14:paraId="431C6D36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proofErr w:type="spellStart"/>
      <w:r w:rsidRPr="00054949">
        <w:rPr>
          <w:rFonts w:ascii="Segoe UI" w:hAnsi="Segoe UI" w:cs="Segoe UI"/>
        </w:rPr>
        <w:t>DimAgeGroup</w:t>
      </w:r>
      <w:proofErr w:type="spellEnd"/>
      <w:r w:rsidRPr="00054949">
        <w:rPr>
          <w:rFonts w:ascii="Segoe UI" w:hAnsi="Segoe UI" w:cs="Segoe UI"/>
        </w:rPr>
        <w:t xml:space="preserve"> and </w:t>
      </w:r>
      <w:proofErr w:type="spellStart"/>
      <w:r w:rsidRPr="00054949">
        <w:rPr>
          <w:rFonts w:ascii="Segoe UI" w:hAnsi="Segoe UI" w:cs="Segoe UI"/>
        </w:rPr>
        <w:t>DimSalarySlab</w:t>
      </w:r>
      <w:proofErr w:type="spellEnd"/>
      <w:r w:rsidRPr="00054949">
        <w:rPr>
          <w:rFonts w:ascii="Segoe UI" w:hAnsi="Segoe UI" w:cs="Segoe UI"/>
        </w:rPr>
        <w:t>: editable band definitions.</w:t>
      </w:r>
    </w:p>
    <w:p w14:paraId="34968822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proofErr w:type="spellStart"/>
      <w:r w:rsidRPr="00054949">
        <w:rPr>
          <w:rFonts w:ascii="Segoe UI" w:hAnsi="Segoe UI" w:cs="Segoe UI"/>
        </w:rPr>
        <w:t>DimRating</w:t>
      </w:r>
      <w:proofErr w:type="spellEnd"/>
      <w:r w:rsidRPr="00054949">
        <w:rPr>
          <w:rFonts w:ascii="Segoe UI" w:hAnsi="Segoe UI" w:cs="Segoe UI"/>
        </w:rPr>
        <w:t>: labels for the 1–4 rating scales.</w:t>
      </w:r>
    </w:p>
    <w:p w14:paraId="0DF16030" w14:textId="77777777" w:rsidR="00723AE5" w:rsidRPr="00054949" w:rsidRDefault="00000000">
      <w:pPr>
        <w:pStyle w:val="Heading2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6.3 KPI definitions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38"/>
        <w:gridCol w:w="2800"/>
      </w:tblGrid>
      <w:tr w:rsidR="00723AE5" w:rsidRPr="00054949" w14:paraId="268C03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3D121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AA19A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656C7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Source fields</w:t>
            </w:r>
          </w:p>
        </w:tc>
      </w:tr>
      <w:tr w:rsidR="00723AE5" w:rsidRPr="00054949" w14:paraId="4343B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DB0FC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Headcount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B9447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Number of employees in the current filter context.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454BD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 xml:space="preserve">Row count of </w:t>
            </w:r>
            <w:proofErr w:type="spellStart"/>
            <w:r w:rsidRPr="00054949">
              <w:rPr>
                <w:rFonts w:ascii="Segoe UI" w:hAnsi="Segoe UI" w:cs="Segoe UI"/>
                <w:sz w:val="20"/>
                <w:szCs w:val="20"/>
              </w:rPr>
              <w:t>FactEmployee</w:t>
            </w:r>
            <w:proofErr w:type="spellEnd"/>
          </w:p>
        </w:tc>
      </w:tr>
      <w:tr w:rsidR="00723AE5" w:rsidRPr="00054949" w14:paraId="09CA0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7E8EF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Attrition Count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FCB40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Number of employees who have left.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53975" w14:textId="77777777" w:rsidR="00723AE5" w:rsidRPr="00054949" w:rsidRDefault="00000000">
            <w:pPr>
              <w:rPr>
                <w:rFonts w:ascii="Segoe UI" w:hAnsi="Segoe UI" w:cs="Segoe UI"/>
              </w:rPr>
            </w:pPr>
            <w:proofErr w:type="spellStart"/>
            <w:r w:rsidRPr="00054949">
              <w:rPr>
                <w:rFonts w:ascii="Segoe UI" w:hAnsi="Segoe UI" w:cs="Segoe UI"/>
                <w:sz w:val="20"/>
                <w:szCs w:val="20"/>
              </w:rPr>
              <w:t>IsAttrition</w:t>
            </w:r>
            <w:proofErr w:type="spellEnd"/>
          </w:p>
        </w:tc>
      </w:tr>
      <w:tr w:rsidR="00723AE5" w:rsidRPr="00054949" w14:paraId="095B0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2FE44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Attrition Rate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14D65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Attrition Count ÷ Headcount.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2FB99" w14:textId="77777777" w:rsidR="00723AE5" w:rsidRPr="00054949" w:rsidRDefault="00000000">
            <w:pPr>
              <w:rPr>
                <w:rFonts w:ascii="Segoe UI" w:hAnsi="Segoe UI" w:cs="Segoe UI"/>
              </w:rPr>
            </w:pPr>
            <w:proofErr w:type="spellStart"/>
            <w:r w:rsidRPr="00054949">
              <w:rPr>
                <w:rFonts w:ascii="Segoe UI" w:hAnsi="Segoe UI" w:cs="Segoe UI"/>
                <w:sz w:val="20"/>
                <w:szCs w:val="20"/>
              </w:rPr>
              <w:t>IsAttrition</w:t>
            </w:r>
            <w:proofErr w:type="spellEnd"/>
          </w:p>
        </w:tc>
      </w:tr>
      <w:tr w:rsidR="00723AE5" w:rsidRPr="00054949" w14:paraId="24609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C3DE1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Overall Attrition Rate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E878E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Attrition Rate with all filters removed; used as the comparison baseline.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30981" w14:textId="77777777" w:rsidR="00723AE5" w:rsidRPr="00054949" w:rsidRDefault="00000000">
            <w:pPr>
              <w:rPr>
                <w:rFonts w:ascii="Segoe UI" w:hAnsi="Segoe UI" w:cs="Segoe UI"/>
              </w:rPr>
            </w:pPr>
            <w:proofErr w:type="spellStart"/>
            <w:r w:rsidRPr="00054949">
              <w:rPr>
                <w:rFonts w:ascii="Segoe UI" w:hAnsi="Segoe UI" w:cs="Segoe UI"/>
                <w:sz w:val="20"/>
                <w:szCs w:val="20"/>
              </w:rPr>
              <w:t>IsAttrition</w:t>
            </w:r>
            <w:proofErr w:type="spellEnd"/>
          </w:p>
        </w:tc>
      </w:tr>
      <w:tr w:rsidR="00723AE5" w:rsidRPr="00054949" w14:paraId="77AC57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52669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Rate vs Overall (pts)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F433D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Attrition Rate minus Overall Attrition Rate, in percentage points.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364BC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Derived</w:t>
            </w:r>
          </w:p>
        </w:tc>
      </w:tr>
      <w:tr w:rsidR="00723AE5" w:rsidRPr="00054949" w14:paraId="68D15F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906C9" w14:textId="77777777" w:rsidR="00723AE5" w:rsidRPr="00054949" w:rsidRDefault="00000000">
            <w:pPr>
              <w:rPr>
                <w:rFonts w:ascii="Segoe UI" w:hAnsi="Segoe UI" w:cs="Segoe UI"/>
              </w:rPr>
            </w:pPr>
            <w:proofErr w:type="spellStart"/>
            <w:r w:rsidRPr="00054949">
              <w:rPr>
                <w:rFonts w:ascii="Segoe UI" w:hAnsi="Segoe UI" w:cs="Segoe UI"/>
                <w:sz w:val="20"/>
                <w:szCs w:val="20"/>
              </w:rPr>
              <w:t>Avg</w:t>
            </w:r>
            <w:proofErr w:type="spellEnd"/>
            <w:r w:rsidRPr="00054949">
              <w:rPr>
                <w:rFonts w:ascii="Segoe UI" w:hAnsi="Segoe UI" w:cs="Segoe UI"/>
                <w:sz w:val="20"/>
                <w:szCs w:val="20"/>
              </w:rPr>
              <w:t xml:space="preserve"> Monthly Income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61912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Average of monthly income.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CAF64" w14:textId="77777777" w:rsidR="00723AE5" w:rsidRPr="00054949" w:rsidRDefault="00000000">
            <w:pPr>
              <w:rPr>
                <w:rFonts w:ascii="Segoe UI" w:hAnsi="Segoe UI" w:cs="Segoe UI"/>
              </w:rPr>
            </w:pPr>
            <w:proofErr w:type="spellStart"/>
            <w:r w:rsidRPr="00054949">
              <w:rPr>
                <w:rFonts w:ascii="Segoe UI" w:hAnsi="Segoe UI" w:cs="Segoe UI"/>
                <w:sz w:val="20"/>
                <w:szCs w:val="20"/>
              </w:rPr>
              <w:t>MonthlyIncome</w:t>
            </w:r>
            <w:proofErr w:type="spellEnd"/>
          </w:p>
        </w:tc>
      </w:tr>
      <w:tr w:rsidR="00723AE5" w:rsidRPr="00054949" w14:paraId="745177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23897" w14:textId="77777777" w:rsidR="00723AE5" w:rsidRPr="00054949" w:rsidRDefault="00000000">
            <w:pPr>
              <w:rPr>
                <w:rFonts w:ascii="Segoe UI" w:hAnsi="Segoe UI" w:cs="Segoe UI"/>
              </w:rPr>
            </w:pPr>
            <w:proofErr w:type="spellStart"/>
            <w:r w:rsidRPr="00054949">
              <w:rPr>
                <w:rFonts w:ascii="Segoe UI" w:hAnsi="Segoe UI" w:cs="Segoe UI"/>
                <w:sz w:val="20"/>
                <w:szCs w:val="20"/>
              </w:rPr>
              <w:t>Avg</w:t>
            </w:r>
            <w:proofErr w:type="spellEnd"/>
            <w:r w:rsidRPr="00054949">
              <w:rPr>
                <w:rFonts w:ascii="Segoe UI" w:hAnsi="Segoe UI" w:cs="Segoe UI"/>
                <w:sz w:val="20"/>
                <w:szCs w:val="20"/>
              </w:rPr>
              <w:t xml:space="preserve"> Tenure (Yrs)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1C069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Average years at the company.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F67E5" w14:textId="77777777" w:rsidR="00723AE5" w:rsidRPr="00054949" w:rsidRDefault="00000000">
            <w:pPr>
              <w:rPr>
                <w:rFonts w:ascii="Segoe UI" w:hAnsi="Segoe UI" w:cs="Segoe UI"/>
              </w:rPr>
            </w:pPr>
            <w:proofErr w:type="spellStart"/>
            <w:r w:rsidRPr="00054949">
              <w:rPr>
                <w:rFonts w:ascii="Segoe UI" w:hAnsi="Segoe UI" w:cs="Segoe UI"/>
                <w:sz w:val="20"/>
                <w:szCs w:val="20"/>
              </w:rPr>
              <w:t>YearsAtCompany</w:t>
            </w:r>
            <w:proofErr w:type="spellEnd"/>
          </w:p>
        </w:tc>
      </w:tr>
    </w:tbl>
    <w:p w14:paraId="745AF799" w14:textId="77777777" w:rsidR="00723AE5" w:rsidRPr="00054949" w:rsidRDefault="00723AE5">
      <w:pPr>
        <w:spacing w:after="120"/>
        <w:rPr>
          <w:rFonts w:ascii="Segoe UI" w:hAnsi="Segoe UI" w:cs="Segoe UI"/>
        </w:rPr>
      </w:pPr>
    </w:p>
    <w:p w14:paraId="60D9A9FB" w14:textId="77777777" w:rsidR="00723AE5" w:rsidRPr="00054949" w:rsidRDefault="00000000">
      <w:pPr>
        <w:pStyle w:val="Heading1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7. Non-functional requirements</w:t>
      </w:r>
    </w:p>
    <w:p w14:paraId="195AF6B3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  <w:b/>
          <w:bCs/>
        </w:rPr>
        <w:t xml:space="preserve">Usability: </w:t>
      </w:r>
      <w:r w:rsidRPr="00054949">
        <w:rPr>
          <w:rFonts w:ascii="Segoe UI" w:hAnsi="Segoe UI" w:cs="Segoe UI"/>
        </w:rPr>
        <w:t>each page answers one business question, with takeaway-style titles and consistent colour use.</w:t>
      </w:r>
    </w:p>
    <w:p w14:paraId="51B6F5D0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  <w:b/>
          <w:bCs/>
        </w:rPr>
        <w:t xml:space="preserve">Reliability: </w:t>
      </w:r>
      <w:r w:rsidRPr="00054949">
        <w:rPr>
          <w:rFonts w:ascii="Segoe UI" w:hAnsi="Segoe UI" w:cs="Segoe UI"/>
        </w:rPr>
        <w:t>all visuals use explicit measures, and totals reconcile to the source data.</w:t>
      </w:r>
    </w:p>
    <w:p w14:paraId="7300FCA8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  <w:b/>
          <w:bCs/>
        </w:rPr>
        <w:t xml:space="preserve">Privacy and ethics: </w:t>
      </w:r>
      <w:r w:rsidRPr="00054949">
        <w:rPr>
          <w:rFonts w:ascii="Segoe UI" w:hAnsi="Segoe UI" w:cs="Segoe UI"/>
        </w:rPr>
        <w:t>the data is synthetic. In a real deployment, apply a minimum group size (for example, flag or hide groups with fewer than 10 employees) and restrict access to sensitive fields such as gender and marital status.</w:t>
      </w:r>
    </w:p>
    <w:p w14:paraId="07E9BFE8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  <w:b/>
          <w:bCs/>
        </w:rPr>
        <w:t xml:space="preserve">Accessibility: </w:t>
      </w:r>
      <w:r w:rsidRPr="00054949">
        <w:rPr>
          <w:rFonts w:ascii="Segoe UI" w:hAnsi="Segoe UI" w:cs="Segoe UI"/>
        </w:rPr>
        <w:t xml:space="preserve">do not rely on colour alone to convey </w:t>
      </w:r>
      <w:proofErr w:type="gramStart"/>
      <w:r w:rsidRPr="00054949">
        <w:rPr>
          <w:rFonts w:ascii="Segoe UI" w:hAnsi="Segoe UI" w:cs="Segoe UI"/>
        </w:rPr>
        <w:t>meaning, and</w:t>
      </w:r>
      <w:proofErr w:type="gramEnd"/>
      <w:r w:rsidRPr="00054949">
        <w:rPr>
          <w:rFonts w:ascii="Segoe UI" w:hAnsi="Segoe UI" w:cs="Segoe UI"/>
        </w:rPr>
        <w:t xml:space="preserve"> keep text legible.</w:t>
      </w:r>
    </w:p>
    <w:p w14:paraId="2D73D8F6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  <w:b/>
          <w:bCs/>
        </w:rPr>
        <w:lastRenderedPageBreak/>
        <w:t xml:space="preserve">Documentation: </w:t>
      </w:r>
      <w:r w:rsidRPr="00054949">
        <w:rPr>
          <w:rFonts w:ascii="Segoe UI" w:hAnsi="Segoe UI" w:cs="Segoe UI"/>
        </w:rPr>
        <w:t>a README containing the model diagram, measure list, findings, and limitations.</w:t>
      </w:r>
    </w:p>
    <w:p w14:paraId="50571940" w14:textId="77777777" w:rsidR="00723AE5" w:rsidRPr="00054949" w:rsidRDefault="00000000">
      <w:pPr>
        <w:pStyle w:val="Heading1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8. Assumptions, constraints, and risks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723AE5" w:rsidRPr="00054949" w14:paraId="2319C4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09BD2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Assumption / risk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68C86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723AE5" w:rsidRPr="00054949" w14:paraId="3E7AC7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9ACDA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The data is synthetic and imbalanced (about 16% leavers), so findings demonstrate method rather than real-world truth.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9017B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State this in the README and on the report.</w:t>
            </w:r>
          </w:p>
        </w:tc>
      </w:tr>
      <w:tr w:rsidR="00723AE5" w:rsidRPr="00054949" w14:paraId="5E2DD2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77D4A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Some segments are small (for example, HR and Sales Representatives), which risks overinterpreting their rates.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E29FD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Show group size (n) beside every rate.</w:t>
            </w:r>
          </w:p>
        </w:tc>
      </w:tr>
      <w:tr w:rsidR="00723AE5" w:rsidRPr="00054949" w14:paraId="009381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817DA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Correlation is not causation: overtime overlaps with role, level, and income.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7D2EC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Present the overtime scenario (BR-07) as an illustration, not a forecast.</w:t>
            </w:r>
          </w:p>
        </w:tc>
      </w:tr>
      <w:tr w:rsidR="00723AE5" w:rsidRPr="00054949" w14:paraId="4672A6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EB613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There is no date field, so trends cannot be analysed.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BD04B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 xml:space="preserve">Optionally derive a synthetic hire date from </w:t>
            </w:r>
            <w:proofErr w:type="spellStart"/>
            <w:r w:rsidRPr="00054949">
              <w:rPr>
                <w:rFonts w:ascii="Segoe UI" w:hAnsi="Segoe UI" w:cs="Segoe UI"/>
                <w:sz w:val="20"/>
                <w:szCs w:val="20"/>
              </w:rPr>
              <w:t>YearsAtCompany</w:t>
            </w:r>
            <w:proofErr w:type="spellEnd"/>
            <w:r w:rsidRPr="00054949">
              <w:rPr>
                <w:rFonts w:ascii="Segoe UI" w:hAnsi="Segoe UI" w:cs="Segoe UI"/>
                <w:sz w:val="20"/>
                <w:szCs w:val="20"/>
              </w:rPr>
              <w:t xml:space="preserve"> and label it clearly as constructed.</w:t>
            </w:r>
          </w:p>
        </w:tc>
      </w:tr>
    </w:tbl>
    <w:p w14:paraId="377B08EC" w14:textId="77777777" w:rsidR="00723AE5" w:rsidRPr="00054949" w:rsidRDefault="00723AE5">
      <w:pPr>
        <w:spacing w:after="120"/>
        <w:rPr>
          <w:rFonts w:ascii="Segoe UI" w:hAnsi="Segoe UI" w:cs="Segoe UI"/>
        </w:rPr>
      </w:pPr>
    </w:p>
    <w:p w14:paraId="0612275F" w14:textId="77777777" w:rsidR="00723AE5" w:rsidRPr="00054949" w:rsidRDefault="00000000">
      <w:pPr>
        <w:pStyle w:val="Heading1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9. Acceptance criteria</w:t>
      </w:r>
    </w:p>
    <w:p w14:paraId="017D0EA1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Headcount is 1,470, leavers are 237, and the overall attrition rate is 16.1%, matching the source data.</w:t>
      </w:r>
    </w:p>
    <w:p w14:paraId="35A6E2EC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 xml:space="preserve">Every rate visual </w:t>
      </w:r>
      <w:proofErr w:type="gramStart"/>
      <w:r w:rsidRPr="00054949">
        <w:rPr>
          <w:rFonts w:ascii="Segoe UI" w:hAnsi="Segoe UI" w:cs="Segoe UI"/>
        </w:rPr>
        <w:t>shows</w:t>
      </w:r>
      <w:proofErr w:type="gramEnd"/>
      <w:r w:rsidRPr="00054949">
        <w:rPr>
          <w:rFonts w:ascii="Segoe UI" w:hAnsi="Segoe UI" w:cs="Segoe UI"/>
        </w:rPr>
        <w:t xml:space="preserve"> group size, either on the chart or in the tooltip.</w:t>
      </w:r>
    </w:p>
    <w:p w14:paraId="5E5C468F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Every slicer cross-filters all visuals on its page.</w:t>
      </w:r>
    </w:p>
    <w:p w14:paraId="150BC48D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Each business requirement is traceable to at least one visual (traceability table in the README).</w:t>
      </w:r>
    </w:p>
    <w:p w14:paraId="7F801E93" w14:textId="77777777" w:rsidR="00723AE5" w:rsidRPr="00054949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Findings, recommendations, and limitations are written in plain language.</w:t>
      </w:r>
    </w:p>
    <w:p w14:paraId="7121E6EF" w14:textId="77777777" w:rsidR="00723AE5" w:rsidRPr="00054949" w:rsidRDefault="00000000">
      <w:pPr>
        <w:pStyle w:val="Heading1"/>
        <w:rPr>
          <w:rFonts w:ascii="Segoe UI" w:hAnsi="Segoe UI" w:cs="Segoe UI"/>
        </w:rPr>
      </w:pPr>
      <w:r w:rsidRPr="00054949">
        <w:rPr>
          <w:rFonts w:ascii="Segoe UI" w:hAnsi="Segoe UI" w:cs="Segoe UI"/>
        </w:rPr>
        <w:t>10. Sign-off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438"/>
      </w:tblGrid>
      <w:tr w:rsidR="00723AE5" w:rsidRPr="00054949" w14:paraId="5374D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550A4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37A1F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0C93B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723AE5" w:rsidRPr="00054949" w14:paraId="2DA73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D7DC5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Business sponsor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EBBD2" w14:textId="77777777" w:rsidR="00723AE5" w:rsidRPr="00054949" w:rsidRDefault="00723AE5">
            <w:pPr>
              <w:rPr>
                <w:rFonts w:ascii="Segoe UI" w:hAnsi="Segoe UI" w:cs="Segoe UI"/>
              </w:rPr>
            </w:pP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8252E" w14:textId="77777777" w:rsidR="00723AE5" w:rsidRPr="00054949" w:rsidRDefault="00723AE5">
            <w:pPr>
              <w:rPr>
                <w:rFonts w:ascii="Segoe UI" w:hAnsi="Segoe UI" w:cs="Segoe UI"/>
              </w:rPr>
            </w:pPr>
          </w:p>
        </w:tc>
      </w:tr>
      <w:tr w:rsidR="00723AE5" w:rsidRPr="00054949" w14:paraId="116317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BC392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Business analyst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A6D9E" w14:textId="77777777" w:rsidR="00723AE5" w:rsidRPr="00054949" w:rsidRDefault="00723AE5">
            <w:pPr>
              <w:rPr>
                <w:rFonts w:ascii="Segoe UI" w:hAnsi="Segoe UI" w:cs="Segoe UI"/>
              </w:rPr>
            </w:pP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BF501" w14:textId="77777777" w:rsidR="00723AE5" w:rsidRPr="00054949" w:rsidRDefault="00723AE5">
            <w:pPr>
              <w:rPr>
                <w:rFonts w:ascii="Segoe UI" w:hAnsi="Segoe UI" w:cs="Segoe UI"/>
              </w:rPr>
            </w:pPr>
          </w:p>
        </w:tc>
      </w:tr>
      <w:tr w:rsidR="00723AE5" w:rsidRPr="00054949" w14:paraId="78BE12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7B328" w14:textId="77777777" w:rsidR="00723AE5" w:rsidRPr="00054949" w:rsidRDefault="00000000">
            <w:pPr>
              <w:rPr>
                <w:rFonts w:ascii="Segoe UI" w:hAnsi="Segoe UI" w:cs="Segoe UI"/>
              </w:rPr>
            </w:pPr>
            <w:r w:rsidRPr="00054949">
              <w:rPr>
                <w:rFonts w:ascii="Segoe UI" w:hAnsi="Segoe UI" w:cs="Segoe UI"/>
                <w:sz w:val="20"/>
                <w:szCs w:val="20"/>
              </w:rPr>
              <w:t>Report developer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0BC3A" w14:textId="77777777" w:rsidR="00723AE5" w:rsidRPr="00054949" w:rsidRDefault="00723AE5">
            <w:pPr>
              <w:rPr>
                <w:rFonts w:ascii="Segoe UI" w:hAnsi="Segoe UI" w:cs="Segoe UI"/>
              </w:rPr>
            </w:pP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1EDD6" w14:textId="77777777" w:rsidR="00723AE5" w:rsidRPr="00054949" w:rsidRDefault="00723AE5">
            <w:pPr>
              <w:rPr>
                <w:rFonts w:ascii="Segoe UI" w:hAnsi="Segoe UI" w:cs="Segoe UI"/>
              </w:rPr>
            </w:pPr>
          </w:p>
        </w:tc>
      </w:tr>
    </w:tbl>
    <w:p w14:paraId="2EE4C13B" w14:textId="77777777" w:rsidR="00A80DA9" w:rsidRPr="00054949" w:rsidRDefault="00A80DA9">
      <w:pPr>
        <w:rPr>
          <w:rFonts w:ascii="Segoe UI" w:hAnsi="Segoe UI" w:cs="Segoe UI"/>
        </w:rPr>
      </w:pPr>
    </w:p>
    <w:sectPr w:rsidR="00A80DA9" w:rsidRPr="0005494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E9EDD" w14:textId="77777777" w:rsidR="00A80DA9" w:rsidRDefault="00A80DA9">
      <w:r>
        <w:separator/>
      </w:r>
    </w:p>
  </w:endnote>
  <w:endnote w:type="continuationSeparator" w:id="0">
    <w:p w14:paraId="05B57FFF" w14:textId="77777777" w:rsidR="00A80DA9" w:rsidRDefault="00A8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5D8F1" w14:textId="77777777" w:rsidR="00723AE5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54949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054949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99AB" w14:textId="77777777" w:rsidR="00A80DA9" w:rsidRDefault="00A80DA9">
      <w:r>
        <w:separator/>
      </w:r>
    </w:p>
  </w:footnote>
  <w:footnote w:type="continuationSeparator" w:id="0">
    <w:p w14:paraId="1D1A3E43" w14:textId="77777777" w:rsidR="00A80DA9" w:rsidRDefault="00A8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B162B" w14:textId="77777777" w:rsidR="00723AE5" w:rsidRDefault="00000000">
    <w:pPr>
      <w:jc w:val="right"/>
    </w:pPr>
    <w:r>
      <w:rPr>
        <w:color w:val="7F7F7F"/>
        <w:sz w:val="18"/>
        <w:szCs w:val="18"/>
      </w:rPr>
      <w:t>HR Attrition Analytics Dashboard – BRD v1.0 (Draft)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E2764"/>
    <w:multiLevelType w:val="hybridMultilevel"/>
    <w:tmpl w:val="C6F40C6E"/>
    <w:lvl w:ilvl="0" w:tplc="4076443E">
      <w:start w:val="1"/>
      <w:numFmt w:val="bullet"/>
      <w:lvlText w:val="●"/>
      <w:lvlJc w:val="left"/>
      <w:pPr>
        <w:ind w:left="720" w:hanging="360"/>
      </w:pPr>
    </w:lvl>
    <w:lvl w:ilvl="1" w:tplc="659C75EC">
      <w:start w:val="1"/>
      <w:numFmt w:val="bullet"/>
      <w:lvlText w:val="○"/>
      <w:lvlJc w:val="left"/>
      <w:pPr>
        <w:ind w:left="1440" w:hanging="360"/>
      </w:pPr>
    </w:lvl>
    <w:lvl w:ilvl="2" w:tplc="84C4BA72">
      <w:start w:val="1"/>
      <w:numFmt w:val="bullet"/>
      <w:lvlText w:val="■"/>
      <w:lvlJc w:val="left"/>
      <w:pPr>
        <w:ind w:left="2160" w:hanging="360"/>
      </w:pPr>
    </w:lvl>
    <w:lvl w:ilvl="3" w:tplc="1AB27948">
      <w:start w:val="1"/>
      <w:numFmt w:val="bullet"/>
      <w:lvlText w:val="●"/>
      <w:lvlJc w:val="left"/>
      <w:pPr>
        <w:ind w:left="2880" w:hanging="360"/>
      </w:pPr>
    </w:lvl>
    <w:lvl w:ilvl="4" w:tplc="3A145B82">
      <w:start w:val="1"/>
      <w:numFmt w:val="bullet"/>
      <w:lvlText w:val="○"/>
      <w:lvlJc w:val="left"/>
      <w:pPr>
        <w:ind w:left="3600" w:hanging="360"/>
      </w:pPr>
    </w:lvl>
    <w:lvl w:ilvl="5" w:tplc="0C6E371A">
      <w:start w:val="1"/>
      <w:numFmt w:val="bullet"/>
      <w:lvlText w:val="■"/>
      <w:lvlJc w:val="left"/>
      <w:pPr>
        <w:ind w:left="4320" w:hanging="360"/>
      </w:pPr>
    </w:lvl>
    <w:lvl w:ilvl="6" w:tplc="47F86C38">
      <w:start w:val="1"/>
      <w:numFmt w:val="bullet"/>
      <w:lvlText w:val="●"/>
      <w:lvlJc w:val="left"/>
      <w:pPr>
        <w:ind w:left="5040" w:hanging="360"/>
      </w:pPr>
    </w:lvl>
    <w:lvl w:ilvl="7" w:tplc="2D080B5A">
      <w:start w:val="1"/>
      <w:numFmt w:val="bullet"/>
      <w:lvlText w:val="●"/>
      <w:lvlJc w:val="left"/>
      <w:pPr>
        <w:ind w:left="5760" w:hanging="360"/>
      </w:pPr>
    </w:lvl>
    <w:lvl w:ilvl="8" w:tplc="BBE848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D914AD"/>
    <w:multiLevelType w:val="hybridMultilevel"/>
    <w:tmpl w:val="E37A6D18"/>
    <w:lvl w:ilvl="0" w:tplc="8AA8CAC8">
      <w:start w:val="1"/>
      <w:numFmt w:val="bullet"/>
      <w:lvlText w:val="•"/>
      <w:lvlJc w:val="left"/>
      <w:pPr>
        <w:ind w:left="720" w:hanging="360"/>
      </w:pPr>
    </w:lvl>
    <w:lvl w:ilvl="1" w:tplc="D0A61D7E">
      <w:numFmt w:val="decimal"/>
      <w:lvlText w:val=""/>
      <w:lvlJc w:val="left"/>
    </w:lvl>
    <w:lvl w:ilvl="2" w:tplc="C6CAA5F4">
      <w:numFmt w:val="decimal"/>
      <w:lvlText w:val=""/>
      <w:lvlJc w:val="left"/>
    </w:lvl>
    <w:lvl w:ilvl="3" w:tplc="2A9AD4F0">
      <w:numFmt w:val="decimal"/>
      <w:lvlText w:val=""/>
      <w:lvlJc w:val="left"/>
    </w:lvl>
    <w:lvl w:ilvl="4" w:tplc="AF18B7DA">
      <w:numFmt w:val="decimal"/>
      <w:lvlText w:val=""/>
      <w:lvlJc w:val="left"/>
    </w:lvl>
    <w:lvl w:ilvl="5" w:tplc="A71671C0">
      <w:numFmt w:val="decimal"/>
      <w:lvlText w:val=""/>
      <w:lvlJc w:val="left"/>
    </w:lvl>
    <w:lvl w:ilvl="6" w:tplc="4B3A4888">
      <w:numFmt w:val="decimal"/>
      <w:lvlText w:val=""/>
      <w:lvlJc w:val="left"/>
    </w:lvl>
    <w:lvl w:ilvl="7" w:tplc="D5442D24">
      <w:numFmt w:val="decimal"/>
      <w:lvlText w:val=""/>
      <w:lvlJc w:val="left"/>
    </w:lvl>
    <w:lvl w:ilvl="8" w:tplc="28D4A332">
      <w:numFmt w:val="decimal"/>
      <w:lvlText w:val=""/>
      <w:lvlJc w:val="left"/>
    </w:lvl>
  </w:abstractNum>
  <w:num w:numId="1" w16cid:durableId="620765178">
    <w:abstractNumId w:val="0"/>
    <w:lvlOverride w:ilvl="0">
      <w:startOverride w:val="1"/>
    </w:lvlOverride>
  </w:num>
  <w:num w:numId="2" w16cid:durableId="3736943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AE5"/>
    <w:rsid w:val="00054949"/>
    <w:rsid w:val="00723AE5"/>
    <w:rsid w:val="00A80DA9"/>
    <w:rsid w:val="00AA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284B9F"/>
  <w15:docId w15:val="{7562466D-F3A9-4C60-804C-AFD392D0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– HR Attrition Analytics Dashboard</dc:title>
  <dc:creator>Business Analyst</dc:creator>
  <cp:lastModifiedBy>Ntiyiso Ndhlovu</cp:lastModifiedBy>
  <cp:revision>2</cp:revision>
  <dcterms:created xsi:type="dcterms:W3CDTF">2026-09-21T12:23:00Z</dcterms:created>
  <dcterms:modified xsi:type="dcterms:W3CDTF">2026-09-21T13:10:00Z</dcterms:modified>
</cp:coreProperties>
</file>