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Decision 모델 종합 리포트</w:t>
      </w:r>
    </w:p>
    <w:p>
      <w:pPr>
        <w:snapToGrid w:val="0"/>
      </w:pPr>
      <w:r>
        <w:t>초보자를 위한 원리 설명과 모델 구조 비교</w:t>
        <w:br/>
        <w:t>로컬 문서 분류 앱의 사용법과 코드 해설</w:t>
      </w:r>
    </w:p>
    <w:p>
      <w:pPr>
        <w:snapToGrid w:val="0"/>
      </w:pPr>
      <w:r>
        <w:rPr>
          <w:color w:val="52666A"/>
          <w:sz w:val="19"/>
        </w:rPr>
        <w:t>2026년 10월 4일 · 영상과 GeekNews 추가 글을 통합한 분석</w:t>
      </w:r>
    </w:p>
    <w:p>
      <w:pPr>
        <w:pStyle w:val="Heading2"/>
        <w:snapToGrid w:val="0"/>
      </w:pPr>
      <w:r>
        <w:t>먼저 알아둘 핵심</w:t>
      </w:r>
    </w:p>
    <w:p>
      <w:pPr>
        <w:snapToGrid w:val="0"/>
      </w:pPr>
      <w:r>
        <w:t>Decision 모델은 문서를 읽고 정해진 선택지마다 점수를 매기는 AI입니다. 고객 문의를 담당 부서에 보내거나, 외부에 공유하려는 문서에 기밀 정보가 있는지 확인하는 데 활용할 수 있습니다. 긴 답변 대신 프로그램이 바로 다룰 수 있는 결과를 돌려주는 것이 핵심입니다.</w:t>
      </w:r>
    </w:p>
    <w:p>
      <w:pPr>
        <w:snapToGrid w:val="0"/>
      </w:pPr>
      <w:r>
        <w:t>다만 Decision은 하나의 고정된 신경망 구조 이름이 아닙니다. 일반 언어 모델의 답 토큰 점수를 읽는 방법, 분류 전용으로 학습한 모델, 별도의 판단 헤드를 붙인 모델, 인코더로 선택지를 평가하는 모델이 모두 이 범주에 들어갑니다.</w:t>
      </w:r>
    </w:p>
    <w:p>
      <w:pPr>
        <w:snapToGrid w:val="0"/>
      </w:pPr>
      <w:r>
        <w:t>영상은 작은 로컬 모델의 활용 가능성을 보여주고, 추가 글은 큰 일반 LLM도 출력 방식을 바꾸면 판단에 쓸 수 있음을 보여줍니다. 두 자료를 함께 보면 모델의 이름보다 “어떤 입력을 읽고, 어떻게 점수를 꺼내고, 어떤 데이터로 검증했는가”가 중요해집니다.</w:t>
      </w:r>
    </w:p>
    <w:p>
      <w:pPr>
        <w:pStyle w:val="Heading2"/>
        <w:snapToGrid w:val="0"/>
      </w:pPr>
      <w:r>
        <w:t>이 리포트의 읽는 순서</w:t>
      </w:r>
    </w:p>
    <w:tbl>
      <w:tblPr>
        <w:tblW w:type="auto" w:w="0"/>
        <w:jc w:val="center"/>
        <w:tblLayout w:type="fixed"/>
        <w:tblLook w:firstColumn="1" w:firstRow="1" w:lastColumn="0" w:lastRow="0" w:noHBand="0" w:noVBand="1" w:val="04A0"/>
      </w:tblPr>
      <w:tblGrid>
        <w:gridCol w:w="3816"/>
        <w:gridCol w:w="6178"/>
      </w:tblGrid>
      <w:tr>
        <w:trPr>
          <w:cantSplit/>
          <w:tblHeader/>
        </w:trPr>
        <w:tc>
          <w:tcPr>
            <w:tcW w:type="dxa" w:w="3816"/>
            <w:vAlign w:val="center"/>
            <w:tcMar>
              <w:top w:w="100" w:type="dxa"/>
              <w:left w:w="100" w:type="dxa"/>
              <w:bottom w:w="100" w:type="dxa"/>
              <w:right w:w="100" w:type="dxa"/>
            </w:tcMar>
            <w:shd w:fill="E7EFEC"/>
          </w:tcPr>
          <w:p>
            <w:pPr>
              <w:spacing w:after="60" w:before="60" w:line="290" w:lineRule="exact"/>
            </w:pPr>
            <w:r>
              <w:rPr>
                <w:b/>
                <w:sz w:val="20"/>
              </w:rPr>
              <w:t>알고 싶은 것</w:t>
            </w:r>
          </w:p>
        </w:tc>
        <w:tc>
          <w:tcPr>
            <w:tcW w:type="dxa" w:w="6178"/>
            <w:vAlign w:val="center"/>
            <w:tcMar>
              <w:top w:w="100" w:type="dxa"/>
              <w:left w:w="100" w:type="dxa"/>
              <w:bottom w:w="100" w:type="dxa"/>
              <w:right w:w="100" w:type="dxa"/>
            </w:tcMar>
            <w:shd w:fill="E7EFEC"/>
          </w:tcPr>
          <w:p>
            <w:pPr>
              <w:spacing w:after="60" w:before="60" w:line="290" w:lineRule="exact"/>
            </w:pPr>
            <w:r>
              <w:rPr>
                <w:b/>
                <w:sz w:val="20"/>
              </w:rPr>
              <w:t>읽을 부분</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처음 듣는 개념을 이해하고 싶다</w:t>
            </w:r>
          </w:p>
        </w:tc>
        <w:tc>
          <w:tcPr>
            <w:tcW w:type="dxa" w:w="6178"/>
            <w:vAlign w:val="center"/>
            <w:tcMar>
              <w:top w:w="100" w:type="dxa"/>
              <w:left w:w="100" w:type="dxa"/>
              <w:bottom w:w="100" w:type="dxa"/>
              <w:right w:w="100" w:type="dxa"/>
            </w:tcMar>
          </w:tcPr>
          <w:p>
            <w:pPr>
              <w:spacing w:after="60" w:before="60" w:line="290" w:lineRule="exact"/>
            </w:pPr>
            <w:r>
              <w:rPr>
                <w:b w:val="0"/>
                <w:sz w:val="20"/>
              </w:rPr>
              <w:t>1–6장 · 판단 방식과 두 자료의 해석</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모델들이 내부에서 어떻게 다른가</w:t>
            </w:r>
          </w:p>
        </w:tc>
        <w:tc>
          <w:tcPr>
            <w:tcW w:type="dxa" w:w="6178"/>
            <w:vAlign w:val="center"/>
            <w:tcMar>
              <w:top w:w="100" w:type="dxa"/>
              <w:left w:w="100" w:type="dxa"/>
              <w:bottom w:w="100" w:type="dxa"/>
              <w:right w:w="100" w:type="dxa"/>
            </w:tcMar>
          </w:tcPr>
          <w:p>
            <w:pPr>
              <w:spacing w:after="60" w:before="60" w:line="290" w:lineRule="exact"/>
            </w:pPr>
            <w:r>
              <w:rPr>
                <w:b w:val="0"/>
                <w:sz w:val="20"/>
              </w:rPr>
              <w:t>7–15장 · 17개 계열과 주요 변형</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어떤 모델이 내 업무에 맞는가</w:t>
            </w:r>
          </w:p>
        </w:tc>
        <w:tc>
          <w:tcPr>
            <w:tcW w:type="dxa" w:w="6178"/>
            <w:vAlign w:val="center"/>
            <w:tcMar>
              <w:top w:w="100" w:type="dxa"/>
              <w:left w:w="100" w:type="dxa"/>
              <w:bottom w:w="100" w:type="dxa"/>
              <w:right w:w="100" w:type="dxa"/>
            </w:tcMar>
          </w:tcPr>
          <w:p>
            <w:pPr>
              <w:spacing w:after="60" w:before="60" w:line="290" w:lineRule="exact"/>
            </w:pPr>
            <w:r>
              <w:rPr>
                <w:b w:val="0"/>
                <w:sz w:val="20"/>
              </w:rPr>
              <w:t>16–18장 · 보정, 평가 지표, 실제 측정</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앱을 쓰고 코드를 수정하고 싶다</w:t>
            </w:r>
          </w:p>
        </w:tc>
        <w:tc>
          <w:tcPr>
            <w:tcW w:type="dxa" w:w="6178"/>
            <w:vAlign w:val="center"/>
            <w:tcMar>
              <w:top w:w="100" w:type="dxa"/>
              <w:left w:w="100" w:type="dxa"/>
              <w:bottom w:w="100" w:type="dxa"/>
              <w:right w:w="100" w:type="dxa"/>
            </w:tcMar>
          </w:tcPr>
          <w:p>
            <w:pPr>
              <w:spacing w:after="60" w:before="60" w:line="290" w:lineRule="exact"/>
            </w:pPr>
            <w:r>
              <w:rPr>
                <w:b w:val="0"/>
                <w:sz w:val="20"/>
              </w:rPr>
              <w:t>19–22장 · 화면 사용법과 구현 구조</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용어와 원문을 다시 확인하고 싶다</w:t>
            </w:r>
          </w:p>
        </w:tc>
        <w:tc>
          <w:tcPr>
            <w:tcW w:type="dxa" w:w="6178"/>
            <w:vAlign w:val="center"/>
            <w:tcMar>
              <w:top w:w="100" w:type="dxa"/>
              <w:left w:w="100" w:type="dxa"/>
              <w:bottom w:w="100" w:type="dxa"/>
              <w:right w:w="100" w:type="dxa"/>
            </w:tcMar>
          </w:tcPr>
          <w:p>
            <w:pPr>
              <w:spacing w:after="60" w:before="60" w:line="290" w:lineRule="exact"/>
            </w:pPr>
            <w:r>
              <w:rPr>
                <w:b w:val="0"/>
                <w:sz w:val="20"/>
              </w:rPr>
              <w:t>23–25장 · 용어와 참고 자료</w:t>
            </w:r>
          </w:p>
        </w:tc>
      </w:tr>
    </w:tbl>
    <w:p>
      <w:pPr>
        <w:spacing w:after="20"/>
        <w:snapToGrid w:val="0"/>
      </w:pPr>
    </w:p>
    <w:p>
      <w:pPr>
        <w:snapToGrid w:val="0"/>
      </w:pPr>
      <w:r>
        <w:t>현재 앱은 기밀 문서 검토에 맞춰 Qwen3.5 4B, JevK5 4B, Laya 다국어, decider 0.8B를 실제 로컬 실행합니다. 리포트에서 다루는 나머지 모델은 구조 비교 대상이며 앱에 모두 설치된 것은 아닙니다.</w:t>
      </w:r>
    </w:p>
    <w:p>
      <w:pPr>
        <w:snapToGrid w:val="0"/>
      </w:pPr>
      <w:r>
        <w:br w:type="page"/>
      </w:r>
    </w:p>
    <w:p>
      <w:pPr>
        <w:pStyle w:val="Heading1"/>
        <w:snapToGrid w:val="0"/>
      </w:pPr>
      <w:r>
        <w:t>1 판단 모델을 일상 업무에 대입하기</w:t>
      </w:r>
    </w:p>
    <w:p>
      <w:pPr>
        <w:snapToGrid w:val="0"/>
      </w:pPr>
      <w:r>
        <w:t>우편 분류 담당자를 떠올려 보세요. 편지를 읽고 회계팀, 기술지원팀, 고객상담팀 중 어디로 보낼지 고릅니다. 좋은 담당자는 이름 하나만 고르는 데 그치지 않고, 애매한 편지는 사람이 더 살펴보도록 남깁니다. 판단 모델과 앱의 역할도 비슷합니다.</w:t>
      </w:r>
    </w:p>
    <w:p>
      <w:pPr>
        <w:pStyle w:val="Heading2"/>
        <w:snapToGrid w:val="0"/>
      </w:pPr>
      <w:r>
        <w:t>입력에는 세 가지가 필요합니다</w:t>
      </w:r>
    </w:p>
    <w:tbl>
      <w:tblPr>
        <w:tblW w:type="auto" w:w="0"/>
        <w:jc w:val="center"/>
        <w:tblLayout w:type="fixed"/>
        <w:tblLook w:firstColumn="1" w:firstRow="1" w:lastColumn="0" w:lastRow="0" w:noHBand="0" w:noVBand="1" w:val="04A0"/>
      </w:tblPr>
      <w:tblGrid>
        <w:gridCol w:w="1656"/>
        <w:gridCol w:w="3096"/>
        <w:gridCol w:w="5242"/>
      </w:tblGrid>
      <w:tr>
        <w:trPr>
          <w:cantSplit/>
          <w:tblHeader/>
        </w:trPr>
        <w:tc>
          <w:tcPr>
            <w:tcW w:type="dxa" w:w="1656"/>
            <w:vAlign w:val="center"/>
            <w:tcMar>
              <w:top w:w="100" w:type="dxa"/>
              <w:left w:w="100" w:type="dxa"/>
              <w:bottom w:w="100" w:type="dxa"/>
              <w:right w:w="100" w:type="dxa"/>
            </w:tcMar>
            <w:shd w:fill="E7EFEC"/>
          </w:tcPr>
          <w:p>
            <w:pPr>
              <w:spacing w:after="60" w:before="60" w:line="290" w:lineRule="exact"/>
            </w:pPr>
            <w:r>
              <w:rPr>
                <w:b/>
                <w:sz w:val="20"/>
              </w:rPr>
              <w:t>요소</w:t>
            </w:r>
          </w:p>
        </w:tc>
        <w:tc>
          <w:tcPr>
            <w:tcW w:type="dxa" w:w="3096"/>
            <w:vAlign w:val="center"/>
            <w:tcMar>
              <w:top w:w="100" w:type="dxa"/>
              <w:left w:w="100" w:type="dxa"/>
              <w:bottom w:w="100" w:type="dxa"/>
              <w:right w:w="100" w:type="dxa"/>
            </w:tcMar>
            <w:shd w:fill="E7EFEC"/>
          </w:tcPr>
          <w:p>
            <w:pPr>
              <w:spacing w:after="60" w:before="60" w:line="290" w:lineRule="exact"/>
            </w:pPr>
            <w:r>
              <w:rPr>
                <w:b/>
                <w:sz w:val="20"/>
              </w:rPr>
              <w:t>쉬운 뜻</w:t>
            </w:r>
          </w:p>
        </w:tc>
        <w:tc>
          <w:tcPr>
            <w:tcW w:type="dxa" w:w="5242"/>
            <w:vAlign w:val="center"/>
            <w:tcMar>
              <w:top w:w="100" w:type="dxa"/>
              <w:left w:w="100" w:type="dxa"/>
              <w:bottom w:w="100" w:type="dxa"/>
              <w:right w:w="100" w:type="dxa"/>
            </w:tcMar>
            <w:shd w:fill="E7EFEC"/>
          </w:tcPr>
          <w:p>
            <w:pPr>
              <w:spacing w:after="60" w:before="60" w:line="290" w:lineRule="exact"/>
            </w:pPr>
            <w:r>
              <w:rPr>
                <w:b/>
                <w:sz w:val="20"/>
              </w:rPr>
              <w:t>문서 검토 예시</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상태 State</w:t>
            </w:r>
          </w:p>
        </w:tc>
        <w:tc>
          <w:tcPr>
            <w:tcW w:type="dxa" w:w="3096"/>
            <w:vAlign w:val="center"/>
            <w:tcMar>
              <w:top w:w="100" w:type="dxa"/>
              <w:left w:w="100" w:type="dxa"/>
              <w:bottom w:w="100" w:type="dxa"/>
              <w:right w:w="100" w:type="dxa"/>
            </w:tcMar>
          </w:tcPr>
          <w:p>
            <w:pPr>
              <w:spacing w:after="60" w:before="60" w:line="290" w:lineRule="exact"/>
            </w:pPr>
            <w:r>
              <w:rPr>
                <w:b w:val="0"/>
                <w:sz w:val="20"/>
              </w:rPr>
              <w:t>판단할 원문이나 현재 상황</w:t>
            </w:r>
          </w:p>
        </w:tc>
        <w:tc>
          <w:tcPr>
            <w:tcW w:type="dxa" w:w="5242"/>
            <w:vAlign w:val="center"/>
            <w:tcMar>
              <w:top w:w="100" w:type="dxa"/>
              <w:left w:w="100" w:type="dxa"/>
              <w:bottom w:w="100" w:type="dxa"/>
              <w:right w:w="100" w:type="dxa"/>
            </w:tcMar>
          </w:tcPr>
          <w:p>
            <w:pPr>
              <w:spacing w:after="60" w:before="60" w:line="290" w:lineRule="exact"/>
            </w:pPr>
            <w:r>
              <w:rPr>
                <w:b w:val="0"/>
                <w:sz w:val="20"/>
              </w:rPr>
              <w:t>아직 발표하지 않은 계약 할인율이 적힌 메모</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질문 Instruction</w:t>
            </w:r>
          </w:p>
        </w:tc>
        <w:tc>
          <w:tcPr>
            <w:tcW w:type="dxa" w:w="3096"/>
            <w:vAlign w:val="center"/>
            <w:tcMar>
              <w:top w:w="100" w:type="dxa"/>
              <w:left w:w="100" w:type="dxa"/>
              <w:bottom w:w="100" w:type="dxa"/>
              <w:right w:w="100" w:type="dxa"/>
            </w:tcMar>
          </w:tcPr>
          <w:p>
            <w:pPr>
              <w:spacing w:after="60" w:before="60" w:line="290" w:lineRule="exact"/>
            </w:pPr>
            <w:r>
              <w:rPr>
                <w:b w:val="0"/>
                <w:sz w:val="20"/>
              </w:rPr>
              <w:t>무엇을 판단하는지 정한 기준</w:t>
            </w:r>
          </w:p>
        </w:tc>
        <w:tc>
          <w:tcPr>
            <w:tcW w:type="dxa" w:w="5242"/>
            <w:vAlign w:val="center"/>
            <w:tcMar>
              <w:top w:w="100" w:type="dxa"/>
              <w:left w:w="100" w:type="dxa"/>
              <w:bottom w:w="100" w:type="dxa"/>
              <w:right w:w="100" w:type="dxa"/>
            </w:tcMar>
          </w:tcPr>
          <w:p>
            <w:pPr>
              <w:spacing w:after="60" w:before="60" w:line="290" w:lineRule="exact"/>
            </w:pPr>
            <w:r>
              <w:rPr>
                <w:b w:val="0"/>
                <w:sz w:val="20"/>
              </w:rPr>
              <w:t>실제 비공개 정보가 포함되어 있는가</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선택지 Options</w:t>
            </w:r>
          </w:p>
        </w:tc>
        <w:tc>
          <w:tcPr>
            <w:tcW w:type="dxa" w:w="3096"/>
            <w:vAlign w:val="center"/>
            <w:tcMar>
              <w:top w:w="100" w:type="dxa"/>
              <w:left w:w="100" w:type="dxa"/>
              <w:bottom w:w="100" w:type="dxa"/>
              <w:right w:w="100" w:type="dxa"/>
            </w:tcMar>
          </w:tcPr>
          <w:p>
            <w:pPr>
              <w:spacing w:after="60" w:before="60" w:line="290" w:lineRule="exact"/>
            </w:pPr>
            <w:r>
              <w:rPr>
                <w:b w:val="0"/>
                <w:sz w:val="20"/>
              </w:rPr>
              <w:t>고를 수 있는 답과 그 의미</w:t>
            </w:r>
          </w:p>
        </w:tc>
        <w:tc>
          <w:tcPr>
            <w:tcW w:type="dxa" w:w="5242"/>
            <w:vAlign w:val="center"/>
            <w:tcMar>
              <w:top w:w="100" w:type="dxa"/>
              <w:left w:w="100" w:type="dxa"/>
              <w:bottom w:w="100" w:type="dxa"/>
              <w:right w:w="100" w:type="dxa"/>
            </w:tcMar>
          </w:tcPr>
          <w:p>
            <w:pPr>
              <w:spacing w:after="60" w:before="60" w:line="290" w:lineRule="exact"/>
            </w:pPr>
            <w:r>
              <w:rPr>
                <w:b w:val="0"/>
                <w:sz w:val="20"/>
              </w:rPr>
              <w:t>예는 기밀 포함, 아니요는 기밀 없음</w:t>
            </w:r>
          </w:p>
        </w:tc>
      </w:tr>
    </w:tbl>
    <w:p>
      <w:pPr>
        <w:spacing w:after="20"/>
        <w:snapToGrid w:val="0"/>
      </w:pPr>
    </w:p>
    <w:p>
      <w:pPr>
        <w:snapToGrid w:val="0"/>
      </w:pPr>
      <w:r>
        <w:t>선택지의 뜻은 모델 이름만큼 중요합니다. “대외비라는 단어가 있나?”는 문자 검색에 가까운 질문이고, “실제 비공개 정보가 있나?”는 문맥을 해석해야 하는 질문입니다. 공개 보안 교육 자료에는 대외비라는 단어가 많아도 실제 기밀이 없을 수 있습니다.</w:t>
      </w:r>
    </w:p>
    <w:p>
      <w:pPr>
        <w:pStyle w:val="Heading2"/>
        <w:snapToGrid w:val="0"/>
      </w:pPr>
      <w:r>
        <w:t>모델의 답과 회사의 행동은 다른 단계입니다</w:t>
      </w:r>
    </w:p>
    <w:p>
      <w:pPr>
        <w:snapToGrid w:val="0"/>
      </w:pPr>
      <w:r>
        <w:t>예를 들어 AI가 기밀 판단 점수 0.45를 냈다고 합시다. 앱의 검토 시작 기준이 0.25, 차단 기준이 0.60이면 사람 검토가 됩니다. 차단 기준을 0.40으로 내리면 같은 문서와 같은 점수도 반출 금지가 됩니다. 앞 단계는 AI의 판단이고 뒷 단계는 사람이 정한 운영 규칙입니다.</w:t>
      </w:r>
    </w:p>
    <w:p>
      <w:pPr>
        <w:snapToGrid w:val="0"/>
      </w:pPr>
      <w:r>
        <w:t>정해진 선택지 밖의 답이 필요할 수도 있습니다. 문의를 회계팀과 기술팀 중 하나로만 보내게 하면 어느 쪽에도 속하지 않는 문의도 억지로 배정됩니다. 범용 분류 앱을 만들 때는 “해당 없음”이나 “사람 확인”을 명시적인 선택지 또는 별도 정책으로 설계해야 합니다.</w:t>
      </w:r>
    </w:p>
    <w:p>
      <w:pPr>
        <w:pStyle w:val="Heading2"/>
        <w:snapToGrid w:val="0"/>
      </w:pPr>
      <w:r>
        <w:t>이 앱이 맡는 범위</w:t>
      </w:r>
    </w:p>
    <w:p>
      <w:pPr>
        <w:snapToGrid w:val="0"/>
      </w:pPr>
      <w:r>
        <w:t>이 앱은 문서를 외부로 보내거나 승인하지 않습니다. 가능 후보, 사람 검토, 반출 금지라는 검토 결과를 보여줍니다. 점수가 낮은 가능 후보도 실제 승인과 같지 않습니다. 현재 질문과 지표는 기밀 여부에 맞춰져 있으므로, 다른 업무로 확장하려면 결과 이름과 평가 방식도 함께 바꿔야 합니다.</w:t>
      </w:r>
    </w:p>
    <w:p>
      <w:pPr>
        <w:snapToGrid w:val="0"/>
      </w:pPr>
      <w:r>
        <w:br w:type="page"/>
      </w:r>
    </w:p>
    <w:p>
      <w:pPr>
        <w:pStyle w:val="Heading1"/>
        <w:snapToGrid w:val="0"/>
      </w:pPr>
      <w:r>
        <w:t>2 글을 쓰지 않고 점수만 읽는 원리</w:t>
      </w:r>
    </w:p>
    <w:p>
      <w:pPr>
        <w:snapToGrid w:val="0"/>
      </w:pPr>
      <w:r>
        <w:t>언어 모델은 문장을 한 번에 완성하지 않습니다. 지금까지의 문맥을 읽고 다음 토큰의 점수를 계산한 뒤, 토큰을 하나 붙이고 다시 다음 것을 계산합니다. 토큰은 글자를 쪼개 놓은 조각입니다. 한국어 한 글자와 정확히 일치하지 않을 수 있습니다.</w:t>
      </w:r>
    </w:p>
    <w:p>
      <w:pPr>
        <w:pStyle w:val="Heading2"/>
        <w:snapToGrid w:val="0"/>
      </w:pPr>
      <w:r>
        <w:t>필요한 것이 두 선택지뿐이라면</w:t>
      </w:r>
    </w:p>
    <w:p>
      <w:pPr>
        <w:snapToGrid w:val="0"/>
      </w:pPr>
      <w:r>
        <w:t>문서 뒤에 A는 기밀, B는 비기밀이라고 알려줍니다. 다음 답을 계산하는 순간, 모델 안에는 A와 B뿐 아니라 다른 수많은 토큰의 점수가 있습니다. 그중 A와 B의 값만 꺼내면 긴 설명을 만들지 않고도 두 답 중 어느 쪽을 더 선호하는지 알 수 있습니다.</w:t>
      </w:r>
    </w:p>
    <w:tbl>
      <w:tblPr>
        <w:tblW w:type="auto" w:w="0"/>
        <w:jc w:val="center"/>
        <w:tblLayout w:type="fixed"/>
        <w:tblLook w:firstColumn="1" w:firstRow="1" w:lastColumn="0" w:lastRow="0" w:noHBand="0" w:noVBand="1" w:val="04A0"/>
      </w:tblPr>
      <w:tblGrid>
        <w:gridCol w:w="3816"/>
        <w:gridCol w:w="6178"/>
      </w:tblGrid>
      <w:tr>
        <w:trPr>
          <w:cantSplit/>
          <w:tblHeader/>
        </w:trPr>
        <w:tc>
          <w:tcPr>
            <w:tcW w:type="dxa" w:w="3816"/>
            <w:vAlign w:val="center"/>
            <w:tcMar>
              <w:top w:w="100" w:type="dxa"/>
              <w:left w:w="100" w:type="dxa"/>
              <w:bottom w:w="100" w:type="dxa"/>
              <w:right w:w="100" w:type="dxa"/>
            </w:tcMar>
            <w:shd w:fill="E7EFEC"/>
          </w:tcPr>
          <w:p>
            <w:pPr>
              <w:spacing w:after="60" w:before="60" w:line="290" w:lineRule="exact"/>
            </w:pPr>
            <w:r>
              <w:rPr>
                <w:b/>
                <w:sz w:val="20"/>
              </w:rPr>
              <w:t>예시 계산</w:t>
            </w:r>
          </w:p>
        </w:tc>
        <w:tc>
          <w:tcPr>
            <w:tcW w:type="dxa" w:w="6178"/>
            <w:vAlign w:val="center"/>
            <w:tcMar>
              <w:top w:w="100" w:type="dxa"/>
              <w:left w:w="100" w:type="dxa"/>
              <w:bottom w:w="100" w:type="dxa"/>
              <w:right w:w="100" w:type="dxa"/>
            </w:tcMar>
            <w:shd w:fill="E7EFEC"/>
          </w:tcPr>
          <w:p>
            <w:pPr>
              <w:spacing w:after="60" w:before="60" w:line="290" w:lineRule="exact"/>
            </w:pPr>
            <w:r>
              <w:rPr>
                <w:b/>
                <w:sz w:val="20"/>
              </w:rPr>
              <w:t>값 또는 뜻</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전체 어휘에서 A 확률</w:t>
            </w:r>
          </w:p>
        </w:tc>
        <w:tc>
          <w:tcPr>
            <w:tcW w:type="dxa" w:w="6178"/>
            <w:vAlign w:val="center"/>
            <w:tcMar>
              <w:top w:w="100" w:type="dxa"/>
              <w:left w:w="100" w:type="dxa"/>
              <w:bottom w:w="100" w:type="dxa"/>
              <w:right w:w="100" w:type="dxa"/>
            </w:tcMar>
          </w:tcPr>
          <w:p>
            <w:pPr>
              <w:spacing w:after="60" w:before="60" w:line="290" w:lineRule="exact"/>
            </w:pPr>
            <w:r>
              <w:rPr>
                <w:b w:val="0"/>
                <w:sz w:val="20"/>
              </w:rPr>
              <w:t>0.30</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전체 어휘에서 B 확률</w:t>
            </w:r>
          </w:p>
        </w:tc>
        <w:tc>
          <w:tcPr>
            <w:tcW w:type="dxa" w:w="6178"/>
            <w:vAlign w:val="center"/>
            <w:tcMar>
              <w:top w:w="100" w:type="dxa"/>
              <w:left w:w="100" w:type="dxa"/>
              <w:bottom w:w="100" w:type="dxa"/>
              <w:right w:w="100" w:type="dxa"/>
            </w:tcMar>
          </w:tcPr>
          <w:p>
            <w:pPr>
              <w:spacing w:after="60" w:before="60" w:line="290" w:lineRule="exact"/>
            </w:pPr>
            <w:r>
              <w:rPr>
                <w:b w:val="0"/>
                <w:sz w:val="20"/>
              </w:rPr>
              <w:t>0.10</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A와 B 안에서 A의 상대 비중</w:t>
            </w:r>
          </w:p>
        </w:tc>
        <w:tc>
          <w:tcPr>
            <w:tcW w:type="dxa" w:w="6178"/>
            <w:vAlign w:val="center"/>
            <w:tcMar>
              <w:top w:w="100" w:type="dxa"/>
              <w:left w:w="100" w:type="dxa"/>
              <w:bottom w:w="100" w:type="dxa"/>
              <w:right w:w="100" w:type="dxa"/>
            </w:tcMar>
          </w:tcPr>
          <w:p>
            <w:pPr>
              <w:spacing w:after="60" w:before="60" w:line="290" w:lineRule="exact"/>
            </w:pPr>
            <w:r>
              <w:rPr>
                <w:b w:val="0"/>
                <w:sz w:val="20"/>
              </w:rPr>
              <w:t>0.30 ÷ (0.30 + 0.10) = 0.75</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올바른 해석</w:t>
            </w:r>
          </w:p>
        </w:tc>
        <w:tc>
          <w:tcPr>
            <w:tcW w:type="dxa" w:w="6178"/>
            <w:vAlign w:val="center"/>
            <w:tcMar>
              <w:top w:w="100" w:type="dxa"/>
              <w:left w:w="100" w:type="dxa"/>
              <w:bottom w:w="100" w:type="dxa"/>
              <w:right w:w="100" w:type="dxa"/>
            </w:tcMar>
          </w:tcPr>
          <w:p>
            <w:pPr>
              <w:spacing w:after="60" w:before="60" w:line="290" w:lineRule="exact"/>
            </w:pPr>
            <w:r>
              <w:rPr>
                <w:b w:val="0"/>
                <w:sz w:val="20"/>
              </w:rPr>
              <w:t>제시한 두 답 사이에서는 A 쪽 점수가 높다</w:t>
            </w:r>
          </w:p>
        </w:tc>
      </w:tr>
      <w:tr>
        <w:trPr>
          <w:cantSplit/>
        </w:trPr>
        <w:tc>
          <w:tcPr>
            <w:tcW w:type="dxa" w:w="3816"/>
            <w:vAlign w:val="center"/>
            <w:tcMar>
              <w:top w:w="100" w:type="dxa"/>
              <w:left w:w="100" w:type="dxa"/>
              <w:bottom w:w="100" w:type="dxa"/>
              <w:right w:w="100" w:type="dxa"/>
            </w:tcMar>
          </w:tcPr>
          <w:p>
            <w:pPr>
              <w:spacing w:after="60" w:before="60" w:line="290" w:lineRule="exact"/>
            </w:pPr>
            <w:r>
              <w:rPr>
                <w:b w:val="0"/>
                <w:sz w:val="20"/>
              </w:rPr>
              <w:t>바로 결론 내릴 수 없는 것</w:t>
            </w:r>
          </w:p>
        </w:tc>
        <w:tc>
          <w:tcPr>
            <w:tcW w:type="dxa" w:w="6178"/>
            <w:vAlign w:val="center"/>
            <w:tcMar>
              <w:top w:w="100" w:type="dxa"/>
              <w:left w:w="100" w:type="dxa"/>
              <w:bottom w:w="100" w:type="dxa"/>
              <w:right w:w="100" w:type="dxa"/>
            </w:tcMar>
          </w:tcPr>
          <w:p>
            <w:pPr>
              <w:spacing w:after="60" w:before="60" w:line="290" w:lineRule="exact"/>
            </w:pPr>
            <w:r>
              <w:rPr>
                <w:b w:val="0"/>
                <w:sz w:val="20"/>
              </w:rPr>
              <w:t>실제 기밀일 확률이 정확히 75퍼센트다</w:t>
            </w:r>
          </w:p>
        </w:tc>
      </w:tr>
    </w:tbl>
    <w:p>
      <w:pPr>
        <w:spacing w:after="20"/>
        <w:snapToGrid w:val="0"/>
      </w:pPr>
    </w:p>
    <w:p>
      <w:pPr>
        <w:snapToGrid w:val="0"/>
      </w:pPr>
      <w:r>
        <w:t>이 예에서는 나머지 어휘가 0.60을 차지합니다. 모델이 A/B 형식을 제대로 따르지 않았을 수 있습니다. 현재 앱의 일반 LLM 방식은 두 선택지의 원래 확률 합도 확인하고, 합이 0.5보다 작으면 사람 검토로 남깁니다. 모든 구현이 이 검사를 하는 것은 아닙니다.</w:t>
      </w:r>
    </w:p>
    <w:p>
      <w:pPr>
        <w:pStyle w:val="Heading2"/>
        <w:snapToGrid w:val="0"/>
      </w:pPr>
      <w:r>
        <w:t>한 번 계산한다는 말의 범위</w:t>
      </w:r>
    </w:p>
    <w:p>
      <w:pPr>
        <w:snapToGrid w:val="0"/>
      </w:pPr>
      <w:r>
        <w:t>입력 전체를 읽는 계산인 prefill은 여전히 필요합니다. 없애는 것은 긴 답을 한 조각씩 쓰는 반복 생성입니다. 따라서 긴 문서를 넣으면 느려질 수 있고, 수십 개 질문을 따로 평가하면 추가 계산이 생깁니다. 한 번의 API 호출, 한 번의 모델 계산, 여러 질문의 동시 처리는 서로 같은 말이 아닙니다.</w:t>
      </w:r>
    </w:p>
    <w:p>
      <w:pPr>
        <w:snapToGrid w:val="0"/>
      </w:pPr>
      <w:r>
        <w:t>첫 실행에는 모델 파일을 메모리에 올리는 준비 시간도 걸립니다. 이미 올라온 모델의 짧은 문서 처리 시간과, 앱을 처음 켜고 결과를 받기까지의 시간은 구분해서 봐야 합니다.</w:t>
      </w:r>
    </w:p>
    <w:p>
      <w:pPr>
        <w:snapToGrid w:val="0"/>
      </w:pPr>
      <w:r>
        <w:rPr>
          <w:color w:val="52666A"/>
          <w:sz w:val="19"/>
        </w:rPr>
        <w:t>관련 구현: [S3] Privatemode Decisions. 이 장의 A/B 수치는 원리를 설명하기 위한 자체 예시입니다.</w:t>
      </w:r>
    </w:p>
    <w:p>
      <w:pPr>
        <w:snapToGrid w:val="0"/>
      </w:pPr>
      <w:r>
        <w:br w:type="page"/>
      </w:r>
    </w:p>
    <w:p>
      <w:pPr>
        <w:pStyle w:val="Heading1"/>
        <w:snapToGrid w:val="0"/>
      </w:pPr>
      <w:r>
        <w:t>3 추가 글에서 새롭게 배울 점</w:t>
      </w:r>
    </w:p>
    <w:p>
      <w:pPr>
        <w:snapToGrid w:val="0"/>
      </w:pPr>
      <w:r>
        <w:t>GeekNews가 소개한 원문은 GLM-5.3-Flash를 별도 재학습 없이 판단 모델처럼 사용하는 실험입니다. 질문과 선택지를 넣고 답의 시작 부분을 미리 채운 뒤, 다음 위치에서 선택지 번호의 확률을 읽습니다. 모델을 새로 만든 것이 아니라 기존 모델을 호출하고 해석하는 방식을 바꿨습니다. [S2]</w:t>
      </w:r>
    </w:p>
    <w:p>
      <w:pPr>
        <w:pStyle w:val="Heading2"/>
        <w:snapToGrid w:val="0"/>
      </w:pPr>
      <w:r>
        <w:t>구현에서 놓치기 쉬운 부분</w:t>
      </w:r>
    </w:p>
    <w:p>
      <w:pPr>
        <w:snapToGrid w:val="0"/>
      </w:pPr>
      <w:r>
        <w:t>답의 시작을 미리 채우는 것을 assistant prefill이라고 합니다. 원문의 설명은 choice_index: 뒤를 이어 쓰게 합니다. 현재 라이브러리 문서의 예시는 answer:를 사용하므로, 구현할 때는 특정 문자열을 외우기보다 실제 버전의 프롬프트 계약을 그대로 따라야 합니다. [S2, S3]</w:t>
      </w:r>
    </w:p>
    <w:p>
      <w:pPr>
        <w:snapToGrid w:val="0"/>
      </w:pPr>
      <w:r>
        <w:t>번호 12가 반드시 토큰 하나인 것은 아닙니다. 토큰 번호도 모델마다 다릅니다. 라이브러리는 실제 서버의 토크나이저를 통해 후보 번호가 어떤 토큰인지 확인합니다. 또한 출력 가능한 토큰을 제한하는 설정과, 원하는 후보의 확률을 돌려받는 설정을 구분합니다. [S3]</w:t>
      </w:r>
    </w:p>
    <w:p>
      <w:pPr>
        <w:snapToGrid w:val="0"/>
      </w:pPr>
      <w:r>
        <w:t>특히 vLLM의 일반 상위 토큰 목록만 받으면 공백 같은 형식 토큰 때문에 필요한 선택지가 빠질 수 있습니다. 원문은 logprob_token_ids로 후보 토큰의 로그확률을 직접 요청합니다. 현재 앱의 Ollama 방식은 상위 목록에서 A/B를 찾으므로, 둘 중 하나가 없을 때 결과를 만들어 내지 않고 오류를 냅니다. [S2]</w:t>
      </w:r>
    </w:p>
    <w:p>
      <w:pPr>
        <w:pStyle w:val="Heading2"/>
        <w:snapToGrid w:val="0"/>
      </w:pPr>
      <w:r>
        <w:t>실험 결과에서 읽을 수 있는 범위</w:t>
      </w:r>
    </w:p>
    <w:tbl>
      <w:tblPr>
        <w:tblW w:type="auto" w:w="0"/>
        <w:jc w:val="center"/>
        <w:tblLayout w:type="fixed"/>
        <w:tblLook w:firstColumn="1" w:firstRow="1" w:lastColumn="0" w:lastRow="0" w:noHBand="0" w:noVBand="1" w:val="04A0"/>
      </w:tblPr>
      <w:tblGrid>
        <w:gridCol w:w="3528"/>
        <w:gridCol w:w="6466"/>
      </w:tblGrid>
      <w:tr>
        <w:trPr>
          <w:cantSplit/>
          <w:tblHeader/>
        </w:trPr>
        <w:tc>
          <w:tcPr>
            <w:tcW w:type="dxa" w:w="3528"/>
            <w:vAlign w:val="center"/>
            <w:tcMar>
              <w:top w:w="100" w:type="dxa"/>
              <w:left w:w="100" w:type="dxa"/>
              <w:bottom w:w="100" w:type="dxa"/>
              <w:right w:w="100" w:type="dxa"/>
            </w:tcMar>
            <w:shd w:fill="E7EFEC"/>
          </w:tcPr>
          <w:p>
            <w:pPr>
              <w:spacing w:after="60" w:before="60" w:line="290" w:lineRule="exact"/>
            </w:pPr>
            <w:r>
              <w:rPr>
                <w:b/>
                <w:sz w:val="20"/>
              </w:rPr>
              <w:t>보고된 내용</w:t>
            </w:r>
          </w:p>
        </w:tc>
        <w:tc>
          <w:tcPr>
            <w:tcW w:type="dxa" w:w="6466"/>
            <w:vAlign w:val="center"/>
            <w:tcMar>
              <w:top w:w="100" w:type="dxa"/>
              <w:left w:w="100" w:type="dxa"/>
              <w:bottom w:w="100" w:type="dxa"/>
              <w:right w:w="100" w:type="dxa"/>
            </w:tcMar>
            <w:shd w:fill="E7EFEC"/>
          </w:tcPr>
          <w:p>
            <w:pPr>
              <w:spacing w:after="60" w:before="60" w:line="290" w:lineRule="exact"/>
            </w:pPr>
            <w:r>
              <w:rPr>
                <w:b/>
                <w:sz w:val="20"/>
              </w:rPr>
              <w:t>해석</w:t>
            </w:r>
          </w:p>
        </w:tc>
      </w:tr>
      <w:tr>
        <w:trPr>
          <w:cantSplit/>
        </w:trPr>
        <w:tc>
          <w:tcPr>
            <w:tcW w:type="dxa" w:w="3528"/>
            <w:vAlign w:val="center"/>
            <w:tcMar>
              <w:top w:w="100" w:type="dxa"/>
              <w:left w:w="100" w:type="dxa"/>
              <w:bottom w:w="100" w:type="dxa"/>
              <w:right w:w="100" w:type="dxa"/>
            </w:tcMar>
          </w:tcPr>
          <w:p>
            <w:pPr>
              <w:spacing w:after="60" w:before="60" w:line="290" w:lineRule="exact"/>
            </w:pPr>
            <w:r>
              <w:rPr>
                <w:b w:val="0"/>
                <w:sz w:val="20"/>
              </w:rPr>
              <w:t>텍스트 28개 데이터셋</w:t>
            </w:r>
          </w:p>
        </w:tc>
        <w:tc>
          <w:tcPr>
            <w:tcW w:type="dxa" w:w="6466"/>
            <w:vAlign w:val="center"/>
            <w:tcMar>
              <w:top w:w="100" w:type="dxa"/>
              <w:left w:w="100" w:type="dxa"/>
              <w:bottom w:w="100" w:type="dxa"/>
              <w:right w:w="100" w:type="dxa"/>
            </w:tcMar>
          </w:tcPr>
          <w:p>
            <w:pPr>
              <w:spacing w:after="60" w:before="60" w:line="290" w:lineRule="exact"/>
            </w:pPr>
            <w:r>
              <w:rPr>
                <w:b w:val="0"/>
                <w:sz w:val="20"/>
              </w:rPr>
              <w:t>GLM과 Jev가 각각 10개에서 앞서고 8개는 1퍼센트포인트 이내였다</w:t>
            </w:r>
          </w:p>
        </w:tc>
      </w:tr>
      <w:tr>
        <w:trPr>
          <w:cantSplit/>
        </w:trPr>
        <w:tc>
          <w:tcPr>
            <w:tcW w:type="dxa" w:w="3528"/>
            <w:vAlign w:val="center"/>
            <w:tcMar>
              <w:top w:w="100" w:type="dxa"/>
              <w:left w:w="100" w:type="dxa"/>
              <w:bottom w:w="100" w:type="dxa"/>
              <w:right w:w="100" w:type="dxa"/>
            </w:tcMar>
          </w:tcPr>
          <w:p>
            <w:pPr>
              <w:spacing w:after="60" w:before="60" w:line="290" w:lineRule="exact"/>
            </w:pPr>
            <w:r>
              <w:rPr>
                <w:b w:val="0"/>
                <w:sz w:val="20"/>
              </w:rPr>
              <w:t>차이 중앙값 0.7퍼센트포인트</w:t>
            </w:r>
          </w:p>
        </w:tc>
        <w:tc>
          <w:tcPr>
            <w:tcW w:type="dxa" w:w="6466"/>
            <w:vAlign w:val="center"/>
            <w:tcMar>
              <w:top w:w="100" w:type="dxa"/>
              <w:left w:w="100" w:type="dxa"/>
              <w:bottom w:w="100" w:type="dxa"/>
              <w:right w:w="100" w:type="dxa"/>
            </w:tcMar>
          </w:tcPr>
          <w:p>
            <w:pPr>
              <w:spacing w:after="60" w:before="60" w:line="290" w:lineRule="exact"/>
            </w:pPr>
            <w:r>
              <w:rPr>
                <w:b w:val="0"/>
                <w:sz w:val="20"/>
              </w:rPr>
              <w:t>Jev 쪽 차이지만, 유의한 차이를 검출하지 못한 결과가 모든 업무에서 동등함을 증명하지는 않는다</w:t>
            </w:r>
          </w:p>
        </w:tc>
      </w:tr>
      <w:tr>
        <w:trPr>
          <w:cantSplit/>
        </w:trPr>
        <w:tc>
          <w:tcPr>
            <w:tcW w:type="dxa" w:w="3528"/>
            <w:vAlign w:val="center"/>
            <w:tcMar>
              <w:top w:w="100" w:type="dxa"/>
              <w:left w:w="100" w:type="dxa"/>
              <w:bottom w:w="100" w:type="dxa"/>
              <w:right w:w="100" w:type="dxa"/>
            </w:tcMar>
          </w:tcPr>
          <w:p>
            <w:pPr>
              <w:spacing w:after="60" w:before="60" w:line="290" w:lineRule="exact"/>
            </w:pPr>
            <w:r>
              <w:rPr>
                <w:b w:val="0"/>
                <w:sz w:val="20"/>
              </w:rPr>
              <w:t>영어와 독일어의 공개 평가</w:t>
            </w:r>
          </w:p>
        </w:tc>
        <w:tc>
          <w:tcPr>
            <w:tcW w:type="dxa" w:w="6466"/>
            <w:vAlign w:val="center"/>
            <w:tcMar>
              <w:top w:w="100" w:type="dxa"/>
              <w:left w:w="100" w:type="dxa"/>
              <w:bottom w:w="100" w:type="dxa"/>
              <w:right w:w="100" w:type="dxa"/>
            </w:tcMar>
          </w:tcPr>
          <w:p>
            <w:pPr>
              <w:spacing w:after="60" w:before="60" w:line="290" w:lineRule="exact"/>
            </w:pPr>
            <w:r>
              <w:rPr>
                <w:b w:val="0"/>
                <w:sz w:val="20"/>
              </w:rPr>
              <w:t>한국어 회사 기밀 문서에 대한 직접 검증은 아니다</w:t>
            </w:r>
          </w:p>
        </w:tc>
      </w:tr>
      <w:tr>
        <w:trPr>
          <w:cantSplit/>
        </w:trPr>
        <w:tc>
          <w:tcPr>
            <w:tcW w:type="dxa" w:w="3528"/>
            <w:vAlign w:val="center"/>
            <w:tcMar>
              <w:top w:w="100" w:type="dxa"/>
              <w:left w:w="100" w:type="dxa"/>
              <w:bottom w:w="100" w:type="dxa"/>
              <w:right w:w="100" w:type="dxa"/>
            </w:tcMar>
          </w:tcPr>
          <w:p>
            <w:pPr>
              <w:spacing w:after="60" w:before="60" w:line="290" w:lineRule="exact"/>
            </w:pPr>
            <w:r>
              <w:rPr>
                <w:b w:val="0"/>
                <w:sz w:val="20"/>
              </w:rPr>
              <w:t>클라우드 왕복 시간을 포함한 속도</w:t>
            </w:r>
          </w:p>
        </w:tc>
        <w:tc>
          <w:tcPr>
            <w:tcW w:type="dxa" w:w="6466"/>
            <w:vAlign w:val="center"/>
            <w:tcMar>
              <w:top w:w="100" w:type="dxa"/>
              <w:left w:w="100" w:type="dxa"/>
              <w:bottom w:w="100" w:type="dxa"/>
              <w:right w:w="100" w:type="dxa"/>
            </w:tcMar>
          </w:tcPr>
          <w:p>
            <w:pPr>
              <w:spacing w:after="60" w:before="60" w:line="290" w:lineRule="exact"/>
            </w:pPr>
            <w:r>
              <w:rPr>
                <w:b w:val="0"/>
                <w:sz w:val="20"/>
              </w:rPr>
              <w:t>서버 위치와 네트워크가 달라지면 순서도 달라질 수 있다</w:t>
            </w:r>
          </w:p>
        </w:tc>
      </w:tr>
    </w:tbl>
    <w:p>
      <w:pPr>
        <w:spacing w:after="20"/>
        <w:snapToGrid w:val="0"/>
      </w:pPr>
    </w:p>
    <w:p>
      <w:pPr>
        <w:snapToGrid w:val="0"/>
      </w:pPr>
      <w:r>
        <w:t>이 결과는 큰 일반 모델에서도 빠른 판단 인터페이스를 만들 수 있다는 근거입니다. 한편 원문의 Laya는 약 4.21억 매개변수 영어판이며, 현재 앱의 약 3.22억 다국어판과 구분해야 합니다. [S2, S4, S10]</w:t>
      </w:r>
    </w:p>
    <w:p>
      <w:pPr>
        <w:snapToGrid w:val="0"/>
      </w:pPr>
      <w:r>
        <w:rPr>
          <w:color w:val="52666A"/>
          <w:sz w:val="19"/>
        </w:rPr>
        <w:t>원문은 2026년 9월 24일 게시물입니다. 가격과 지연 시간은 그 실험 조건의 보고값이며 현재 견적이나 이 PC의 측정값으로 사용하지 않습니다.</w:t>
      </w:r>
    </w:p>
    <w:p>
      <w:pPr>
        <w:snapToGrid w:val="0"/>
      </w:pPr>
      <w:r>
        <w:br w:type="page"/>
      </w:r>
    </w:p>
    <w:p>
      <w:pPr>
        <w:pStyle w:val="Heading1"/>
        <w:snapToGrid w:val="0"/>
      </w:pPr>
      <w:r>
        <w:t>4 영상과 추가 글을 함께 해석하기</w:t>
      </w:r>
    </w:p>
    <w:p>
      <w:pPr>
        <w:snapToGrid w:val="0"/>
      </w:pPr>
      <w:r>
        <w:t>영상의 질문은 “작은 로컬 모델로 한국어 기밀 문서를 걸러낼 수 있나?”에 가깝습니다. 추가 글의 질문은 “큰 일반 언어 모델을 재학습 없이 빠른 선택지 판단에 쓸 수 있나?”입니다. 목표와 데이터, 실행 위치가 다르므로 한쪽의 성적표를 다른 쪽에 붙여서는 안 됩니다.</w:t>
      </w:r>
    </w:p>
    <w:tbl>
      <w:tblPr>
        <w:tblW w:type="auto" w:w="0"/>
        <w:jc w:val="center"/>
        <w:tblLayout w:type="fixed"/>
        <w:tblLook w:firstColumn="1" w:firstRow="1" w:lastColumn="0" w:lastRow="0" w:noHBand="0" w:noVBand="1" w:val="04A0"/>
      </w:tblPr>
      <w:tblGrid>
        <w:gridCol w:w="1656"/>
        <w:gridCol w:w="4032"/>
        <w:gridCol w:w="4306"/>
      </w:tblGrid>
      <w:tr>
        <w:trPr>
          <w:cantSplit/>
          <w:tblHeader/>
        </w:trPr>
        <w:tc>
          <w:tcPr>
            <w:tcW w:type="dxa" w:w="1656"/>
            <w:vAlign w:val="center"/>
            <w:tcMar>
              <w:top w:w="100" w:type="dxa"/>
              <w:left w:w="100" w:type="dxa"/>
              <w:bottom w:w="100" w:type="dxa"/>
              <w:right w:w="100" w:type="dxa"/>
            </w:tcMar>
            <w:shd w:fill="E7EFEC"/>
          </w:tcPr>
          <w:p>
            <w:pPr>
              <w:spacing w:after="60" w:before="60" w:line="290" w:lineRule="exact"/>
            </w:pPr>
            <w:r>
              <w:rPr>
                <w:b/>
                <w:sz w:val="20"/>
              </w:rPr>
              <w:t>구분</w:t>
            </w:r>
          </w:p>
        </w:tc>
        <w:tc>
          <w:tcPr>
            <w:tcW w:type="dxa" w:w="4032"/>
            <w:vAlign w:val="center"/>
            <w:tcMar>
              <w:top w:w="100" w:type="dxa"/>
              <w:left w:w="100" w:type="dxa"/>
              <w:bottom w:w="100" w:type="dxa"/>
              <w:right w:w="100" w:type="dxa"/>
            </w:tcMar>
            <w:shd w:fill="E7EFEC"/>
          </w:tcPr>
          <w:p>
            <w:pPr>
              <w:spacing w:after="60" w:before="60" w:line="290" w:lineRule="exact"/>
            </w:pPr>
            <w:r>
              <w:rPr>
                <w:b/>
                <w:sz w:val="20"/>
              </w:rPr>
              <w:t>영상</w:t>
            </w:r>
          </w:p>
        </w:tc>
        <w:tc>
          <w:tcPr>
            <w:tcW w:type="dxa" w:w="4306"/>
            <w:vAlign w:val="center"/>
            <w:tcMar>
              <w:top w:w="100" w:type="dxa"/>
              <w:left w:w="100" w:type="dxa"/>
              <w:bottom w:w="100" w:type="dxa"/>
              <w:right w:w="100" w:type="dxa"/>
            </w:tcMar>
            <w:shd w:fill="E7EFEC"/>
          </w:tcPr>
          <w:p>
            <w:pPr>
              <w:spacing w:after="60" w:before="60" w:line="290" w:lineRule="exact"/>
            </w:pPr>
            <w:r>
              <w:rPr>
                <w:b/>
                <w:sz w:val="20"/>
              </w:rPr>
              <w:t>추가 글</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중심 상황</w:t>
            </w:r>
          </w:p>
        </w:tc>
        <w:tc>
          <w:tcPr>
            <w:tcW w:type="dxa" w:w="4032"/>
            <w:vAlign w:val="center"/>
            <w:tcMar>
              <w:top w:w="100" w:type="dxa"/>
              <w:left w:w="100" w:type="dxa"/>
              <w:bottom w:w="100" w:type="dxa"/>
              <w:right w:w="100" w:type="dxa"/>
            </w:tcMar>
          </w:tcPr>
          <w:p>
            <w:pPr>
              <w:spacing w:after="60" w:before="60" w:line="290" w:lineRule="exact"/>
            </w:pPr>
            <w:r>
              <w:rPr>
                <w:b w:val="0"/>
                <w:sz w:val="20"/>
              </w:rPr>
              <w:t>내 PC에서 한국어 문서 판단</w:t>
            </w:r>
          </w:p>
        </w:tc>
        <w:tc>
          <w:tcPr>
            <w:tcW w:type="dxa" w:w="4306"/>
            <w:vAlign w:val="center"/>
            <w:tcMar>
              <w:top w:w="100" w:type="dxa"/>
              <w:left w:w="100" w:type="dxa"/>
              <w:bottom w:w="100" w:type="dxa"/>
              <w:right w:w="100" w:type="dxa"/>
            </w:tcMar>
          </w:tcPr>
          <w:p>
            <w:pPr>
              <w:spacing w:after="60" w:before="60" w:line="290" w:lineRule="exact"/>
            </w:pPr>
            <w:r>
              <w:rPr>
                <w:b w:val="0"/>
                <w:sz w:val="20"/>
              </w:rPr>
              <w:t>호스팅된 일반 LLM의 판단 활용</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평가 내용</w:t>
            </w:r>
          </w:p>
        </w:tc>
        <w:tc>
          <w:tcPr>
            <w:tcW w:type="dxa" w:w="4032"/>
            <w:vAlign w:val="center"/>
            <w:tcMar>
              <w:top w:w="100" w:type="dxa"/>
              <w:left w:w="100" w:type="dxa"/>
              <w:bottom w:w="100" w:type="dxa"/>
              <w:right w:w="100" w:type="dxa"/>
            </w:tcMar>
          </w:tcPr>
          <w:p>
            <w:pPr>
              <w:spacing w:after="60" w:before="60" w:line="290" w:lineRule="exact"/>
            </w:pPr>
            <w:r>
              <w:rPr>
                <w:b w:val="0"/>
                <w:sz w:val="20"/>
              </w:rPr>
              <w:t>기밀 여부라는 한 업무</w:t>
            </w:r>
          </w:p>
        </w:tc>
        <w:tc>
          <w:tcPr>
            <w:tcW w:type="dxa" w:w="4306"/>
            <w:vAlign w:val="center"/>
            <w:tcMar>
              <w:top w:w="100" w:type="dxa"/>
              <w:left w:w="100" w:type="dxa"/>
              <w:bottom w:w="100" w:type="dxa"/>
              <w:right w:w="100" w:type="dxa"/>
            </w:tcMar>
          </w:tcPr>
          <w:p>
            <w:pPr>
              <w:spacing w:after="60" w:before="60" w:line="290" w:lineRule="exact"/>
            </w:pPr>
            <w:r>
              <w:rPr>
                <w:b w:val="0"/>
                <w:sz w:val="20"/>
              </w:rPr>
              <w:t>문의 분류 등 여러 공개 과제</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데이터</w:t>
            </w:r>
          </w:p>
        </w:tc>
        <w:tc>
          <w:tcPr>
            <w:tcW w:type="dxa" w:w="4032"/>
            <w:vAlign w:val="center"/>
            <w:tcMar>
              <w:top w:w="100" w:type="dxa"/>
              <w:left w:w="100" w:type="dxa"/>
              <w:bottom w:w="100" w:type="dxa"/>
              <w:right w:w="100" w:type="dxa"/>
            </w:tcMar>
          </w:tcPr>
          <w:p>
            <w:pPr>
              <w:spacing w:after="60" w:before="60" w:line="290" w:lineRule="exact"/>
            </w:pPr>
            <w:r>
              <w:rPr>
                <w:b w:val="0"/>
                <w:sz w:val="20"/>
              </w:rPr>
              <w:t>가상 문서 200건</w:t>
            </w:r>
          </w:p>
        </w:tc>
        <w:tc>
          <w:tcPr>
            <w:tcW w:type="dxa" w:w="4306"/>
            <w:vAlign w:val="center"/>
            <w:tcMar>
              <w:top w:w="100" w:type="dxa"/>
              <w:left w:w="100" w:type="dxa"/>
              <w:bottom w:w="100" w:type="dxa"/>
              <w:right w:w="100" w:type="dxa"/>
            </w:tcMar>
          </w:tcPr>
          <w:p>
            <w:pPr>
              <w:spacing w:after="60" w:before="60" w:line="290" w:lineRule="exact"/>
            </w:pPr>
            <w:r>
              <w:rPr>
                <w:b w:val="0"/>
                <w:sz w:val="20"/>
              </w:rPr>
              <w:t>텍스트 28개와 이미지 1개 데이터셋</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중요한 한계</w:t>
            </w:r>
          </w:p>
        </w:tc>
        <w:tc>
          <w:tcPr>
            <w:tcW w:type="dxa" w:w="4032"/>
            <w:vAlign w:val="center"/>
            <w:tcMar>
              <w:top w:w="100" w:type="dxa"/>
              <w:left w:w="100" w:type="dxa"/>
              <w:bottom w:w="100" w:type="dxa"/>
              <w:right w:w="100" w:type="dxa"/>
            </w:tcMar>
          </w:tcPr>
          <w:p>
            <w:pPr>
              <w:spacing w:after="60" w:before="60" w:line="290" w:lineRule="exact"/>
            </w:pPr>
            <w:r>
              <w:rPr>
                <w:b w:val="0"/>
                <w:sz w:val="20"/>
              </w:rPr>
              <w:t>기준 조정·채점 문서가 같음</w:t>
            </w:r>
          </w:p>
        </w:tc>
        <w:tc>
          <w:tcPr>
            <w:tcW w:type="dxa" w:w="4306"/>
            <w:vAlign w:val="center"/>
            <w:tcMar>
              <w:top w:w="100" w:type="dxa"/>
              <w:left w:w="100" w:type="dxa"/>
              <w:bottom w:w="100" w:type="dxa"/>
              <w:right w:w="100" w:type="dxa"/>
            </w:tcMar>
          </w:tcPr>
          <w:p>
            <w:pPr>
              <w:spacing w:after="60" w:before="60" w:line="290" w:lineRule="exact"/>
            </w:pPr>
            <w:r>
              <w:rPr>
                <w:b w:val="0"/>
                <w:sz w:val="20"/>
              </w:rPr>
              <w:t>언어·선택지·서버 환경이 실제 업무와 다름</w:t>
            </w:r>
          </w:p>
        </w:tc>
      </w:tr>
      <w:tr>
        <w:trPr>
          <w:cantSplit/>
        </w:trPr>
        <w:tc>
          <w:tcPr>
            <w:tcW w:type="dxa" w:w="1656"/>
            <w:vAlign w:val="center"/>
            <w:tcMar>
              <w:top w:w="100" w:type="dxa"/>
              <w:left w:w="100" w:type="dxa"/>
              <w:bottom w:w="100" w:type="dxa"/>
              <w:right w:w="100" w:type="dxa"/>
            </w:tcMar>
          </w:tcPr>
          <w:p>
            <w:pPr>
              <w:spacing w:after="60" w:before="60" w:line="290" w:lineRule="exact"/>
            </w:pPr>
            <w:r>
              <w:rPr>
                <w:b w:val="0"/>
                <w:sz w:val="20"/>
              </w:rPr>
              <w:t>실무에 가져올 점</w:t>
            </w:r>
          </w:p>
        </w:tc>
        <w:tc>
          <w:tcPr>
            <w:tcW w:type="dxa" w:w="4032"/>
            <w:vAlign w:val="center"/>
            <w:tcMar>
              <w:top w:w="100" w:type="dxa"/>
              <w:left w:w="100" w:type="dxa"/>
              <w:bottom w:w="100" w:type="dxa"/>
              <w:right w:w="100" w:type="dxa"/>
            </w:tcMar>
          </w:tcPr>
          <w:p>
            <w:pPr>
              <w:spacing w:after="60" w:before="60" w:line="290" w:lineRule="exact"/>
            </w:pPr>
            <w:r>
              <w:rPr>
                <w:b w:val="0"/>
                <w:sz w:val="20"/>
              </w:rPr>
              <w:t>작은 모델도 먼저 시험해 볼 수 있음</w:t>
            </w:r>
          </w:p>
        </w:tc>
        <w:tc>
          <w:tcPr>
            <w:tcW w:type="dxa" w:w="4306"/>
            <w:vAlign w:val="center"/>
            <w:tcMar>
              <w:top w:w="100" w:type="dxa"/>
              <w:left w:w="100" w:type="dxa"/>
              <w:bottom w:w="100" w:type="dxa"/>
              <w:right w:w="100" w:type="dxa"/>
            </w:tcMar>
          </w:tcPr>
          <w:p>
            <w:pPr>
              <w:spacing w:after="60" w:before="60" w:line="290" w:lineRule="exact"/>
            </w:pPr>
            <w:r>
              <w:rPr>
                <w:b w:val="0"/>
                <w:sz w:val="20"/>
              </w:rPr>
              <w:t>긴 설명 생성이 판단의 필수 조건은 아님</w:t>
            </w:r>
          </w:p>
        </w:tc>
      </w:tr>
    </w:tbl>
    <w:p>
      <w:pPr>
        <w:spacing w:after="20"/>
        <w:snapToGrid w:val="0"/>
      </w:pPr>
    </w:p>
    <w:p>
      <w:pPr>
        <w:pStyle w:val="Heading2"/>
        <w:snapToGrid w:val="0"/>
      </w:pPr>
      <w:r>
        <w:t>영상의 95퍼센트를 정확히 읽기</w:t>
      </w:r>
    </w:p>
    <w:p>
      <w:pPr>
        <w:snapToGrid w:val="0"/>
      </w:pPr>
      <w:r>
        <w:t>영상에서 Qwen 4B와 JevK5는 기밀 60건 중 57건을 찾았습니다. 이것이 탐지율 95퍼센트입니다. 공개 140건 중 8건을 기밀로 잘못 보아 오탐률은 약 5.7퍼센트입니다. 전체 문서의 정확도 95퍼센트나, 통과한 문서가 95퍼센트 안전하다는 뜻이 아닙니다. [S1]</w:t>
      </w:r>
    </w:p>
    <w:p>
      <w:pPr>
        <w:snapToGrid w:val="0"/>
      </w:pPr>
      <w:r>
        <w:t>또한 쉬운 공개 문서 100건에서는 오탐이 없지만, 기밀 표시가 등장하는 공개 문서 26건에서는 8건을 잘못 걸렀습니다. 내 회사에 교육 자료나 인용문이 많다면 전체 평균보다 이 어려운 부분의 결과가 더 중요할 수 있습니다. [S1]</w:t>
      </w:r>
    </w:p>
    <w:p>
      <w:pPr>
        <w:pStyle w:val="Heading2"/>
        <w:snapToGrid w:val="0"/>
      </w:pPr>
      <w:r>
        <w:t>두 자료에서 공통으로 얻는 실무 원칙</w:t>
      </w:r>
    </w:p>
    <w:p>
      <w:pPr>
        <w:snapToGrid w:val="0"/>
      </w:pPr>
      <w:r>
        <w:t>첫째, 답의 형식을 고정하면 앱에 연결하기 쉬워집니다. 둘째, 빠른 답이 항상 정확한 답은 아닙니다. 셋째, 점수의 보정과 운영 기준은 별도로 검증해야 합니다. 넷째, 설치한 모델과 실행기의 버전, 질문과 선택지, 문서 길이를 함께 기록해야 같은 비교를 다시 할 수 있습니다.</w:t>
      </w:r>
    </w:p>
    <w:p>
      <w:pPr>
        <w:snapToGrid w:val="0"/>
      </w:pPr>
      <w:r>
        <w:t>영상에서 사용한 Qwen 기준 0.32와 JevK5 기준 0.45는 해당 실험의 설정입니다. 이 앱의 시작값 0.25와 0.60도 보편적인 정답은 아닙니다. 기준값을 정하는 문서와 최종 성능을 확인하는 문서를 나누는 것이 다음 단계입니다.</w:t>
      </w:r>
    </w:p>
    <w:p>
      <w:pPr>
        <w:snapToGrid w:val="0"/>
      </w:pPr>
      <w:r>
        <w:br w:type="page"/>
      </w:r>
    </w:p>
    <w:p>
      <w:pPr>
        <w:pStyle w:val="Heading1"/>
        <w:snapToGrid w:val="0"/>
      </w:pPr>
      <w:r>
        <w:t>5 모델 구조를 읽는 네 가지 기준</w:t>
      </w:r>
    </w:p>
    <w:p>
      <w:pPr>
        <w:snapToGrid w:val="0"/>
      </w:pPr>
      <w:r>
        <w:t>모델을 볼 때는 본체, 읽어내는 장치, 학습 방법, 실행 방법을 따로 확인하세요. 본체가 같아도 마지막 장치가 다를 수 있고, 가중치가 같아도 질문 형식과 점수 보정이 달라 결과가 바뀔 수 있습니다.</w:t>
      </w:r>
    </w:p>
    <w:tbl>
      <w:tblPr>
        <w:tblW w:type="auto" w:w="0"/>
        <w:jc w:val="center"/>
        <w:tblLayout w:type="fixed"/>
        <w:tblLook w:firstColumn="1" w:firstRow="1" w:lastColumn="0" w:lastRow="0" w:noHBand="0" w:noVBand="1" w:val="04A0"/>
      </w:tblPr>
      <w:tblGrid>
        <w:gridCol w:w="1872"/>
        <w:gridCol w:w="3024"/>
        <w:gridCol w:w="5098"/>
      </w:tblGrid>
      <w:tr>
        <w:trPr>
          <w:cantSplit/>
          <w:tblHeader/>
        </w:trPr>
        <w:tc>
          <w:tcPr>
            <w:tcW w:type="dxa" w:w="1872"/>
            <w:vAlign w:val="center"/>
            <w:tcMar>
              <w:top w:w="100" w:type="dxa"/>
              <w:left w:w="100" w:type="dxa"/>
              <w:bottom w:w="100" w:type="dxa"/>
              <w:right w:w="100" w:type="dxa"/>
            </w:tcMar>
            <w:shd w:fill="E7EFEC"/>
          </w:tcPr>
          <w:p>
            <w:pPr>
              <w:spacing w:after="60" w:before="60" w:line="290" w:lineRule="exact"/>
            </w:pPr>
            <w:r>
              <w:rPr>
                <w:b/>
                <w:sz w:val="20"/>
              </w:rPr>
              <w:t>기준</w:t>
            </w:r>
          </w:p>
        </w:tc>
        <w:tc>
          <w:tcPr>
            <w:tcW w:type="dxa" w:w="3024"/>
            <w:vAlign w:val="center"/>
            <w:tcMar>
              <w:top w:w="100" w:type="dxa"/>
              <w:left w:w="100" w:type="dxa"/>
              <w:bottom w:w="100" w:type="dxa"/>
              <w:right w:w="100" w:type="dxa"/>
            </w:tcMar>
            <w:shd w:fill="E7EFEC"/>
          </w:tcPr>
          <w:p>
            <w:pPr>
              <w:spacing w:after="60" w:before="60" w:line="290" w:lineRule="exact"/>
            </w:pPr>
            <w:r>
              <w:rPr>
                <w:b/>
                <w:sz w:val="20"/>
              </w:rPr>
              <w:t>쉬운 비유</w:t>
            </w:r>
          </w:p>
        </w:tc>
        <w:tc>
          <w:tcPr>
            <w:tcW w:type="dxa" w:w="5098"/>
            <w:vAlign w:val="center"/>
            <w:tcMar>
              <w:top w:w="100" w:type="dxa"/>
              <w:left w:w="100" w:type="dxa"/>
              <w:bottom w:w="100" w:type="dxa"/>
              <w:right w:w="100" w:type="dxa"/>
            </w:tcMar>
            <w:shd w:fill="E7EFEC"/>
          </w:tcPr>
          <w:p>
            <w:pPr>
              <w:spacing w:after="60" w:before="60" w:line="290" w:lineRule="exact"/>
            </w:pPr>
            <w:r>
              <w:rPr>
                <w:b/>
                <w:sz w:val="20"/>
              </w:rPr>
              <w:t>실제로 확인할 것</w:t>
            </w:r>
          </w:p>
        </w:tc>
      </w:tr>
      <w:tr>
        <w:trPr>
          <w:cantSplit/>
        </w:trPr>
        <w:tc>
          <w:tcPr>
            <w:tcW w:type="dxa" w:w="1872"/>
            <w:vAlign w:val="center"/>
            <w:tcMar>
              <w:top w:w="100" w:type="dxa"/>
              <w:left w:w="100" w:type="dxa"/>
              <w:bottom w:w="100" w:type="dxa"/>
              <w:right w:w="100" w:type="dxa"/>
            </w:tcMar>
          </w:tcPr>
          <w:p>
            <w:pPr>
              <w:spacing w:after="60" w:before="60" w:line="290" w:lineRule="exact"/>
            </w:pPr>
            <w:r>
              <w:rPr>
                <w:b w:val="0"/>
                <w:sz w:val="20"/>
              </w:rPr>
              <w:t>본체 Backbone</w:t>
            </w:r>
          </w:p>
        </w:tc>
        <w:tc>
          <w:tcPr>
            <w:tcW w:type="dxa" w:w="3024"/>
            <w:vAlign w:val="center"/>
            <w:tcMar>
              <w:top w:w="100" w:type="dxa"/>
              <w:left w:w="100" w:type="dxa"/>
              <w:bottom w:w="100" w:type="dxa"/>
              <w:right w:w="100" w:type="dxa"/>
            </w:tcMar>
          </w:tcPr>
          <w:p>
            <w:pPr>
              <w:spacing w:after="60" w:before="60" w:line="290" w:lineRule="exact"/>
            </w:pPr>
            <w:r>
              <w:rPr>
                <w:b w:val="0"/>
                <w:sz w:val="20"/>
              </w:rPr>
              <w:t>문서를 읽는 직원</w:t>
            </w:r>
          </w:p>
        </w:tc>
        <w:tc>
          <w:tcPr>
            <w:tcW w:type="dxa" w:w="5098"/>
            <w:vAlign w:val="center"/>
            <w:tcMar>
              <w:top w:w="100" w:type="dxa"/>
              <w:left w:w="100" w:type="dxa"/>
              <w:bottom w:w="100" w:type="dxa"/>
              <w:right w:w="100" w:type="dxa"/>
            </w:tcMar>
          </w:tcPr>
          <w:p>
            <w:pPr>
              <w:spacing w:after="60" w:before="60" w:line="290" w:lineRule="exact"/>
            </w:pPr>
            <w:r>
              <w:rPr>
                <w:b w:val="0"/>
                <w:sz w:val="20"/>
              </w:rPr>
              <w:t>Qwen, Gemma, ModernBERT 등 기반 모델</w:t>
            </w:r>
          </w:p>
        </w:tc>
      </w:tr>
      <w:tr>
        <w:trPr>
          <w:cantSplit/>
        </w:trPr>
        <w:tc>
          <w:tcPr>
            <w:tcW w:type="dxa" w:w="1872"/>
            <w:vAlign w:val="center"/>
            <w:tcMar>
              <w:top w:w="100" w:type="dxa"/>
              <w:left w:w="100" w:type="dxa"/>
              <w:bottom w:w="100" w:type="dxa"/>
              <w:right w:w="100" w:type="dxa"/>
            </w:tcMar>
          </w:tcPr>
          <w:p>
            <w:pPr>
              <w:spacing w:after="60" w:before="60" w:line="290" w:lineRule="exact"/>
            </w:pPr>
            <w:r>
              <w:rPr>
                <w:b w:val="0"/>
                <w:sz w:val="20"/>
              </w:rPr>
              <w:t>헤드 Head</w:t>
            </w:r>
          </w:p>
        </w:tc>
        <w:tc>
          <w:tcPr>
            <w:tcW w:type="dxa" w:w="3024"/>
            <w:vAlign w:val="center"/>
            <w:tcMar>
              <w:top w:w="100" w:type="dxa"/>
              <w:left w:w="100" w:type="dxa"/>
              <w:bottom w:w="100" w:type="dxa"/>
              <w:right w:w="100" w:type="dxa"/>
            </w:tcMar>
          </w:tcPr>
          <w:p>
            <w:pPr>
              <w:spacing w:after="60" w:before="60" w:line="290" w:lineRule="exact"/>
            </w:pPr>
            <w:r>
              <w:rPr>
                <w:b w:val="0"/>
                <w:sz w:val="20"/>
              </w:rPr>
              <w:t>읽은 내용을 점수로 변환</w:t>
            </w:r>
          </w:p>
        </w:tc>
        <w:tc>
          <w:tcPr>
            <w:tcW w:type="dxa" w:w="5098"/>
            <w:vAlign w:val="center"/>
            <w:tcMar>
              <w:top w:w="100" w:type="dxa"/>
              <w:left w:w="100" w:type="dxa"/>
              <w:bottom w:w="100" w:type="dxa"/>
              <w:right w:w="100" w:type="dxa"/>
            </w:tcMar>
          </w:tcPr>
          <w:p>
            <w:pPr>
              <w:spacing w:after="60" w:before="60" w:line="290" w:lineRule="exact"/>
            </w:pPr>
            <w:r>
              <w:rPr>
                <w:b w:val="0"/>
                <w:sz w:val="20"/>
              </w:rPr>
              <w:t>어휘 점수, 선택지 포인터, 분류 헤드</w:t>
            </w:r>
          </w:p>
        </w:tc>
      </w:tr>
      <w:tr>
        <w:trPr>
          <w:cantSplit/>
        </w:trPr>
        <w:tc>
          <w:tcPr>
            <w:tcW w:type="dxa" w:w="1872"/>
            <w:vAlign w:val="center"/>
            <w:tcMar>
              <w:top w:w="100" w:type="dxa"/>
              <w:left w:w="100" w:type="dxa"/>
              <w:bottom w:w="100" w:type="dxa"/>
              <w:right w:w="100" w:type="dxa"/>
            </w:tcMar>
          </w:tcPr>
          <w:p>
            <w:pPr>
              <w:spacing w:after="60" w:before="60" w:line="290" w:lineRule="exact"/>
            </w:pPr>
            <w:r>
              <w:rPr>
                <w:b w:val="0"/>
                <w:sz w:val="20"/>
              </w:rPr>
              <w:t>학습 Training</w:t>
            </w:r>
          </w:p>
        </w:tc>
        <w:tc>
          <w:tcPr>
            <w:tcW w:type="dxa" w:w="3024"/>
            <w:vAlign w:val="center"/>
            <w:tcMar>
              <w:top w:w="100" w:type="dxa"/>
              <w:left w:w="100" w:type="dxa"/>
              <w:bottom w:w="100" w:type="dxa"/>
              <w:right w:w="100" w:type="dxa"/>
            </w:tcMar>
          </w:tcPr>
          <w:p>
            <w:pPr>
              <w:spacing w:after="60" w:before="60" w:line="290" w:lineRule="exact"/>
            </w:pPr>
            <w:r>
              <w:rPr>
                <w:b w:val="0"/>
                <w:sz w:val="20"/>
              </w:rPr>
              <w:t>직무 교육 방식</w:t>
            </w:r>
          </w:p>
        </w:tc>
        <w:tc>
          <w:tcPr>
            <w:tcW w:type="dxa" w:w="5098"/>
            <w:vAlign w:val="center"/>
            <w:tcMar>
              <w:top w:w="100" w:type="dxa"/>
              <w:left w:w="100" w:type="dxa"/>
              <w:bottom w:w="100" w:type="dxa"/>
              <w:right w:w="100" w:type="dxa"/>
            </w:tcMar>
          </w:tcPr>
          <w:p>
            <w:pPr>
              <w:spacing w:after="60" w:before="60" w:line="290" w:lineRule="exact"/>
            </w:pPr>
            <w:r>
              <w:rPr>
                <w:b w:val="0"/>
                <w:sz w:val="20"/>
              </w:rPr>
              <w:t>정답 학습, LoRA, 전체 학습, 강화 학습</w:t>
            </w:r>
          </w:p>
        </w:tc>
      </w:tr>
      <w:tr>
        <w:trPr>
          <w:cantSplit/>
        </w:trPr>
        <w:tc>
          <w:tcPr>
            <w:tcW w:type="dxa" w:w="1872"/>
            <w:vAlign w:val="center"/>
            <w:tcMar>
              <w:top w:w="100" w:type="dxa"/>
              <w:left w:w="100" w:type="dxa"/>
              <w:bottom w:w="100" w:type="dxa"/>
              <w:right w:w="100" w:type="dxa"/>
            </w:tcMar>
          </w:tcPr>
          <w:p>
            <w:pPr>
              <w:spacing w:after="60" w:before="60" w:line="290" w:lineRule="exact"/>
            </w:pPr>
            <w:r>
              <w:rPr>
                <w:b w:val="0"/>
                <w:sz w:val="20"/>
              </w:rPr>
              <w:t>실행 Runtime</w:t>
            </w:r>
          </w:p>
        </w:tc>
        <w:tc>
          <w:tcPr>
            <w:tcW w:type="dxa" w:w="3024"/>
            <w:vAlign w:val="center"/>
            <w:tcMar>
              <w:top w:w="100" w:type="dxa"/>
              <w:left w:w="100" w:type="dxa"/>
              <w:bottom w:w="100" w:type="dxa"/>
              <w:right w:w="100" w:type="dxa"/>
            </w:tcMar>
          </w:tcPr>
          <w:p>
            <w:pPr>
              <w:spacing w:after="60" w:before="60" w:line="290" w:lineRule="exact"/>
            </w:pPr>
            <w:r>
              <w:rPr>
                <w:b w:val="0"/>
                <w:sz w:val="20"/>
              </w:rPr>
              <w:t>업무 처리 환경</w:t>
            </w:r>
          </w:p>
        </w:tc>
        <w:tc>
          <w:tcPr>
            <w:tcW w:type="dxa" w:w="5098"/>
            <w:vAlign w:val="center"/>
            <w:tcMar>
              <w:top w:w="100" w:type="dxa"/>
              <w:left w:w="100" w:type="dxa"/>
              <w:bottom w:w="100" w:type="dxa"/>
              <w:right w:w="100" w:type="dxa"/>
            </w:tcMar>
          </w:tcPr>
          <w:p>
            <w:pPr>
              <w:spacing w:after="60" w:before="60" w:line="290" w:lineRule="exact"/>
            </w:pPr>
            <w:r>
              <w:rPr>
                <w:b w:val="0"/>
                <w:sz w:val="20"/>
              </w:rPr>
              <w:t>템플릿, 토큰화, 압축, 보정, 입력 한도</w:t>
            </w:r>
          </w:p>
        </w:tc>
      </w:tr>
    </w:tbl>
    <w:p>
      <w:pPr>
        <w:spacing w:after="20"/>
        <w:snapToGrid w:val="0"/>
      </w:pPr>
    </w:p>
    <w:p>
      <w:pPr>
        <w:pStyle w:val="Heading2"/>
        <w:snapToGrid w:val="0"/>
      </w:pPr>
      <w:r>
        <w:t>인코더와 디코더</w:t>
      </w:r>
    </w:p>
    <w:p>
      <w:pPr>
        <w:snapToGrid w:val="0"/>
      </w:pPr>
      <w:r>
        <w:t>인코더는 입력 문장의 앞뒤 문맥을 함께 읽어 표현을 만듭니다. 분류에 잘 맞으며 Laya와 Von이 이 계열입니다. 디코더는 앞선 내용으로 다음 토큰을 계산하는 구조이고 Qwen 기반 모델들이 이 계열입니다. 디코더도 꼭 긴 글을 만들 필요는 없습니다. 마지막 상태나 답 토큰 점수만 읽으면 판단기로 사용할 수 있습니다.</w:t>
      </w:r>
    </w:p>
    <w:p>
      <w:pPr>
        <w:pStyle w:val="Heading2"/>
        <w:snapToGrid w:val="0"/>
      </w:pPr>
      <w:r>
        <w:t>Dense와 MoE</w:t>
      </w:r>
    </w:p>
    <w:p>
      <w:pPr>
        <w:snapToGrid w:val="0"/>
      </w:pPr>
      <w:r>
        <w:t>Dense는 대부분의 주요 가중치를 매 토큰 계산에 사용하는 형태입니다. MoE는 여러 전문가 모듈 중 일부를 골라 쓰는 방식입니다. 큰 도서관에서 관련 담당자만 일하는 것과 비슷하지만, 전체 전문가의 가중치를 보관하는 비용까지 사라지는 것은 아닙니다. 총 매개변수와 활성 매개변수를 구분해야 합니다.</w:t>
      </w:r>
    </w:p>
    <w:p>
      <w:pPr>
        <w:pStyle w:val="Heading2"/>
        <w:snapToGrid w:val="0"/>
      </w:pPr>
      <w:r>
        <w:t>Attention과 혼합 구조</w:t>
      </w:r>
    </w:p>
    <w:p>
      <w:pPr>
        <w:snapToGrid w:val="0"/>
      </w:pPr>
      <w:r>
        <w:t>Attention은 지금 읽는 부분이 다른 부분을 얼마나 참고할지 계산합니다. Full attention은 넓게 서로를 비교하고, 선형 방식은 누적 상태 등을 이용해 긴 입력의 계산 부담을 줄입니다. Qwen3.5 소형 계열은 GatedDeltaNet과 full attention을 섞습니다. 이것은 MoE와 다른 축의 설계입니다. 혼합 attention이라고 곧 MoE인 것은 아닙니다. [S7]</w:t>
      </w:r>
    </w:p>
    <w:p>
      <w:pPr>
        <w:snapToGrid w:val="0"/>
      </w:pPr>
      <w:r>
        <w:t>아래 모델 설명에서는 이런 축을 분리합니다. 이름에 4B가 붙었다고 파일이 4GB인 것도 아닙니다. 시각 모듈 포함 여부, 숫자의 정밀도, 실행 중 메모리에 따라 실제 저장 용량과 필요 메모리는 달라집니다.</w:t>
      </w:r>
    </w:p>
    <w:p>
      <w:pPr>
        <w:snapToGrid w:val="0"/>
      </w:pPr>
      <w:r>
        <w:br w:type="page"/>
      </w:r>
    </w:p>
    <w:p>
      <w:pPr>
        <w:pStyle w:val="Heading1"/>
        <w:snapToGrid w:val="0"/>
      </w:pPr>
      <w:r>
        <w:t>6 판단을 가르치고 점수를 다듬는 방법</w:t>
      </w:r>
    </w:p>
    <w:p>
      <w:pPr>
        <w:pStyle w:val="Heading2"/>
        <w:snapToGrid w:val="0"/>
      </w:pPr>
      <w:r>
        <w:t>정답 학습과 LoRA</w:t>
      </w:r>
    </w:p>
    <w:p>
      <w:pPr>
        <w:snapToGrid w:val="0"/>
      </w:pPr>
      <w:r>
        <w:t>지도 학습은 문서와 올바른 답을 보여주며 틀린 쪽 점수를 낮추고 맞는 쪽을 높이는 교육입니다. 전체 미세 조정은 본체의 많은 가중치를 바꿉니다. LoRA는 작은 추가 행렬을 학습하여 비교적 적은 학습 자원으로 동작을 바꾸는 방법입니다. 학습 후 본체와 합친 merged 가중치를 배포할 수도 있습니다.</w:t>
      </w:r>
    </w:p>
    <w:p>
      <w:pPr>
        <w:snapToGrid w:val="0"/>
      </w:pPr>
      <w:r>
        <w:t>따라서 LoRA 모델이라는 말은 “작은 모델”이라는 뜻이 아닙니다. 9B 본체에 작은 LoRA 파일을 붙이면 실행에는 여전히 9B 본체가 필요합니다. LoRA만 받은 파일과 본체가 합쳐진 전체 가중치를 구분해야 합니다.</w:t>
      </w:r>
    </w:p>
    <w:p>
      <w:pPr>
        <w:pStyle w:val="Heading2"/>
        <w:snapToGrid w:val="0"/>
      </w:pPr>
      <w:r>
        <w:t>포인터 헤드와 답 토큰 읽기는 다릅니다</w:t>
      </w:r>
    </w:p>
    <w:p>
      <w:pPr>
        <w:snapToGrid w:val="0"/>
      </w:pPr>
      <w:r>
        <w:t>답 토큰 방식은 기존 어휘에서 A, B 같은 답의 점수를 꺼냅니다. 포인터 헤드는 선택지 설명이 끝나는 위치의 내부 표현과 질문의 표현을 비교합니다. 답을 가리키는 전용 장치를 붙이는 셈입니다. Kev와 Eos는 전용 헤드를 사용하지만 계산식과 구성은 같지 않습니다. [S12, S13]</w:t>
      </w:r>
    </w:p>
    <w:p>
      <w:pPr>
        <w:pStyle w:val="Heading2"/>
        <w:snapToGrid w:val="0"/>
      </w:pPr>
      <w:r>
        <w:t>RLCD는 학습 목표에 관한 말입니다</w:t>
      </w:r>
    </w:p>
    <w:p>
      <w:pPr>
        <w:snapToGrid w:val="0"/>
      </w:pPr>
      <w:r>
        <w:t>RLCD는 정답만 맞히는 것뿐 아니라, 얼마나 확신하는지도 잘 표현하도록 보상하는 판단 학습 방향입니다. TypeSafe는 이 목표를 Jev의 특징으로 설명합니다. 이는 Transformer 층 수나 인코더 여부를 직접 알려주는 이름이 아닙니다. RLCD를 썼다는 사실만으로 두 모델의 본체 구조가 같다고 볼 수 없습니다. [S5, S6]</w:t>
      </w:r>
    </w:p>
    <w:p>
      <w:pPr>
        <w:snapToGrid w:val="0"/>
      </w:pPr>
      <w:r>
        <w:t>예를 들어 맞을 가능성이 애매한 문제에 항상 0.99라고 답하면, 한 번 크게 틀렸을 때 나쁜 점수를 받게 하는 학습을 생각할 수 있습니다. 그러나 학습 데이터에서 잘 맞춘 눈금도 다른 회사 문서에서는 어긋날 수 있습니다. 보정된 모델이라는 설명이 실무 검증을 대신하지는 못합니다.</w:t>
      </w:r>
    </w:p>
    <w:p>
      <w:pPr>
        <w:pStyle w:val="Heading2"/>
        <w:snapToGrid w:val="0"/>
      </w:pPr>
      <w:r>
        <w:t>보정 온도는 출력 생성 온도와 다릅니다</w:t>
      </w:r>
    </w:p>
    <w:p>
      <w:pPr>
        <w:snapToGrid w:val="0"/>
      </w:pPr>
      <w:r>
        <w:t>보정 온도 T는 계산된 선택지 점수의 차이를 줄이거나 늘리는 숫자입니다. 양수의 T로 모든 선택지 점수를 나누고 softmax를 하면 가장 큰 선택지는 그대로지만 확률 분포가 바뀝니다. 반면 생성 온도는 어떤 토큰을 뽑을지에 관련됩니다. “temperature=0이니 확률도 완벽하고 결과도 항상 같다”는 결론은 성립하지 않습니다.</w:t>
      </w:r>
    </w:p>
    <w:p>
      <w:pPr>
        <w:snapToGrid w:val="0"/>
      </w:pPr>
      <w:r>
        <w:br w:type="page"/>
      </w:r>
    </w:p>
    <w:p>
      <w:pPr>
        <w:pStyle w:val="Heading1"/>
        <w:snapToGrid w:val="0"/>
      </w:pPr>
      <w:r>
        <w:t>7 일반 LLM을 판단에 쓰는 두 사례</w:t>
      </w:r>
    </w:p>
    <w:p>
      <w:pPr>
        <w:pStyle w:val="Heading2"/>
        <w:snapToGrid w:val="0"/>
      </w:pPr>
      <w:r>
        <w:t>Qwen3.5 4B</w:t>
      </w:r>
    </w:p>
    <w:p>
      <w:pPr>
        <w:snapToGrid w:val="0"/>
      </w:pPr>
      <w:r>
        <w:rPr>
          <w:b/>
        </w:rPr>
        <w:t xml:space="preserve">구조  </w:t>
      </w:r>
      <w:r>
        <w:t>Dense 기반의 혼합 attention 본체 → 기존 어휘 헤드 → A/B 점수</w:t>
      </w:r>
    </w:p>
    <w:p>
      <w:pPr>
        <w:snapToGrid w:val="0"/>
      </w:pPr>
      <w:r>
        <w:t>4B 텍스트 본체는 32개 층에서 GatedDeltaNet 세 층과 full attention 한 층을 반복하는 형태입니다. 일반 언어·시각 작업을 위한 모델이지만, 현재 앱은 텍스트만 넣고 첫 답 토큰의 점수만 읽습니다. Decision용으로 추가 학습한 가중치는 아닙니다.</w:t>
      </w:r>
    </w:p>
    <w:p>
      <w:pPr>
        <w:snapToGrid w:val="0"/>
      </w:pPr>
      <w:r>
        <w:rPr>
          <w:b/>
        </w:rPr>
        <w:t xml:space="preserve">사용할 때  </w:t>
      </w:r>
      <w:r>
        <w:t>기준 모델로 두면 추가 판단 학습의 효과를 비교하기 좋습니다. 다만 앱의 Q4 압축본과 JevK5의 Q8 압축본은 조건이 달라, 차이를 학습의 효과 하나로만 설명할 수는 없습니다. 4B라는 모델명과 배포 파일의 전체 매개변수 메타데이터도 같지 않을 수 있습니다.</w:t>
      </w:r>
    </w:p>
    <w:p>
      <w:pPr>
        <w:snapToGrid w:val="0"/>
      </w:pPr>
      <w:r>
        <w:rPr>
          <w:color w:val="52666A"/>
          <w:sz w:val="19"/>
        </w:rPr>
        <w:t>근거 [S7]</w:t>
      </w:r>
    </w:p>
    <w:p>
      <w:pPr>
        <w:pStyle w:val="Heading2"/>
        <w:snapToGrid w:val="0"/>
      </w:pPr>
      <w:r>
        <w:t>GLM 5.3 Flash</w:t>
      </w:r>
    </w:p>
    <w:p>
      <w:pPr>
        <w:snapToGrid w:val="0"/>
      </w:pPr>
      <w:r>
        <w:rPr>
          <w:b/>
        </w:rPr>
        <w:t xml:space="preserve">구조  </w:t>
      </w:r>
      <w:r>
        <w:t>멀티모달 MoE 본체 → 일반 어휘 점수 → 선택지 번호만 추출</w:t>
      </w:r>
    </w:p>
    <w:p>
      <w:pPr>
        <w:snapToGrid w:val="0"/>
      </w:pPr>
      <w:r>
        <w:t>공식 모델 카드는 총 약 320B, 활성 약 18B를 제시합니다. sparse attention과 linear attention의 혼합 및 mHC를 사용합니다. 추가 글의 라이브러리는 이 본체를 다시 학습하지 않고, 번호로 된 선택지의 다음 토큰 확률을 읽습니다. 읽는 방식이 바뀌었을 뿐 소형 모델로 바뀐 것은 아닙니다.</w:t>
      </w:r>
    </w:p>
    <w:p>
      <w:pPr>
        <w:snapToGrid w:val="0"/>
      </w:pPr>
      <w:r>
        <w:rPr>
          <w:b/>
        </w:rPr>
        <w:t xml:space="preserve">사용할 때  </w:t>
      </w:r>
      <w:r>
        <w:t>이미지를 포함한 판단도 가능한 기반이지만 작은 노트북용 4B 모델의 대체 파일로 생각하면 안 됩니다. 활성 18B라는 수치도 전체 가중치가 18B만 필요하다는 뜻이 아닙니다. 글의 호스팅 환경과 로컬 실행 가능성을 구분해서 검토해야 합니다.</w:t>
      </w:r>
    </w:p>
    <w:p>
      <w:pPr>
        <w:snapToGrid w:val="0"/>
      </w:pPr>
      <w:r>
        <w:rPr>
          <w:color w:val="52666A"/>
          <w:sz w:val="19"/>
        </w:rPr>
        <w:t>근거 [S8, S2, S3]</w:t>
      </w:r>
    </w:p>
    <w:p>
      <w:pPr>
        <w:pStyle w:val="Heading2"/>
        <w:snapToGrid w:val="0"/>
      </w:pPr>
      <w:r>
        <w:t>두 모델에서 공통으로 확인할 것</w:t>
      </w:r>
    </w:p>
    <w:p>
      <w:pPr>
        <w:snapToGrid w:val="0"/>
      </w:pPr>
      <w:r>
        <w:t>모델이 지원하는 기능과 현재 앱이 사용하는 기능을 구분하세요. 기반 모델이 이미지를 읽을 수 있어도 앱이 텍스트만 받으면 이미지 분류 앱은 아닙니다. 또한 선택지 토큰의 확률을 제공하는 실행기인지, 실제 프롬프트 위치에서 토큰이 하나인지 확인해야 합니다.</w:t>
      </w:r>
    </w:p>
    <w:p>
      <w:pPr>
        <w:snapToGrid w:val="0"/>
      </w:pPr>
      <w:r>
        <w:br w:type="page"/>
      </w:r>
    </w:p>
    <w:p>
      <w:pPr>
        <w:pStyle w:val="Heading1"/>
        <w:snapToGrid w:val="0"/>
      </w:pPr>
      <w:r>
        <w:t>8 Jev와 JevK5는 서로 다른 모델</w:t>
      </w:r>
    </w:p>
    <w:p>
      <w:pPr>
        <w:pStyle w:val="Heading2"/>
        <w:snapToGrid w:val="0"/>
      </w:pPr>
      <w:r>
        <w:t>Jev TypeSafe</w:t>
      </w:r>
    </w:p>
    <w:p>
      <w:pPr>
        <w:snapToGrid w:val="0"/>
      </w:pPr>
      <w:r>
        <w:rPr>
          <w:b/>
        </w:rPr>
        <w:t xml:space="preserve">구조  </w:t>
      </w:r>
      <w:r>
        <w:t>공개된 판단 인터페이스와 RLCD 학습 방향 · 구체적인 본체는 비공개</w:t>
      </w:r>
    </w:p>
    <w:p>
      <w:pPr>
        <w:snapToGrid w:val="0"/>
      </w:pPr>
      <w:r>
        <w:t>Jev는 상태와 질문, 선택지를 받아 선택지 분포를 반환하는 서비스입니다. TypeSafe는 텍스트 생성보다 판단과 보정된 확률을 목표로 하는 RLCD를 설명합니다. 공개 문서만으로 정확한 기반 모델, 매개변수 수, attention 구성이나 헤드의 구현을 확정할 수는 없습니다.</w:t>
      </w:r>
    </w:p>
    <w:p>
      <w:pPr>
        <w:snapToGrid w:val="0"/>
      </w:pPr>
      <w:r>
        <w:rPr>
          <w:b/>
        </w:rPr>
        <w:t xml:space="preserve">사용할 때  </w:t>
      </w:r>
      <w:r>
        <w:t>API의 모양이 같다고 다른 오픈 모델이 Jev의 가중치나 구조를 복제한 것은 아닙니다. 현재 앱에 Jev 서비스 자체는 연결하지 않았습니다. 로컬에서 실행 중인 JevK5와 이름을 구분해야 합니다.</w:t>
      </w:r>
    </w:p>
    <w:p>
      <w:pPr>
        <w:snapToGrid w:val="0"/>
      </w:pPr>
      <w:r>
        <w:rPr>
          <w:color w:val="52666A"/>
          <w:sz w:val="19"/>
        </w:rPr>
        <w:t>근거 [S5, S6]</w:t>
      </w:r>
    </w:p>
    <w:p>
      <w:pPr>
        <w:pStyle w:val="Heading2"/>
        <w:snapToGrid w:val="0"/>
      </w:pPr>
      <w:r>
        <w:t>JevK5</w:t>
      </w:r>
    </w:p>
    <w:p>
      <w:pPr>
        <w:snapToGrid w:val="0"/>
      </w:pPr>
      <w:r>
        <w:rPr>
          <w:b/>
        </w:rPr>
        <w:t xml:space="preserve">구조  </w:t>
      </w:r>
      <w:r>
        <w:t>Qwen3.5 계열 → LoRA 판단 학습을 합친 가중치 → 답 토큰 점수와 보정</w:t>
      </w:r>
    </w:p>
    <w:p>
      <w:pPr>
        <w:snapToGrid w:val="0"/>
      </w:pPr>
      <w:r>
        <w:t>독립 개발 모델입니다. 4B v0.3은 Qwen3.5-4B를 바탕으로 작은 LoRA 업데이트를 학습하고 합친 형태입니다. 별도 포인터 헤드 대신 답을 나타내는 토큰의 점수를 읽습니다. 4B 모델 카드의 보정 온도는 1.22입니다. 이 숫자를 모든 크기나 버전에 일괄 적용하면 안 됩니다.</w:t>
      </w:r>
    </w:p>
    <w:p>
      <w:pPr>
        <w:snapToGrid w:val="0"/>
      </w:pPr>
      <w:r>
        <w:rPr>
          <w:b/>
        </w:rPr>
        <w:t xml:space="preserve">사용할 때  </w:t>
      </w:r>
      <w:r>
        <w:t>2B와 9B 등 변형이 있으며 선택지 수에 따른 실행 절차도 버전에 따라 다릅니다. 앱은 Ollaya의 전용 실행을 사용하여 템플릿과 보정을 맡깁니다. 가중치만 일반 채팅 모델처럼 불러오는 것과 동일한 구현이 아닙니다.</w:t>
      </w:r>
    </w:p>
    <w:p>
      <w:pPr>
        <w:snapToGrid w:val="0"/>
      </w:pPr>
      <w:r>
        <w:rPr>
          <w:color w:val="52666A"/>
          <w:sz w:val="19"/>
        </w:rPr>
        <w:t>근거 [S9]</w:t>
      </w:r>
    </w:p>
    <w:p>
      <w:pPr>
        <w:pStyle w:val="Heading2"/>
        <w:snapToGrid w:val="0"/>
      </w:pPr>
      <w:r>
        <w:t>이름보다 본체와 실행 계약을 확인하세요</w:t>
      </w:r>
    </w:p>
    <w:p>
      <w:pPr>
        <w:snapToGrid w:val="0"/>
      </w:pPr>
      <w:r>
        <w:t>Jev는 서비스와 학습 방향을, JevK5는 구체적인 공개 기반 모델과 추가 학습을 확인할 수 있습니다. 이름이 비슷하다는 이유로 라이선스, 한국어 성능, 보정값, 입력 한도를 공유한다고 판단하면 안 됩니다. 실험 기록에는 이름뿐 아니라 배포 식별값과 실행 도구도 남겨야 합니다.</w:t>
      </w:r>
    </w:p>
    <w:p>
      <w:pPr>
        <w:snapToGrid w:val="0"/>
      </w:pPr>
      <w:r>
        <w:br w:type="page"/>
      </w:r>
    </w:p>
    <w:p>
      <w:pPr>
        <w:pStyle w:val="Heading1"/>
        <w:snapToGrid w:val="0"/>
      </w:pPr>
      <w:r>
        <w:t>9 Laya와 decider의 구조 차이</w:t>
      </w:r>
    </w:p>
    <w:p>
      <w:pPr>
        <w:pStyle w:val="Heading2"/>
        <w:snapToGrid w:val="0"/>
      </w:pPr>
      <w:r>
        <w:t>Laya 영어판과 다국어판</w:t>
      </w:r>
    </w:p>
    <w:p>
      <w:pPr>
        <w:snapToGrid w:val="0"/>
      </w:pPr>
      <w:r>
        <w:rPr>
          <w:b/>
        </w:rPr>
        <w:t xml:space="preserve">구조  </w:t>
      </w:r>
      <w:r>
        <w:t>인코더 → 선택지별 MASK 위치 → 분류 헤드 → 질문별 softmax</w:t>
      </w:r>
    </w:p>
    <w:p>
      <w:pPr>
        <w:snapToGrid w:val="0"/>
      </w:pPr>
      <w:r>
        <w:t>영어판은 ModernBERT-large에 판단 헤드를 붙인 약 421M 모델입니다. 헤드에는 두 Transformer 층과 선택지 점수 장치, 행동·상위 검토 장치가 설명되어 있습니다. 다국어판은 mmBERT-base 기반 약 322M입니다. 선택지마다 표시 위치의 표현을 읽어 점수를 만들며 RLCD와 온도 보정을 사용합니다.</w:t>
      </w:r>
    </w:p>
    <w:p>
      <w:pPr>
        <w:snapToGrid w:val="0"/>
      </w:pPr>
      <w:r>
        <w:rPr>
          <w:b/>
        </w:rPr>
        <w:t xml:space="preserve">사용할 때  </w:t>
      </w:r>
      <w:r>
        <w:t>추가 글의 영어판과 앱의 다국어판을 혼동하지 마세요. 현재 앱의 실행 프로필은 짧은 입력용입니다. 원 개발 구현은 다국어판의 입력 길이 확장을 지원하지만, 실행기 설정과 문서가 실제로 잘리지 않았는지 확인해야 합니다. “글을 생성하지 않는다”는 말은 분류 오류가 없다는 뜻이 아닙니다.</w:t>
      </w:r>
    </w:p>
    <w:p>
      <w:pPr>
        <w:snapToGrid w:val="0"/>
      </w:pPr>
      <w:r>
        <w:rPr>
          <w:color w:val="52666A"/>
          <w:sz w:val="19"/>
        </w:rPr>
        <w:t>근거 [S10]</w:t>
      </w:r>
    </w:p>
    <w:p>
      <w:pPr>
        <w:pStyle w:val="Heading2"/>
        <w:snapToGrid w:val="0"/>
      </w:pPr>
      <w:r>
        <w:t>decider 계열</w:t>
      </w:r>
    </w:p>
    <w:p>
      <w:pPr>
        <w:snapToGrid w:val="0"/>
      </w:pPr>
      <w:r>
        <w:rPr>
          <w:b/>
        </w:rPr>
        <w:t xml:space="preserve">구조  </w:t>
      </w:r>
      <w:r>
        <w:t>Qwen3.5 본체의 판단용 미세 조정 → 답 위치의 후보 토큰 점수</w:t>
      </w:r>
    </w:p>
    <w:p>
      <w:pPr>
        <w:snapToGrid w:val="0"/>
      </w:pPr>
      <w:r>
        <w:t>앱의 0.8B는 작은 Qwen3.5 계열을 판단 데이터로 전체 미세 조정한 모델입니다. 긴 설명 대신 선택지, 참·거짓, 순서 있는 점수를 반환하도록 설계했습니다. 계열에는 2B, 4B와 35B-A3B 등도 있으며, 모든 크기가 같은 학습 단계나 입력 기능을 갖는다고 가정하면 안 됩니다.</w:t>
      </w:r>
    </w:p>
    <w:p>
      <w:pPr>
        <w:snapToGrid w:val="0"/>
      </w:pPr>
      <w:r>
        <w:rPr>
          <w:b/>
        </w:rPr>
        <w:t xml:space="preserve">사용할 때  </w:t>
      </w:r>
      <w:r>
        <w:t>0.8B 배포 카드의 언어 범위는 영어입니다. 한국어 예제에서 답을 낸다는 사실과 한국어 업무를 검증했다는 사실은 다릅니다. 큰 MoE 변형은 활성 크기만 보고 메모리를 계산하지 말고 전체 가중치와 실행 방식도 확인해야 합니다.</w:t>
      </w:r>
    </w:p>
    <w:p>
      <w:pPr>
        <w:snapToGrid w:val="0"/>
      </w:pPr>
      <w:r>
        <w:rPr>
          <w:color w:val="52666A"/>
          <w:sz w:val="19"/>
        </w:rPr>
        <w:t>근거 [S11]</w:t>
      </w:r>
    </w:p>
    <w:p>
      <w:pPr>
        <w:pStyle w:val="Heading2"/>
        <w:snapToGrid w:val="0"/>
      </w:pPr>
      <w:r>
        <w:t>두 모델의 속도가 다른 이유</w:t>
      </w:r>
    </w:p>
    <w:p>
      <w:pPr>
        <w:snapToGrid w:val="0"/>
      </w:pPr>
      <w:r>
        <w:t>본체 크기뿐 아니라 인코더와 디코더의 계산 방식, 문서 토큰 수, ONNX 또는 GGUF 실행, CPU와 GPU 사용이 함께 영향을 줍니다. 구조가 다르므로 파일이 작은 쪽이 반드시 더 빠르다고 미리 결론 내릴 수 없습니다.</w:t>
      </w:r>
    </w:p>
    <w:p>
      <w:pPr>
        <w:snapToGrid w:val="0"/>
      </w:pPr>
      <w:r>
        <w:br w:type="page"/>
      </w:r>
    </w:p>
    <w:p>
      <w:pPr>
        <w:pStyle w:val="Heading1"/>
        <w:snapToGrid w:val="0"/>
      </w:pPr>
      <w:r>
        <w:t>10 선택지를 가리키는 Kev와 Eos</w:t>
      </w:r>
    </w:p>
    <w:p>
      <w:pPr>
        <w:pStyle w:val="Heading2"/>
        <w:snapToGrid w:val="0"/>
      </w:pPr>
      <w:r>
        <w:t>Kev</w:t>
      </w:r>
    </w:p>
    <w:p>
      <w:pPr>
        <w:snapToGrid w:val="0"/>
      </w:pPr>
      <w:r>
        <w:rPr>
          <w:b/>
        </w:rPr>
        <w:t xml:space="preserve">구조  </w:t>
      </w:r>
      <w:r>
        <w:t>Qwen3.5 Base + LoRA → 질문과 선택지 표현을 비교하는 포인터 헤드</w:t>
      </w:r>
    </w:p>
    <w:p>
      <w:pPr>
        <w:snapToGrid w:val="0"/>
      </w:pPr>
      <w:r>
        <w:t>4B 배포는 Qwen3.5-4B-Base에 rank 16 LoRA와 포인터 헤드를 붙입니다. 각 선택지의 끝 토큰과 질문의 마지막 토큰을 두 투영 장치로 변환해 비교하고, 그 점수를 softmax로 확률화합니다. 기존 어휘에서 A/B 확률을 꺼내는 것과 다른 읽기 장치입니다.</w:t>
      </w:r>
    </w:p>
    <w:p>
      <w:pPr>
        <w:snapToGrid w:val="0"/>
      </w:pPr>
      <w:r>
        <w:rPr>
          <w:b/>
        </w:rPr>
        <w:t xml:space="preserve">사용할 때  </w:t>
      </w:r>
      <w:r>
        <w:t>헤드와 템플릿, 보정값을 본체와 함께 로드해야 합니다. 4B 카드의 T=2.41도 해당 체크포인트의 값입니다. 크기가 다른 Kev 변형이나 다른 정밀도에 그대로 복사할 숫자가 아닙니다. 여러 질문 처리가 한 번에 된다는 표현도 해당 런타임 기준으로 확인하세요.</w:t>
      </w:r>
    </w:p>
    <w:p>
      <w:pPr>
        <w:snapToGrid w:val="0"/>
      </w:pPr>
      <w:r>
        <w:rPr>
          <w:color w:val="52666A"/>
          <w:sz w:val="19"/>
        </w:rPr>
        <w:t>근거 [S12]</w:t>
      </w:r>
    </w:p>
    <w:p>
      <w:pPr>
        <w:pStyle w:val="Heading2"/>
        <w:snapToGrid w:val="0"/>
      </w:pPr>
      <w:r>
        <w:t>Decision 1.0 Eos 0.8B</w:t>
      </w:r>
    </w:p>
    <w:p>
      <w:pPr>
        <w:snapToGrid w:val="0"/>
      </w:pPr>
      <w:r>
        <w:rPr>
          <w:b/>
        </w:rPr>
        <w:t xml:space="preserve">구조  </w:t>
      </w:r>
      <w:r>
        <w:t>Qwen3.5 텍스트 본체 → 후보 끝 표현과 질문 표현 → 전용 공유 헤드</w:t>
      </w:r>
    </w:p>
    <w:p>
      <w:pPr>
        <w:snapToGrid w:val="0"/>
      </w:pPr>
      <w:r>
        <w:t>공개 구조에는 약 753M 매개변수가 기재되어 있습니다. 24개 층 중 18개는 GatedDeltaNet, 6개는 full attention입니다. 원 모델의 시각 타워와 어휘 생성 헤드는 제외합니다. 후보와 질문의 표현을 256차원으로 비교하는 가지와 작은 신경망 가지의 점수를 합칩니다.</w:t>
      </w:r>
    </w:p>
    <w:p>
      <w:pPr>
        <w:snapToGrid w:val="0"/>
      </w:pPr>
      <w:r>
        <w:rPr>
          <w:b/>
        </w:rPr>
        <w:t xml:space="preserve">사용할 때  </w:t>
      </w:r>
      <w:r>
        <w:t>질문마다 유효한 후보만 남겨 보정하고 softmax합니다. 같은 헤드가 참·거짓, 선택, 순서 점수를 처리합니다. 원 구조는 후보 순서가 바뀌어도 결과가 같다고 보장하지 않습니다. 따라서 선택지 순서를 섞는 평가도 필요합니다.</w:t>
      </w:r>
    </w:p>
    <w:p>
      <w:pPr>
        <w:snapToGrid w:val="0"/>
      </w:pPr>
      <w:r>
        <w:rPr>
          <w:color w:val="52666A"/>
          <w:sz w:val="19"/>
        </w:rPr>
        <w:t>근거 [S13]</w:t>
      </w:r>
    </w:p>
    <w:p>
      <w:pPr>
        <w:pStyle w:val="Heading2"/>
        <w:snapToGrid w:val="0"/>
      </w:pPr>
      <w:r>
        <w:t>헤드를 바꾸면 무엇이 달라질까요</w:t>
      </w:r>
    </w:p>
    <w:p>
      <w:pPr>
        <w:snapToGrid w:val="0"/>
      </w:pPr>
      <w:r>
        <w:t>큰 어휘 전체에서 답을 고르는 장치 대신, 이번 질문의 후보들만 비교하는 장치를 사용할 수 있습니다. 이는 형식을 통제하기 쉽게 만드는 설계입니다. 그러나 어느 후보가 사실에 맞는지 알아내는 능력은 본체와 학습 데이터, 질문의 품질에도 달려 있습니다.</w:t>
      </w:r>
    </w:p>
    <w:p>
      <w:pPr>
        <w:snapToGrid w:val="0"/>
      </w:pPr>
      <w:r>
        <w:br w:type="page"/>
      </w:r>
    </w:p>
    <w:p>
      <w:pPr>
        <w:pStyle w:val="Heading1"/>
        <w:snapToGrid w:val="0"/>
      </w:pPr>
      <w:r>
        <w:t>11 Jeff와 Winnow의 판단 학습</w:t>
      </w:r>
    </w:p>
    <w:p>
      <w:pPr>
        <w:pStyle w:val="Heading2"/>
        <w:snapToGrid w:val="0"/>
      </w:pPr>
      <w:r>
        <w:t>Jeff Firelex 프로젝트</w:t>
      </w:r>
    </w:p>
    <w:p>
      <w:pPr>
        <w:snapToGrid w:val="0"/>
      </w:pPr>
      <w:r>
        <w:rPr>
          <w:b/>
        </w:rPr>
        <w:t xml:space="preserve">구조  </w:t>
      </w:r>
      <w:r>
        <w:t>소형 언어 모델의 판단 학습 → 답 읽기 → 보정 · 업무별 LoRA 추가</w:t>
      </w:r>
    </w:p>
    <w:p>
      <w:pPr>
        <w:snapToGrid w:val="0"/>
      </w:pPr>
      <w:r>
        <w:t>Qwen3.5 0.8B·2B와 Gemma 4 E2B 기반 변형이 소개되어 있습니다. 상태와 선택지로 판단하도록 학습하고, 별도의 업무별 LoRA 어댑터를 선택해 문의 분류나 도구 선택 같은 일을 더 학습시킬 수 있습니다. 기본 모델과 추가 어댑터는 별개로 관리됩니다.</w:t>
      </w:r>
    </w:p>
    <w:p>
      <w:pPr>
        <w:snapToGrid w:val="0"/>
      </w:pPr>
      <w:r>
        <w:rPr>
          <w:b/>
        </w:rPr>
        <w:t xml:space="preserve">사용할 때  </w:t>
      </w:r>
      <w:r>
        <w:t>이름이 같은 다른 Jeff 프로젝트와 혼동하지 않도록 저장소와 버전을 기록하세요. 기반 버전이 바뀌면 기존 어댑터가 그대로 호환되지 않을 수 있습니다. 개발자가 제시한 특정 업무 성능이 일반 기밀 분류의 성능을 보장하지 않습니다.</w:t>
      </w:r>
    </w:p>
    <w:p>
      <w:pPr>
        <w:snapToGrid w:val="0"/>
      </w:pPr>
      <w:r>
        <w:rPr>
          <w:color w:val="52666A"/>
          <w:sz w:val="19"/>
        </w:rPr>
        <w:t>근거 [S14]</w:t>
      </w:r>
    </w:p>
    <w:p>
      <w:pPr>
        <w:pStyle w:val="Heading2"/>
        <w:snapToGrid w:val="0"/>
      </w:pPr>
      <w:r>
        <w:t>Winnow E4B와 12B</w:t>
      </w:r>
    </w:p>
    <w:p>
      <w:pPr>
        <w:snapToGrid w:val="0"/>
      </w:pPr>
      <w:r>
        <w:rPr>
          <w:b/>
        </w:rPr>
        <w:t xml:space="preserve">구조  </w:t>
      </w:r>
      <w:r>
        <w:t>Gemma 기반 판단 LoRA를 합친 모델 → 요청한 답 토큰 행만 평가</w:t>
      </w:r>
    </w:p>
    <w:p>
      <w:pPr>
        <w:snapToGrid w:val="0"/>
      </w:pPr>
      <w:r>
        <w:t>E4B는 Gemma 4 E4B IT를 바탕으로 rank 32 LoRA를 합친 배포입니다. 판단 경로에서는 후보 토큰 점수를 읽고, 일반 채팅용 생성 헤드도 유지합니다. 실행기는 공통 상태를 읽은 계산을 여러 질문에서 재사용할 수 있습니다. 이미지 입력에는 맞는 시각 projector가 필요합니다.</w:t>
      </w:r>
    </w:p>
    <w:p>
      <w:pPr>
        <w:snapToGrid w:val="0"/>
      </w:pPr>
      <w:r>
        <w:rPr>
          <w:b/>
        </w:rPr>
        <w:t xml:space="preserve">사용할 때  </w:t>
      </w:r>
      <w:r>
        <w:t>E4B의 이름을 파일 크기 4GB로 해석하면 안 됩니다. 카드의 Q8 가중치는 약 8.01GB이며 별도 시각 파일은 추가 용량입니다. Q8과 BF16의 보정 온도가 서로 다르게 제시되어 있으므로 배포 정밀도와 설정을 함께 기록해야 합니다.</w:t>
      </w:r>
    </w:p>
    <w:p>
      <w:pPr>
        <w:snapToGrid w:val="0"/>
      </w:pPr>
      <w:r>
        <w:rPr>
          <w:color w:val="52666A"/>
          <w:sz w:val="19"/>
        </w:rPr>
        <w:t>근거 [S15]</w:t>
      </w:r>
    </w:p>
    <w:p>
      <w:pPr>
        <w:pStyle w:val="Heading2"/>
        <w:snapToGrid w:val="0"/>
      </w:pPr>
      <w:r>
        <w:t>업무별 어댑터가 적합한 경우</w:t>
      </w:r>
    </w:p>
    <w:p>
      <w:pPr>
        <w:snapToGrid w:val="0"/>
      </w:pPr>
      <w:r>
        <w:t>자주 반복되는 업무에 충분한 정답 데이터가 있다면 작은 모델에 그 업무를 더 가르치는 방법을 고려할 수 있습니다. 다만 먼저 데이터에 쉽게 외울 수 있는 표현이나 중복이 없는지 살펴야 합니다. 회사 이름이나 문서 양식만 외워 좋은 점수를 낸다면 새 문서에서 쉽게 실패합니다.</w:t>
      </w:r>
    </w:p>
    <w:p>
      <w:pPr>
        <w:snapToGrid w:val="0"/>
      </w:pPr>
      <w:r>
        <w:br w:type="page"/>
      </w:r>
    </w:p>
    <w:p>
      <w:pPr>
        <w:pStyle w:val="Heading1"/>
        <w:snapToGrid w:val="0"/>
      </w:pPr>
      <w:r>
        <w:t>12 Nimble과 Jeeves의 다른 선택</w:t>
      </w:r>
    </w:p>
    <w:p>
      <w:pPr>
        <w:pStyle w:val="Heading2"/>
        <w:snapToGrid w:val="0"/>
      </w:pPr>
      <w:r>
        <w:t>Bespoke Nimble 9B v2</w:t>
      </w:r>
    </w:p>
    <w:p>
      <w:pPr>
        <w:snapToGrid w:val="0"/>
      </w:pPr>
      <w:r>
        <w:rPr>
          <w:b/>
        </w:rPr>
        <w:t xml:space="preserve">구조  </w:t>
      </w:r>
      <w:r>
        <w:t>Qwen3.5 9B + LoRA → 스키마에 맞는 후보 답 토큰 점수</w:t>
      </w:r>
    </w:p>
    <w:p>
      <w:pPr>
        <w:snapToGrid w:val="0"/>
      </w:pPr>
      <w:r>
        <w:t>스키마는 어떤 질문과 답 형식을 받을지 미리 정한 약속입니다. Nimble은 이 약속에 맞춘 텍스트 판단을 하며 이유를 생성하지 않습니다. 약 173MB의 어댑터 파일만으로 실행되는 것이 아니라 별도의 Qwen3.5-9B 본체가 필요합니다. 현재 배포는 최대 255개 후보를 지원하되 학습에서 본 후보 수와는 다릅니다.</w:t>
      </w:r>
    </w:p>
    <w:p>
      <w:pPr>
        <w:snapToGrid w:val="0"/>
      </w:pPr>
      <w:r>
        <w:rPr>
          <w:b/>
        </w:rPr>
        <w:t xml:space="preserve">사용할 때  </w:t>
      </w:r>
      <w:r>
        <w:t>공식 로더의 현재 기본 보정 온도는 약 2.179입니다. 이는 v2에 새로 맞춘 값이 아니라 이전 설정에서 가져온 추론 기본값이라고 카드가 명시합니다. 가중치만 로드하면 보정이 빠질 수 있으며, 후보 수 지원 확대가 그 범위의 정확도 검증을 뜻하지는 않습니다.</w:t>
      </w:r>
    </w:p>
    <w:p>
      <w:pPr>
        <w:snapToGrid w:val="0"/>
      </w:pPr>
      <w:r>
        <w:rPr>
          <w:color w:val="52666A"/>
          <w:sz w:val="19"/>
        </w:rPr>
        <w:t>근거 [S16]</w:t>
      </w:r>
    </w:p>
    <w:p>
      <w:pPr>
        <w:pStyle w:val="Heading2"/>
        <w:snapToGrid w:val="0"/>
      </w:pPr>
      <w:r>
        <w:t>Jeeves PostHog</w:t>
      </w:r>
    </w:p>
    <w:p>
      <w:pPr>
        <w:snapToGrid w:val="0"/>
      </w:pPr>
      <w:r>
        <w:rPr>
          <w:b/>
        </w:rPr>
        <w:t xml:space="preserve">구조  </w:t>
      </w:r>
      <w:r>
        <w:t>Qwen3.5 9B + LoRA → 포인터 헤드 · 선택적으로 생각을 먼저 생성</w:t>
      </w:r>
    </w:p>
    <w:p>
      <w:pPr>
        <w:snapToGrid w:val="0"/>
      </w:pPr>
      <w:r>
        <w:t>256차원의 질문·선택지 투영을 쓰는 포인터 헤드와 보정값을 함께 배포합니다. 지도 학습과 CISPO 강화 학습을 설명하며, 생각하는 경로의 속도를 높이기 위한 추측 디코딩 보조 모델도 제공합니다. 생각을 생략하는 경로와 먼저 생각하는 경로가 구분됩니다.</w:t>
      </w:r>
    </w:p>
    <w:p>
      <w:pPr>
        <w:snapToGrid w:val="0"/>
      </w:pPr>
      <w:r>
        <w:rPr>
          <w:b/>
        </w:rPr>
        <w:t xml:space="preserve">사용할 때  </w:t>
      </w:r>
      <w:r>
        <w:t>모든 Decision 모델이 반드시 출력 토큰을 전혀 만들지 않는 것은 아닙니다. 어떤 경로를 사용했는지 기록해야 정확도와 속도를 비교할 수 있습니다. 전용 코드, 헤드, 프롬프트를 함께 사용해야 하며 일반 모델 파일만 불러오는 것과 같지 않습니다.</w:t>
      </w:r>
    </w:p>
    <w:p>
      <w:pPr>
        <w:snapToGrid w:val="0"/>
      </w:pPr>
      <w:r>
        <w:rPr>
          <w:color w:val="52666A"/>
          <w:sz w:val="19"/>
        </w:rPr>
        <w:t>근거 [S17]</w:t>
      </w:r>
    </w:p>
    <w:p>
      <w:pPr>
        <w:pStyle w:val="Heading2"/>
        <w:snapToGrid w:val="0"/>
      </w:pPr>
      <w:r>
        <w:t>비교 설정에 반드시 남길 것</w:t>
      </w:r>
    </w:p>
    <w:p>
      <w:pPr>
        <w:snapToGrid w:val="0"/>
      </w:pPr>
      <w:r>
        <w:t>추론을 켰는지, 어떤 헤드를 썼는지, 보정 온도가 적용됐는지까지 기록해야 합니다. 같은 모델명이라도 이 설정들이 다르면 전혀 다른 실험이 됩니다. 지원 가능한 선택지 수와 실제로 평가된 선택지 수 역시 구분해서 읽으세요.</w:t>
      </w:r>
    </w:p>
    <w:p>
      <w:pPr>
        <w:snapToGrid w:val="0"/>
      </w:pPr>
      <w:r>
        <w:br w:type="page"/>
      </w:r>
    </w:p>
    <w:p>
      <w:pPr>
        <w:pStyle w:val="Heading1"/>
        <w:snapToGrid w:val="0"/>
      </w:pPr>
      <w:r>
        <w:t>13 Clef와 Von의 선택지 처리</w:t>
      </w:r>
    </w:p>
    <w:p>
      <w:pPr>
        <w:pStyle w:val="Heading2"/>
        <w:snapToGrid w:val="0"/>
      </w:pPr>
      <w:r>
        <w:t>Clef Flash Cloudflare</w:t>
      </w:r>
    </w:p>
    <w:p>
      <w:pPr>
        <w:snapToGrid w:val="0"/>
      </w:pPr>
      <w:r>
        <w:rPr>
          <w:b/>
        </w:rPr>
        <w:t xml:space="preserve">구조  </w:t>
      </w:r>
      <w:r>
        <w:t>Qwen3.5 9B와 시각 인코더 → 작은 Transformer형 joint schema head</w:t>
      </w:r>
    </w:p>
    <w:p>
      <w:pPr>
        <w:snapToGrid w:val="0"/>
      </w:pPr>
      <w:r>
        <w:t>본체가 읽은 최종 표현에서 각 질문에 필요한 정보를 모으고, 여러 질문의 모든 선택지를 함께 점수화하는 전용 헤드를 사용합니다. 질문마다 softmax를 적용합니다. 원 배포는 이미지와 영상 처리 구성요소도 포함하며 더 큰 Clef 변형과 구분됩니다.</w:t>
      </w:r>
    </w:p>
    <w:p>
      <w:pPr>
        <w:snapToGrid w:val="0"/>
      </w:pPr>
      <w:r>
        <w:rPr>
          <w:b/>
        </w:rPr>
        <w:t xml:space="preserve">사용할 때  </w:t>
      </w:r>
      <w:r>
        <w:t>단순히 Qwen3.5-9B의 A/B 확률을 읽는 방식과 다릅니다. joint_head 파일과 전용 입력 구성 코드가 필요합니다. 멀티모달 지원과 여러 질문 공동 처리는 원 실행기의 기능이며 현재 텍스트 전용 앱에 저절로 추가되지 않습니다.</w:t>
      </w:r>
    </w:p>
    <w:p>
      <w:pPr>
        <w:snapToGrid w:val="0"/>
      </w:pPr>
      <w:r>
        <w:rPr>
          <w:color w:val="52666A"/>
          <w:sz w:val="19"/>
        </w:rPr>
        <w:t>근거 [S18]</w:t>
      </w:r>
    </w:p>
    <w:p>
      <w:pPr>
        <w:pStyle w:val="Heading2"/>
        <w:snapToGrid w:val="0"/>
      </w:pPr>
      <w:r>
        <w:t>Von</w:t>
      </w:r>
    </w:p>
    <w:p>
      <w:pPr>
        <w:snapToGrid w:val="0"/>
      </w:pPr>
      <w:r>
        <w:rPr>
          <w:b/>
        </w:rPr>
        <w:t xml:space="preserve">구조  </w:t>
      </w:r>
      <w:r>
        <w:t>ModernBERT-large → 선택지별 MASK 표시 → 작은 점수 헤드</w:t>
      </w:r>
    </w:p>
    <w:p>
      <w:pPr>
        <w:snapToGrid w:val="0"/>
      </w:pPr>
      <w:r>
        <w:t>약 395M 본체 기반이며 현재 엔진 1.3은 1.2의 가중치를 사용한다고 명시합니다. 1.2부터 각 후보가 공통 상황과 자기 후보만 보도록 attention을 제한하고 위치를 재설정합니다. 선택지 순서를 바꿨을 때 점수가 바뀌는 문제를 줄이려는 구조입니다.</w:t>
      </w:r>
    </w:p>
    <w:p>
      <w:pPr>
        <w:snapToGrid w:val="0"/>
      </w:pPr>
      <w:r>
        <w:rPr>
          <w:b/>
        </w:rPr>
        <w:t xml:space="preserve">사용할 때  </w:t>
      </w:r>
      <w:r>
        <w:t>기본 판단 확률에는 보정 외의 정책도 개입할 수 있습니다. 카드의 Noul band rule처럼 중간 구간 점수를 바깥으로 옮기는 동작은 원래 분포와 다릅니다. 순수 확률을 비교하려면 raw 경로와 후처리를 확인해야 합니다. 순서에 안정적인 설계가 정답률까지 보장하는 것은 아닙니다.</w:t>
      </w:r>
    </w:p>
    <w:p>
      <w:pPr>
        <w:snapToGrid w:val="0"/>
      </w:pPr>
      <w:r>
        <w:rPr>
          <w:color w:val="52666A"/>
          <w:sz w:val="19"/>
        </w:rPr>
        <w:t>근거 [S19]</w:t>
      </w:r>
    </w:p>
    <w:p>
      <w:pPr>
        <w:pStyle w:val="Heading2"/>
        <w:snapToGrid w:val="0"/>
      </w:pPr>
      <w:r>
        <w:t>선택지끼리 서로 영향을 줄 수 있습니다</w:t>
      </w:r>
    </w:p>
    <w:p>
      <w:pPr>
        <w:snapToGrid w:val="0"/>
      </w:pPr>
      <w:r>
        <w:t>예를 들어 회계, 기술, 기타를 넣었을 때와 회계, 기술, 환불, 기타를 넣었을 때 회계 점수는 달라질 수 있습니다. 후보 설명이 본체의 문맥을 바꾸기도 하고, 같은 점수라도 softmax의 분모가 바뀌기 때문입니다. 따라서 선택지를 추가한 뒤에는 기준값도 다시 검증해야 합니다.</w:t>
      </w:r>
    </w:p>
    <w:p>
      <w:pPr>
        <w:snapToGrid w:val="0"/>
      </w:pPr>
      <w:r>
        <w:br w:type="page"/>
      </w:r>
    </w:p>
    <w:p>
      <w:pPr>
        <w:pStyle w:val="Heading1"/>
        <w:snapToGrid w:val="0"/>
      </w:pPr>
      <w:r>
        <w:t>14 기존 분류기를 함께 비교하는 이유</w:t>
      </w:r>
    </w:p>
    <w:p>
      <w:pPr>
        <w:pStyle w:val="Heading2"/>
        <w:snapToGrid w:val="0"/>
      </w:pPr>
      <w:r>
        <w:t>GLiClass 계열</w:t>
      </w:r>
    </w:p>
    <w:p>
      <w:pPr>
        <w:snapToGrid w:val="0"/>
      </w:pPr>
      <w:r>
        <w:rPr>
          <w:b/>
        </w:rPr>
        <w:t xml:space="preserve">구조  </w:t>
      </w:r>
      <w:r>
        <w:t>문서와 라벨 설명을 표현으로 변환 → 라벨별 분류 점수</w:t>
      </w:r>
    </w:p>
    <w:p>
      <w:pPr>
        <w:snapToGrid w:val="0"/>
      </w:pPr>
      <w:r>
        <w:t>라벨을 사람이 읽는 설명으로 주어 새로운 분류 이름에도 대응하는 계열입니다. 하나의 인코더에 함께 넣는 uni encoder, 문서와 라벨을 따로 읽는 bi encoder, 이를 결합하는 변형 등 구조가 여럿입니다. 특정 체크포인트의 본체와 설정을 확인해야 합니다.</w:t>
      </w:r>
    </w:p>
    <w:p>
      <w:pPr>
        <w:snapToGrid w:val="0"/>
      </w:pPr>
      <w:r>
        <w:rPr>
          <w:b/>
        </w:rPr>
        <w:t xml:space="preserve">사용할 때  </w:t>
      </w:r>
      <w:r>
        <w:t>다중 선택 모드에서는 여러 라벨이 동시에 맞을 수 있습니다. 이때 점수 합이 1이어야 하는 단일 선택 softmax와 다릅니다. “개인정보도 있고 계약정보도 있음” 같은 겹치는 분류에 유용할 수 있지만, 현재 앱의 기밀/비기밀 분포와 그대로 합쳐 비교하면 안 됩니다.</w:t>
      </w:r>
    </w:p>
    <w:p>
      <w:pPr>
        <w:snapToGrid w:val="0"/>
      </w:pPr>
      <w:r>
        <w:rPr>
          <w:color w:val="52666A"/>
          <w:sz w:val="19"/>
        </w:rPr>
        <w:t>근거 [S20]</w:t>
      </w:r>
    </w:p>
    <w:p>
      <w:pPr>
        <w:pStyle w:val="Heading2"/>
        <w:snapToGrid w:val="0"/>
      </w:pPr>
      <w:r>
        <w:t>NLI 기반 제로샷 분류</w:t>
      </w:r>
    </w:p>
    <w:p>
      <w:pPr>
        <w:snapToGrid w:val="0"/>
      </w:pPr>
      <w:r>
        <w:rPr>
          <w:b/>
        </w:rPr>
        <w:t xml:space="preserve">구조  </w:t>
      </w:r>
      <w:r>
        <w:t>문서와 라벨을 설명하는 가설 문장 → 인코더 → 가설 성립 점수</w:t>
      </w:r>
    </w:p>
    <w:p>
      <w:pPr>
        <w:snapToGrid w:val="0"/>
      </w:pPr>
      <w:r>
        <w:t>NLI는 한 문장이 다른 문장을 뒷받침하는지 판단하는 과제입니다. “이 문서는 계약 조건을 담고 있다”를 가설로 만들고 원문이 이를 뒷받침하는지 계산해 분류에 활용합니다. MoritzLaurer의 ModernBERT 및 DeBERTa 계열은 이런 비교의 후보가 됩니다.</w:t>
      </w:r>
    </w:p>
    <w:p>
      <w:pPr>
        <w:snapToGrid w:val="0"/>
      </w:pPr>
      <w:r>
        <w:rPr>
          <w:b/>
        </w:rPr>
        <w:t xml:space="preserve">사용할 때  </w:t>
      </w:r>
      <w:r>
        <w:t>후보마다 문서와 가설의 쌍을 만들어 평가하는 구현이 일반적입니다. 한 번의 API 요청으로 묶었다고 문서를 딱 한 번만 읽는 전용 헤드와 같은 계산이 되는 것은 아닙니다. 가설의 표현과 언어, 다중 라벨 여부에 따라 점수 해석도 달라집니다.</w:t>
      </w:r>
    </w:p>
    <w:p>
      <w:pPr>
        <w:snapToGrid w:val="0"/>
      </w:pPr>
      <w:r>
        <w:rPr>
          <w:color w:val="52666A"/>
          <w:sz w:val="19"/>
        </w:rPr>
        <w:t>근거 [S21, S25]</w:t>
      </w:r>
    </w:p>
    <w:p>
      <w:pPr>
        <w:pStyle w:val="Heading2"/>
        <w:snapToGrid w:val="0"/>
      </w:pPr>
      <w:r>
        <w:t>새 이름이 붙은 모델만 볼 필요는 없습니다</w:t>
      </w:r>
    </w:p>
    <w:p>
      <w:pPr>
        <w:snapToGrid w:val="0"/>
      </w:pPr>
      <w:r>
        <w:t>문서가 짧고 분류가 명확하면 오래된 구조의 분류기도 좋은 비교 기준이 됩니다. 반대로 숫자 조건을 여러 단계로 연결해야 하는 규칙이라면 빠른 분류기보다 생각하는 모델이나 코드 규칙이 적합할 수 있습니다. 업무의 난도와 실패 유형을 먼저 정의해야 구조를 선택할 수 있습니다.</w:t>
      </w:r>
    </w:p>
    <w:p>
      <w:pPr>
        <w:snapToGrid w:val="0"/>
      </w:pPr>
      <w:r>
        <w:br w:type="page"/>
      </w:r>
    </w:p>
    <w:p>
      <w:pPr>
        <w:pStyle w:val="Heading1"/>
        <w:snapToGrid w:val="0"/>
      </w:pPr>
      <w:r>
        <w:t>15 CLM과 모델 바깥의 실행 도구</w:t>
      </w:r>
    </w:p>
    <w:p>
      <w:pPr>
        <w:pStyle w:val="Heading2"/>
        <w:snapToGrid w:val="0"/>
      </w:pPr>
      <w:r>
        <w:t>CLM v0.1 8B</w:t>
      </w:r>
    </w:p>
    <w:p>
      <w:pPr>
        <w:snapToGrid w:val="0"/>
      </w:pPr>
      <w:r>
        <w:rPr>
          <w:b/>
        </w:rPr>
        <w:t xml:space="preserve">구조  </w:t>
      </w:r>
      <w:r>
        <w:t>고정된 Qwen3 8B 표현 → 상태 헤드와 행동 헤드 → 두 표현의 일치 점수</w:t>
      </w:r>
    </w:p>
    <w:p>
      <w:pPr>
        <w:snapToGrid w:val="0"/>
      </w:pPr>
      <w:r>
        <w:t>본체는 고정하고 상태와 행동을 위한 작은 투영 헤드를 대조 학습합니다. 맞는 상태·행동 조합을 가깝게, 맞지 않는 조합을 멀게 만드는 방식입니다. 상태와 후보 행동을 따로 읽으므로 반복 사용하는 행동의 표현을 재사용할 수 있습니다.</w:t>
      </w:r>
    </w:p>
    <w:p>
      <w:pPr>
        <w:snapToGrid w:val="0"/>
      </w:pPr>
      <w:r>
        <w:rPr>
          <w:b/>
        </w:rPr>
        <w:t xml:space="preserve">사용할 때  </w:t>
      </w:r>
      <w:r>
        <w:t>많은 행동 후보를 순위화할 때 고려할 구조입니다. 반환 확률은 주어진 후보 집합에 대한 상대 값이며, 공개된 에이전트 성능 중 일부는 업무별로 다시 학습한 헤드의 결과입니다. 모델 카드의 양방향 InfoNCE는 손실 방향을 뜻하며, Qwen 본체가 양방향 attention 인코더로 바뀌었다는 뜻은 아닙니다.</w:t>
      </w:r>
    </w:p>
    <w:p>
      <w:pPr>
        <w:snapToGrid w:val="0"/>
      </w:pPr>
      <w:r>
        <w:rPr>
          <w:color w:val="52666A"/>
          <w:sz w:val="19"/>
        </w:rPr>
        <w:t>근거 [S22]</w:t>
      </w:r>
    </w:p>
    <w:p>
      <w:pPr>
        <w:pStyle w:val="Heading2"/>
        <w:snapToGrid w:val="0"/>
      </w:pPr>
      <w:r>
        <w:t>래퍼와 모델 가중치를 구분하기</w:t>
      </w:r>
    </w:p>
    <w:tbl>
      <w:tblPr>
        <w:tblW w:type="auto" w:w="0"/>
        <w:jc w:val="center"/>
        <w:tblLayout w:type="fixed"/>
        <w:tblLook w:firstColumn="1" w:firstRow="1" w:lastColumn="0" w:lastRow="0" w:noHBand="0" w:noVBand="1" w:val="04A0"/>
      </w:tblPr>
      <w:tblGrid>
        <w:gridCol w:w="3024"/>
        <w:gridCol w:w="6970"/>
      </w:tblGrid>
      <w:tr>
        <w:trPr>
          <w:cantSplit/>
          <w:tblHeader/>
        </w:trPr>
        <w:tc>
          <w:tcPr>
            <w:tcW w:type="dxa" w:w="3024"/>
            <w:vAlign w:val="center"/>
            <w:tcMar>
              <w:top w:w="100" w:type="dxa"/>
              <w:left w:w="100" w:type="dxa"/>
              <w:bottom w:w="100" w:type="dxa"/>
              <w:right w:w="100" w:type="dxa"/>
            </w:tcMar>
            <w:shd w:fill="E7EFEC"/>
          </w:tcPr>
          <w:p>
            <w:pPr>
              <w:spacing w:after="60" w:before="60" w:line="290" w:lineRule="exact"/>
            </w:pPr>
            <w:r>
              <w:rPr>
                <w:b/>
                <w:sz w:val="20"/>
              </w:rPr>
              <w:t>이름 또는 종류</w:t>
            </w:r>
          </w:p>
        </w:tc>
        <w:tc>
          <w:tcPr>
            <w:tcW w:type="dxa" w:w="6970"/>
            <w:vAlign w:val="center"/>
            <w:tcMar>
              <w:top w:w="100" w:type="dxa"/>
              <w:left w:w="100" w:type="dxa"/>
              <w:bottom w:w="100" w:type="dxa"/>
              <w:right w:w="100" w:type="dxa"/>
            </w:tcMar>
            <w:shd w:fill="E7EFEC"/>
          </w:tcPr>
          <w:p>
            <w:pPr>
              <w:spacing w:after="60" w:before="60" w:line="290" w:lineRule="exact"/>
            </w:pPr>
            <w:r>
              <w:rPr>
                <w:b/>
                <w:sz w:val="20"/>
              </w:rPr>
              <w:t>담당하는 역할</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Privatemode Decisions</w:t>
            </w:r>
          </w:p>
        </w:tc>
        <w:tc>
          <w:tcPr>
            <w:tcW w:type="dxa" w:w="6970"/>
            <w:vAlign w:val="center"/>
            <w:tcMar>
              <w:top w:w="100" w:type="dxa"/>
              <w:left w:w="100" w:type="dxa"/>
              <w:bottom w:w="100" w:type="dxa"/>
              <w:right w:w="100" w:type="dxa"/>
            </w:tcMar>
          </w:tcPr>
          <w:p>
            <w:pPr>
              <w:spacing w:after="60" w:before="60" w:line="290" w:lineRule="exact"/>
            </w:pPr>
            <w:r>
              <w:rPr>
                <w:b w:val="0"/>
                <w:sz w:val="20"/>
              </w:rPr>
              <w:t>일반 LLM의 선택지 토큰 확률을 읽는 라이브러리</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SemIf OpenJev 계열</w:t>
            </w:r>
          </w:p>
        </w:tc>
        <w:tc>
          <w:tcPr>
            <w:tcW w:type="dxa" w:w="6970"/>
            <w:vAlign w:val="center"/>
            <w:tcMar>
              <w:top w:w="100" w:type="dxa"/>
              <w:left w:w="100" w:type="dxa"/>
              <w:bottom w:w="100" w:type="dxa"/>
              <w:right w:w="100" w:type="dxa"/>
            </w:tcMar>
          </w:tcPr>
          <w:p>
            <w:pPr>
              <w:spacing w:after="60" w:before="60" w:line="290" w:lineRule="exact"/>
            </w:pPr>
            <w:r>
              <w:rPr>
                <w:b w:val="0"/>
                <w:sz w:val="20"/>
              </w:rPr>
              <w:t>질문 구성과 상태 계산 재사용, 선택지 평가를 구현</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Ollama</w:t>
            </w:r>
          </w:p>
        </w:tc>
        <w:tc>
          <w:tcPr>
            <w:tcW w:type="dxa" w:w="6970"/>
            <w:vAlign w:val="center"/>
            <w:tcMar>
              <w:top w:w="100" w:type="dxa"/>
              <w:left w:w="100" w:type="dxa"/>
              <w:bottom w:w="100" w:type="dxa"/>
              <w:right w:w="100" w:type="dxa"/>
            </w:tcMar>
          </w:tcPr>
          <w:p>
            <w:pPr>
              <w:spacing w:after="60" w:before="60" w:line="290" w:lineRule="exact"/>
            </w:pPr>
            <w:r>
              <w:rPr>
                <w:b w:val="0"/>
                <w:sz w:val="20"/>
              </w:rPr>
              <w:t>모델 파일을 관리하고 채팅 등 추론 API를 제공</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Ollaya</w:t>
            </w:r>
          </w:p>
        </w:tc>
        <w:tc>
          <w:tcPr>
            <w:tcW w:type="dxa" w:w="6970"/>
            <w:vAlign w:val="center"/>
            <w:tcMar>
              <w:top w:w="100" w:type="dxa"/>
              <w:left w:w="100" w:type="dxa"/>
              <w:bottom w:w="100" w:type="dxa"/>
              <w:right w:w="100" w:type="dxa"/>
            </w:tcMar>
          </w:tcPr>
          <w:p>
            <w:pPr>
              <w:spacing w:after="60" w:before="60" w:line="290" w:lineRule="exact"/>
            </w:pPr>
            <w:r>
              <w:rPr>
                <w:b w:val="0"/>
                <w:sz w:val="20"/>
              </w:rPr>
              <w:t>여러 Decision 모델의 고유 템플릿과 실행을 제공</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판단 실험실 앱</w:t>
            </w:r>
          </w:p>
        </w:tc>
        <w:tc>
          <w:tcPr>
            <w:tcW w:type="dxa" w:w="6970"/>
            <w:vAlign w:val="center"/>
            <w:tcMar>
              <w:top w:w="100" w:type="dxa"/>
              <w:left w:w="100" w:type="dxa"/>
              <w:bottom w:w="100" w:type="dxa"/>
              <w:right w:w="100" w:type="dxa"/>
            </w:tcMar>
          </w:tcPr>
          <w:p>
            <w:pPr>
              <w:spacing w:after="60" w:before="60" w:line="290" w:lineRule="exact"/>
            </w:pPr>
            <w:r>
              <w:rPr>
                <w:b w:val="0"/>
                <w:sz w:val="20"/>
              </w:rPr>
              <w:t>문서 입력, 로컬 연결, 점수 해석, 비교 화면을 제공</w:t>
            </w:r>
          </w:p>
        </w:tc>
      </w:tr>
    </w:tbl>
    <w:p>
      <w:pPr>
        <w:spacing w:after="20"/>
        <w:snapToGrid w:val="0"/>
      </w:pPr>
    </w:p>
    <w:p>
      <w:pPr>
        <w:snapToGrid w:val="0"/>
      </w:pPr>
      <w:r>
        <w:t>래퍼는 모델을 부르는 방법을 바꾸는 코드입니다. 같은 인터페이스를 제공하더라도 안에서 기존 답 토큰, 포인터 헤드, 인코더를 사용할 수 있습니다. 따라서 System One 호환 API라고 모두 Jev와 같은 구조나 보정 특성을 갖는 것은 아닙니다. [S3, S24]</w:t>
      </w:r>
    </w:p>
    <w:p>
      <w:pPr>
        <w:snapToGrid w:val="0"/>
      </w:pPr>
      <w:r>
        <w:t>이번 리포트의 17개 계열은 공개 설명이 있는 주요 구조를 폭넓게 비교한 목록입니다. 각 크기·양자화·업무용 어댑터를 모두 별개의 새 구조로 세지 않았습니다. 새 변형을 선택할 때는 본체, 헤드, 템플릿, 보정, 지원 언어를 다시 확인하는 방식으로 이 목록을 확장할 수 있습니다.</w:t>
      </w:r>
    </w:p>
    <w:p>
      <w:pPr>
        <w:snapToGrid w:val="0"/>
      </w:pPr>
      <w:r>
        <w:br w:type="page"/>
      </w:r>
    </w:p>
    <w:p>
      <w:pPr>
        <w:pStyle w:val="Heading1"/>
        <w:snapToGrid w:val="0"/>
      </w:pPr>
      <w:r>
        <w:t>16 점수와 보정과 기준값을 구분하기</w:t>
      </w:r>
    </w:p>
    <w:p>
      <w:pPr>
        <w:pStyle w:val="Heading2"/>
        <w:snapToGrid w:val="0"/>
      </w:pPr>
      <w:r>
        <w:t>점수</w:t>
      </w:r>
    </w:p>
    <w:p>
      <w:pPr>
        <w:snapToGrid w:val="0"/>
      </w:pPr>
      <w:r>
        <w:t>0.8이라는 숫자가 나왔다고 의미가 항상 같지는 않습니다. A/B 확률을 다시 나눈 값일 수도 있고, 전용 분류 헤드의 확률일 수도 있으며, AI가 설명문과 함께 스스로 써낸 위험도일 수도 있습니다. 마지막 방식은 토큰 확률과 직접 비교할 수 없습니다.</w:t>
      </w:r>
    </w:p>
    <w:p>
      <w:pPr>
        <w:pStyle w:val="Heading2"/>
        <w:snapToGrid w:val="0"/>
      </w:pPr>
      <w:r>
        <w:t>보정 Calibration</w:t>
      </w:r>
    </w:p>
    <w:p>
      <w:pPr>
        <w:snapToGrid w:val="0"/>
      </w:pPr>
      <w:r>
        <w:t>많은 문서에서 0.8 정도를 준 문서를 모았을 때 실제로 약 80퍼센트가 해당 조건을 만족한다면 그 구간의 눈금이 잘 맞는 것입니다. 한 문서의 안전을 보장하는 말이 아니라 예측들을 모은 집단의 성질입니다. 새 언어, 새 업무, 새 질문에서는 눈금이 달라질 수 있습니다. [S23]</w:t>
      </w:r>
    </w:p>
    <w:p>
      <w:pPr>
        <w:snapToGrid w:val="0"/>
      </w:pPr>
      <w:r>
        <w:t>보정 온도 T가 1이면 점수 차이를 그대로 둡니다. T가 1보다 크면 분포가 부드러워지고, 작으면 한쪽에 더 몰립니다. 양의 공통 온도 보정은 가장 큰 후보의 순서를 바꾸지 않지만, 고정된 운영 기준을 넘는지는 바꿀 수 있습니다.</w:t>
      </w:r>
    </w:p>
    <w:p>
      <w:pPr>
        <w:pStyle w:val="Heading2"/>
        <w:snapToGrid w:val="0"/>
      </w:pPr>
      <w:r>
        <w:t>기준값 Threshold</w:t>
      </w:r>
    </w:p>
    <w:tbl>
      <w:tblPr>
        <w:tblW w:type="auto" w:w="0"/>
        <w:jc w:val="center"/>
        <w:tblLayout w:type="fixed"/>
        <w:tblLook w:firstColumn="1" w:firstRow="1" w:lastColumn="0" w:lastRow="0" w:noHBand="0" w:noVBand="1" w:val="04A0"/>
      </w:tblPr>
      <w:tblGrid>
        <w:gridCol w:w="2160"/>
        <w:gridCol w:w="2736"/>
        <w:gridCol w:w="5098"/>
      </w:tblGrid>
      <w:tr>
        <w:trPr>
          <w:cantSplit/>
          <w:tblHeader/>
        </w:trPr>
        <w:tc>
          <w:tcPr>
            <w:tcW w:type="dxa" w:w="2160"/>
            <w:vAlign w:val="center"/>
            <w:tcMar>
              <w:top w:w="100" w:type="dxa"/>
              <w:left w:w="100" w:type="dxa"/>
              <w:bottom w:w="100" w:type="dxa"/>
              <w:right w:w="100" w:type="dxa"/>
            </w:tcMar>
            <w:shd w:fill="E7EFEC"/>
          </w:tcPr>
          <w:p>
            <w:pPr>
              <w:spacing w:after="60" w:before="60" w:line="290" w:lineRule="exact"/>
            </w:pPr>
            <w:r>
              <w:rPr>
                <w:b/>
                <w:sz w:val="20"/>
              </w:rPr>
              <w:t>기밀 점수</w:t>
            </w:r>
          </w:p>
        </w:tc>
        <w:tc>
          <w:tcPr>
            <w:tcW w:type="dxa" w:w="2736"/>
            <w:vAlign w:val="center"/>
            <w:tcMar>
              <w:top w:w="100" w:type="dxa"/>
              <w:left w:w="100" w:type="dxa"/>
              <w:bottom w:w="100" w:type="dxa"/>
              <w:right w:w="100" w:type="dxa"/>
            </w:tcMar>
            <w:shd w:fill="E7EFEC"/>
          </w:tcPr>
          <w:p>
            <w:pPr>
              <w:spacing w:after="60" w:before="60" w:line="290" w:lineRule="exact"/>
            </w:pPr>
            <w:r>
              <w:rPr>
                <w:b/>
                <w:sz w:val="20"/>
              </w:rPr>
              <w:t>현재 시작용 규칙</w:t>
            </w:r>
          </w:p>
        </w:tc>
        <w:tc>
          <w:tcPr>
            <w:tcW w:type="dxa" w:w="5098"/>
            <w:vAlign w:val="center"/>
            <w:tcMar>
              <w:top w:w="100" w:type="dxa"/>
              <w:left w:w="100" w:type="dxa"/>
              <w:bottom w:w="100" w:type="dxa"/>
              <w:right w:w="100" w:type="dxa"/>
            </w:tcMar>
            <w:shd w:fill="E7EFEC"/>
          </w:tcPr>
          <w:p>
            <w:pPr>
              <w:spacing w:after="60" w:before="60" w:line="290" w:lineRule="exact"/>
            </w:pPr>
            <w:r>
              <w:rPr>
                <w:b/>
                <w:sz w:val="20"/>
              </w:rPr>
              <w:t>실무에서의 의미</w:t>
            </w:r>
          </w:p>
        </w:tc>
      </w:tr>
      <w:tr>
        <w:trPr>
          <w:cantSplit/>
        </w:trPr>
        <w:tc>
          <w:tcPr>
            <w:tcW w:type="dxa" w:w="2160"/>
            <w:vAlign w:val="center"/>
            <w:tcMar>
              <w:top w:w="100" w:type="dxa"/>
              <w:left w:w="100" w:type="dxa"/>
              <w:bottom w:w="100" w:type="dxa"/>
              <w:right w:w="100" w:type="dxa"/>
            </w:tcMar>
          </w:tcPr>
          <w:p>
            <w:pPr>
              <w:spacing w:after="60" w:before="60" w:line="290" w:lineRule="exact"/>
            </w:pPr>
            <w:r>
              <w:rPr>
                <w:b w:val="0"/>
                <w:sz w:val="20"/>
              </w:rPr>
              <w:t>0.25 미만</w:t>
            </w:r>
          </w:p>
        </w:tc>
        <w:tc>
          <w:tcPr>
            <w:tcW w:type="dxa" w:w="2736"/>
            <w:vAlign w:val="center"/>
            <w:tcMar>
              <w:top w:w="100" w:type="dxa"/>
              <w:left w:w="100" w:type="dxa"/>
              <w:bottom w:w="100" w:type="dxa"/>
              <w:right w:w="100" w:type="dxa"/>
            </w:tcMar>
          </w:tcPr>
          <w:p>
            <w:pPr>
              <w:spacing w:after="60" w:before="60" w:line="290" w:lineRule="exact"/>
            </w:pPr>
            <w:r>
              <w:rPr>
                <w:b w:val="0"/>
                <w:sz w:val="20"/>
              </w:rPr>
              <w:t>반출 가능 후보</w:t>
            </w:r>
          </w:p>
        </w:tc>
        <w:tc>
          <w:tcPr>
            <w:tcW w:type="dxa" w:w="5098"/>
            <w:vAlign w:val="center"/>
            <w:tcMar>
              <w:top w:w="100" w:type="dxa"/>
              <w:left w:w="100" w:type="dxa"/>
              <w:bottom w:w="100" w:type="dxa"/>
              <w:right w:w="100" w:type="dxa"/>
            </w:tcMar>
          </w:tcPr>
          <w:p>
            <w:pPr>
              <w:spacing w:after="60" w:before="60" w:line="290" w:lineRule="exact"/>
            </w:pPr>
            <w:r>
              <w:rPr>
                <w:b w:val="0"/>
                <w:sz w:val="20"/>
              </w:rPr>
              <w:t>기밀 가능성이 낮다고 본 후보</w:t>
            </w:r>
          </w:p>
        </w:tc>
      </w:tr>
      <w:tr>
        <w:trPr>
          <w:cantSplit/>
        </w:trPr>
        <w:tc>
          <w:tcPr>
            <w:tcW w:type="dxa" w:w="2160"/>
            <w:vAlign w:val="center"/>
            <w:tcMar>
              <w:top w:w="100" w:type="dxa"/>
              <w:left w:w="100" w:type="dxa"/>
              <w:bottom w:w="100" w:type="dxa"/>
              <w:right w:w="100" w:type="dxa"/>
            </w:tcMar>
          </w:tcPr>
          <w:p>
            <w:pPr>
              <w:spacing w:after="60" w:before="60" w:line="290" w:lineRule="exact"/>
            </w:pPr>
            <w:r>
              <w:rPr>
                <w:b w:val="0"/>
                <w:sz w:val="20"/>
              </w:rPr>
              <w:t>0.25 이상 0.60 미만</w:t>
            </w:r>
          </w:p>
        </w:tc>
        <w:tc>
          <w:tcPr>
            <w:tcW w:type="dxa" w:w="2736"/>
            <w:vAlign w:val="center"/>
            <w:tcMar>
              <w:top w:w="100" w:type="dxa"/>
              <w:left w:w="100" w:type="dxa"/>
              <w:bottom w:w="100" w:type="dxa"/>
              <w:right w:w="100" w:type="dxa"/>
            </w:tcMar>
          </w:tcPr>
          <w:p>
            <w:pPr>
              <w:spacing w:after="60" w:before="60" w:line="290" w:lineRule="exact"/>
            </w:pPr>
            <w:r>
              <w:rPr>
                <w:b w:val="0"/>
                <w:sz w:val="20"/>
              </w:rPr>
              <w:t>사람 검토</w:t>
            </w:r>
          </w:p>
        </w:tc>
        <w:tc>
          <w:tcPr>
            <w:tcW w:type="dxa" w:w="5098"/>
            <w:vAlign w:val="center"/>
            <w:tcMar>
              <w:top w:w="100" w:type="dxa"/>
              <w:left w:w="100" w:type="dxa"/>
              <w:bottom w:w="100" w:type="dxa"/>
              <w:right w:w="100" w:type="dxa"/>
            </w:tcMar>
          </w:tcPr>
          <w:p>
            <w:pPr>
              <w:spacing w:after="60" w:before="60" w:line="290" w:lineRule="exact"/>
            </w:pPr>
            <w:r>
              <w:rPr>
                <w:b w:val="0"/>
                <w:sz w:val="20"/>
              </w:rPr>
              <w:t>원문과 상황을 사람이 확인</w:t>
            </w:r>
          </w:p>
        </w:tc>
      </w:tr>
      <w:tr>
        <w:trPr>
          <w:cantSplit/>
        </w:trPr>
        <w:tc>
          <w:tcPr>
            <w:tcW w:type="dxa" w:w="2160"/>
            <w:vAlign w:val="center"/>
            <w:tcMar>
              <w:top w:w="100" w:type="dxa"/>
              <w:left w:w="100" w:type="dxa"/>
              <w:bottom w:w="100" w:type="dxa"/>
              <w:right w:w="100" w:type="dxa"/>
            </w:tcMar>
          </w:tcPr>
          <w:p>
            <w:pPr>
              <w:spacing w:after="60" w:before="60" w:line="290" w:lineRule="exact"/>
            </w:pPr>
            <w:r>
              <w:rPr>
                <w:b w:val="0"/>
                <w:sz w:val="20"/>
              </w:rPr>
              <w:t>0.60 이상</w:t>
            </w:r>
          </w:p>
        </w:tc>
        <w:tc>
          <w:tcPr>
            <w:tcW w:type="dxa" w:w="2736"/>
            <w:vAlign w:val="center"/>
            <w:tcMar>
              <w:top w:w="100" w:type="dxa"/>
              <w:left w:w="100" w:type="dxa"/>
              <w:bottom w:w="100" w:type="dxa"/>
              <w:right w:w="100" w:type="dxa"/>
            </w:tcMar>
          </w:tcPr>
          <w:p>
            <w:pPr>
              <w:spacing w:after="60" w:before="60" w:line="290" w:lineRule="exact"/>
            </w:pPr>
            <w:r>
              <w:rPr>
                <w:b w:val="0"/>
                <w:sz w:val="20"/>
              </w:rPr>
              <w:t>반출 금지</w:t>
            </w:r>
          </w:p>
        </w:tc>
        <w:tc>
          <w:tcPr>
            <w:tcW w:type="dxa" w:w="5098"/>
            <w:vAlign w:val="center"/>
            <w:tcMar>
              <w:top w:w="100" w:type="dxa"/>
              <w:left w:w="100" w:type="dxa"/>
              <w:bottom w:w="100" w:type="dxa"/>
              <w:right w:w="100" w:type="dxa"/>
            </w:tcMar>
          </w:tcPr>
          <w:p>
            <w:pPr>
              <w:spacing w:after="60" w:before="60" w:line="290" w:lineRule="exact"/>
            </w:pPr>
            <w:r>
              <w:rPr>
                <w:b w:val="0"/>
                <w:sz w:val="20"/>
              </w:rPr>
              <w:t>기밀 위험이 높다고 분류</w:t>
            </w:r>
          </w:p>
        </w:tc>
      </w:tr>
    </w:tbl>
    <w:p>
      <w:pPr>
        <w:spacing w:after="20"/>
        <w:snapToGrid w:val="0"/>
      </w:pPr>
    </w:p>
    <w:p>
      <w:pPr>
        <w:snapToGrid w:val="0"/>
      </w:pPr>
      <w:r>
        <w:t>기준값은 업무의 실수 비용을 반영합니다. 기밀을 놓치는 실수가 크면 검토를 늘릴 수 있습니다. 하지만 모든 문서를 잡으면 검토 비용이 커집니다. 이 균형은 모델 점수만으로 자동 결정되지 않습니다. 앱은 시작값을 제공할 뿐 회사 규정에 맞춘 기준을 이미 학습한 것이 아닙니다.</w:t>
      </w:r>
    </w:p>
    <w:p>
      <w:pPr>
        <w:pStyle w:val="Heading2"/>
        <w:snapToGrid w:val="0"/>
      </w:pPr>
      <w:r>
        <w:t>확신이 높아도 틀릴 수 있습니다</w:t>
      </w:r>
    </w:p>
    <w:p>
      <w:pPr>
        <w:snapToGrid w:val="0"/>
      </w:pPr>
      <w:r>
        <w:t>분포가 한쪽에 몰린 정도를 confidence라는 별도 값으로 표현하는 도구도 있습니다. 이 값은 정답 여부 자체가 아니며, 단순히 선택된 후보의 확률과도 다를 수 있습니다. 대시보드의 점수 막대는 모델의 출력을 설명하는 도구로 읽어야 합니다. 실제 정답을 붙인 문서가 있어야 맞았는지 평가할 수 있습니다.</w:t>
      </w:r>
    </w:p>
    <w:p>
      <w:pPr>
        <w:snapToGrid w:val="0"/>
      </w:pPr>
      <w:r>
        <w:br w:type="page"/>
      </w:r>
    </w:p>
    <w:p>
      <w:pPr>
        <w:pStyle w:val="Heading1"/>
        <w:snapToGrid w:val="0"/>
      </w:pPr>
      <w:r>
        <w:t>17 공정한 비교를 위한 지표와 절차</w:t>
      </w:r>
    </w:p>
    <w:p>
      <w:pPr>
        <w:snapToGrid w:val="0"/>
      </w:pPr>
      <w:r>
        <w:t>정확도 하나만 보면 중요한 실수를 숨길 수 있습니다. 문서 1,000건 중 기밀이 10건뿐일 때 모두 공개라고 답해도 정확도는 99퍼센트입니다. 하지만 기밀은 전부 놓쳤으므로 실제 업무에는 부적합합니다. 이 예는 개념 설명용 가상 수치입니다.</w:t>
      </w:r>
    </w:p>
    <w:tbl>
      <w:tblPr>
        <w:tblW w:type="auto" w:w="0"/>
        <w:jc w:val="center"/>
        <w:tblLayout w:type="fixed"/>
        <w:tblLook w:firstColumn="1" w:firstRow="1" w:lastColumn="0" w:lastRow="0" w:noHBand="0" w:noVBand="1" w:val="04A0"/>
      </w:tblPr>
      <w:tblGrid>
        <w:gridCol w:w="1944"/>
        <w:gridCol w:w="4320"/>
        <w:gridCol w:w="3730"/>
      </w:tblGrid>
      <w:tr>
        <w:trPr>
          <w:cantSplit/>
          <w:tblHeader/>
        </w:trPr>
        <w:tc>
          <w:tcPr>
            <w:tcW w:type="dxa" w:w="1944"/>
            <w:vAlign w:val="center"/>
            <w:tcMar>
              <w:top w:w="100" w:type="dxa"/>
              <w:left w:w="100" w:type="dxa"/>
              <w:bottom w:w="100" w:type="dxa"/>
              <w:right w:w="100" w:type="dxa"/>
            </w:tcMar>
            <w:shd w:fill="E7EFEC"/>
          </w:tcPr>
          <w:p>
            <w:pPr>
              <w:spacing w:after="60" w:before="60" w:line="290" w:lineRule="exact"/>
            </w:pPr>
            <w:r>
              <w:rPr>
                <w:b/>
                <w:sz w:val="20"/>
              </w:rPr>
              <w:t>볼 지표</w:t>
            </w:r>
          </w:p>
        </w:tc>
        <w:tc>
          <w:tcPr>
            <w:tcW w:type="dxa" w:w="4320"/>
            <w:vAlign w:val="center"/>
            <w:tcMar>
              <w:top w:w="100" w:type="dxa"/>
              <w:left w:w="100" w:type="dxa"/>
              <w:bottom w:w="100" w:type="dxa"/>
              <w:right w:w="100" w:type="dxa"/>
            </w:tcMar>
            <w:shd w:fill="E7EFEC"/>
          </w:tcPr>
          <w:p>
            <w:pPr>
              <w:spacing w:after="60" w:before="60" w:line="290" w:lineRule="exact"/>
            </w:pPr>
            <w:r>
              <w:rPr>
                <w:b/>
                <w:sz w:val="20"/>
              </w:rPr>
              <w:t>현재 앱의 계산</w:t>
            </w:r>
          </w:p>
        </w:tc>
        <w:tc>
          <w:tcPr>
            <w:tcW w:type="dxa" w:w="3730"/>
            <w:vAlign w:val="center"/>
            <w:tcMar>
              <w:top w:w="100" w:type="dxa"/>
              <w:left w:w="100" w:type="dxa"/>
              <w:bottom w:w="100" w:type="dxa"/>
              <w:right w:w="100" w:type="dxa"/>
            </w:tcMar>
            <w:shd w:fill="E7EFEC"/>
          </w:tcPr>
          <w:p>
            <w:pPr>
              <w:spacing w:after="60" w:before="60" w:line="290" w:lineRule="exact"/>
            </w:pPr>
            <w:r>
              <w:rPr>
                <w:b/>
                <w:sz w:val="20"/>
              </w:rPr>
              <w:t>읽는 방법</w:t>
            </w:r>
          </w:p>
        </w:tc>
      </w:tr>
      <w:tr>
        <w:trPr>
          <w:cantSplit/>
        </w:trPr>
        <w:tc>
          <w:tcPr>
            <w:tcW w:type="dxa" w:w="1944"/>
            <w:vAlign w:val="center"/>
            <w:tcMar>
              <w:top w:w="100" w:type="dxa"/>
              <w:left w:w="100" w:type="dxa"/>
              <w:bottom w:w="100" w:type="dxa"/>
              <w:right w:w="100" w:type="dxa"/>
            </w:tcMar>
          </w:tcPr>
          <w:p>
            <w:pPr>
              <w:spacing w:after="60" w:before="60" w:line="290" w:lineRule="exact"/>
            </w:pPr>
            <w:r>
              <w:rPr>
                <w:b w:val="0"/>
                <w:sz w:val="20"/>
              </w:rPr>
              <w:t>기밀을 놓침</w:t>
            </w:r>
          </w:p>
        </w:tc>
        <w:tc>
          <w:tcPr>
            <w:tcW w:type="dxa" w:w="4320"/>
            <w:vAlign w:val="center"/>
            <w:tcMar>
              <w:top w:w="100" w:type="dxa"/>
              <w:left w:w="100" w:type="dxa"/>
              <w:bottom w:w="100" w:type="dxa"/>
              <w:right w:w="100" w:type="dxa"/>
            </w:tcMar>
          </w:tcPr>
          <w:p>
            <w:pPr>
              <w:spacing w:after="60" w:before="60" w:line="290" w:lineRule="exact"/>
            </w:pPr>
            <w:r>
              <w:rPr>
                <w:b w:val="0"/>
                <w:sz w:val="20"/>
              </w:rPr>
              <w:t>기밀 정답인데 가능 후보가 된 수 / 완료 기밀 수</w:t>
            </w:r>
          </w:p>
        </w:tc>
        <w:tc>
          <w:tcPr>
            <w:tcW w:type="dxa" w:w="3730"/>
            <w:vAlign w:val="center"/>
            <w:tcMar>
              <w:top w:w="100" w:type="dxa"/>
              <w:left w:w="100" w:type="dxa"/>
              <w:bottom w:w="100" w:type="dxa"/>
              <w:right w:w="100" w:type="dxa"/>
            </w:tcMar>
          </w:tcPr>
          <w:p>
            <w:pPr>
              <w:spacing w:after="60" w:before="60" w:line="290" w:lineRule="exact"/>
            </w:pPr>
            <w:r>
              <w:rPr>
                <w:b w:val="0"/>
                <w:sz w:val="20"/>
              </w:rPr>
              <w:t>낮을수록 좋음. 검토와 차단은 일단 붙잡은 것으로 셈</w:t>
            </w:r>
          </w:p>
        </w:tc>
      </w:tr>
      <w:tr>
        <w:trPr>
          <w:cantSplit/>
        </w:trPr>
        <w:tc>
          <w:tcPr>
            <w:tcW w:type="dxa" w:w="1944"/>
            <w:vAlign w:val="center"/>
            <w:tcMar>
              <w:top w:w="100" w:type="dxa"/>
              <w:left w:w="100" w:type="dxa"/>
              <w:bottom w:w="100" w:type="dxa"/>
              <w:right w:w="100" w:type="dxa"/>
            </w:tcMar>
          </w:tcPr>
          <w:p>
            <w:pPr>
              <w:spacing w:after="60" w:before="60" w:line="290" w:lineRule="exact"/>
            </w:pPr>
            <w:r>
              <w:rPr>
                <w:b w:val="0"/>
                <w:sz w:val="20"/>
              </w:rPr>
              <w:t>공개를 붙잡음</w:t>
            </w:r>
          </w:p>
        </w:tc>
        <w:tc>
          <w:tcPr>
            <w:tcW w:type="dxa" w:w="4320"/>
            <w:vAlign w:val="center"/>
            <w:tcMar>
              <w:top w:w="100" w:type="dxa"/>
              <w:left w:w="100" w:type="dxa"/>
              <w:bottom w:w="100" w:type="dxa"/>
              <w:right w:w="100" w:type="dxa"/>
            </w:tcMar>
          </w:tcPr>
          <w:p>
            <w:pPr>
              <w:spacing w:after="60" w:before="60" w:line="290" w:lineRule="exact"/>
            </w:pPr>
            <w:r>
              <w:rPr>
                <w:b w:val="0"/>
                <w:sz w:val="20"/>
              </w:rPr>
              <w:t>공개 정답인데 검토·차단된 수 / 완료 공개 수</w:t>
            </w:r>
          </w:p>
        </w:tc>
        <w:tc>
          <w:tcPr>
            <w:tcW w:type="dxa" w:w="3730"/>
            <w:vAlign w:val="center"/>
            <w:tcMar>
              <w:top w:w="100" w:type="dxa"/>
              <w:left w:w="100" w:type="dxa"/>
              <w:bottom w:w="100" w:type="dxa"/>
              <w:right w:w="100" w:type="dxa"/>
            </w:tcMar>
          </w:tcPr>
          <w:p>
            <w:pPr>
              <w:spacing w:after="60" w:before="60" w:line="290" w:lineRule="exact"/>
            </w:pPr>
            <w:r>
              <w:rPr>
                <w:b w:val="0"/>
                <w:sz w:val="20"/>
              </w:rPr>
              <w:t>불필요한 검토와 제동이 얼마나 생기는지</w:t>
            </w:r>
          </w:p>
        </w:tc>
      </w:tr>
      <w:tr>
        <w:trPr>
          <w:cantSplit/>
        </w:trPr>
        <w:tc>
          <w:tcPr>
            <w:tcW w:type="dxa" w:w="1944"/>
            <w:vAlign w:val="center"/>
            <w:tcMar>
              <w:top w:w="100" w:type="dxa"/>
              <w:left w:w="100" w:type="dxa"/>
              <w:bottom w:w="100" w:type="dxa"/>
              <w:right w:w="100" w:type="dxa"/>
            </w:tcMar>
          </w:tcPr>
          <w:p>
            <w:pPr>
              <w:spacing w:after="60" w:before="60" w:line="290" w:lineRule="exact"/>
            </w:pPr>
            <w:r>
              <w:rPr>
                <w:b w:val="0"/>
                <w:sz w:val="20"/>
              </w:rPr>
              <w:t>사람 검토</w:t>
            </w:r>
          </w:p>
        </w:tc>
        <w:tc>
          <w:tcPr>
            <w:tcW w:type="dxa" w:w="4320"/>
            <w:vAlign w:val="center"/>
            <w:tcMar>
              <w:top w:w="100" w:type="dxa"/>
              <w:left w:w="100" w:type="dxa"/>
              <w:bottom w:w="100" w:type="dxa"/>
              <w:right w:w="100" w:type="dxa"/>
            </w:tcMar>
          </w:tcPr>
          <w:p>
            <w:pPr>
              <w:spacing w:after="60" w:before="60" w:line="290" w:lineRule="exact"/>
            </w:pPr>
            <w:r>
              <w:rPr>
                <w:b w:val="0"/>
                <w:sz w:val="20"/>
              </w:rPr>
              <w:t>검토 분류 수 / 성공적으로 분석한 수</w:t>
            </w:r>
          </w:p>
        </w:tc>
        <w:tc>
          <w:tcPr>
            <w:tcW w:type="dxa" w:w="3730"/>
            <w:vAlign w:val="center"/>
            <w:tcMar>
              <w:top w:w="100" w:type="dxa"/>
              <w:left w:w="100" w:type="dxa"/>
              <w:bottom w:w="100" w:type="dxa"/>
              <w:right w:w="100" w:type="dxa"/>
            </w:tcMar>
          </w:tcPr>
          <w:p>
            <w:pPr>
              <w:spacing w:after="60" w:before="60" w:line="290" w:lineRule="exact"/>
            </w:pPr>
            <w:r>
              <w:rPr>
                <w:b w:val="0"/>
                <w:sz w:val="20"/>
              </w:rPr>
              <w:t>사람에게 넘어올 업무량</w:t>
            </w:r>
          </w:p>
        </w:tc>
      </w:tr>
      <w:tr>
        <w:trPr>
          <w:cantSplit/>
        </w:trPr>
        <w:tc>
          <w:tcPr>
            <w:tcW w:type="dxa" w:w="1944"/>
            <w:vAlign w:val="center"/>
            <w:tcMar>
              <w:top w:w="100" w:type="dxa"/>
              <w:left w:w="100" w:type="dxa"/>
              <w:bottom w:w="100" w:type="dxa"/>
              <w:right w:w="100" w:type="dxa"/>
            </w:tcMar>
          </w:tcPr>
          <w:p>
            <w:pPr>
              <w:spacing w:after="60" w:before="60" w:line="290" w:lineRule="exact"/>
            </w:pPr>
            <w:r>
              <w:rPr>
                <w:b w:val="0"/>
                <w:sz w:val="20"/>
              </w:rPr>
              <w:t>분석 오류와 미실행</w:t>
            </w:r>
          </w:p>
        </w:tc>
        <w:tc>
          <w:tcPr>
            <w:tcW w:type="dxa" w:w="4320"/>
            <w:vAlign w:val="center"/>
            <w:tcMar>
              <w:top w:w="100" w:type="dxa"/>
              <w:left w:w="100" w:type="dxa"/>
              <w:bottom w:w="100" w:type="dxa"/>
              <w:right w:w="100" w:type="dxa"/>
            </w:tcMar>
          </w:tcPr>
          <w:p>
            <w:pPr>
              <w:spacing w:after="60" w:before="60" w:line="290" w:lineRule="exact"/>
            </w:pPr>
            <w:r>
              <w:rPr>
                <w:b w:val="0"/>
                <w:sz w:val="20"/>
              </w:rPr>
              <w:t>별도 건수</w:t>
            </w:r>
          </w:p>
        </w:tc>
        <w:tc>
          <w:tcPr>
            <w:tcW w:type="dxa" w:w="3730"/>
            <w:vAlign w:val="center"/>
            <w:tcMar>
              <w:top w:w="100" w:type="dxa"/>
              <w:left w:w="100" w:type="dxa"/>
              <w:bottom w:w="100" w:type="dxa"/>
              <w:right w:w="100" w:type="dxa"/>
            </w:tcMar>
          </w:tcPr>
          <w:p>
            <w:pPr>
              <w:spacing w:after="60" w:before="60" w:line="290" w:lineRule="exact"/>
            </w:pPr>
            <w:r>
              <w:rPr>
                <w:b w:val="0"/>
                <w:sz w:val="20"/>
              </w:rPr>
              <w:t>누락된 결과를 성공처럼 세지 않음</w:t>
            </w:r>
          </w:p>
        </w:tc>
      </w:tr>
      <w:tr>
        <w:trPr>
          <w:cantSplit/>
        </w:trPr>
        <w:tc>
          <w:tcPr>
            <w:tcW w:type="dxa" w:w="1944"/>
            <w:vAlign w:val="center"/>
            <w:tcMar>
              <w:top w:w="100" w:type="dxa"/>
              <w:left w:w="100" w:type="dxa"/>
              <w:bottom w:w="100" w:type="dxa"/>
              <w:right w:w="100" w:type="dxa"/>
            </w:tcMar>
          </w:tcPr>
          <w:p>
            <w:pPr>
              <w:spacing w:after="60" w:before="60" w:line="290" w:lineRule="exact"/>
            </w:pPr>
            <w:r>
              <w:rPr>
                <w:b w:val="0"/>
                <w:sz w:val="20"/>
              </w:rPr>
              <w:t>처리 시간 중앙값</w:t>
            </w:r>
          </w:p>
        </w:tc>
        <w:tc>
          <w:tcPr>
            <w:tcW w:type="dxa" w:w="4320"/>
            <w:vAlign w:val="center"/>
            <w:tcMar>
              <w:top w:w="100" w:type="dxa"/>
              <w:left w:w="100" w:type="dxa"/>
              <w:bottom w:w="100" w:type="dxa"/>
              <w:right w:w="100" w:type="dxa"/>
            </w:tcMar>
          </w:tcPr>
          <w:p>
            <w:pPr>
              <w:spacing w:after="60" w:before="60" w:line="290" w:lineRule="exact"/>
            </w:pPr>
            <w:r>
              <w:rPr>
                <w:b w:val="0"/>
                <w:sz w:val="20"/>
              </w:rPr>
              <w:t>시간이 제공된 완료 결과들의 가운데 값</w:t>
            </w:r>
          </w:p>
        </w:tc>
        <w:tc>
          <w:tcPr>
            <w:tcW w:type="dxa" w:w="3730"/>
            <w:vAlign w:val="center"/>
            <w:tcMar>
              <w:top w:w="100" w:type="dxa"/>
              <w:left w:w="100" w:type="dxa"/>
              <w:bottom w:w="100" w:type="dxa"/>
              <w:right w:w="100" w:type="dxa"/>
            </w:tcMar>
          </w:tcPr>
          <w:p>
            <w:pPr>
              <w:spacing w:after="60" w:before="60" w:line="290" w:lineRule="exact"/>
            </w:pPr>
            <w:r>
              <w:rPr>
                <w:b w:val="0"/>
                <w:sz w:val="20"/>
              </w:rPr>
              <w:t>처음 준비 시간 및 전체 요청 시간과 별도</w:t>
            </w:r>
          </w:p>
        </w:tc>
      </w:tr>
    </w:tbl>
    <w:p>
      <w:pPr>
        <w:spacing w:after="20"/>
        <w:snapToGrid w:val="0"/>
      </w:pPr>
    </w:p>
    <w:p>
      <w:pPr>
        <w:snapToGrid w:val="0"/>
      </w:pPr>
      <w:r>
        <w:t>이 지표는 정확히 맞힌 기밀 여부와 완전히 같지는 않습니다. 예를 들어 기밀을 사람 검토로 보낸 것은 “기밀을 놓침”에는 들어가지 않지만 최종 정답을 확정한 것도 아닙니다. 오류율과 검토량을 함께 보아야 모든 것을 검토로 보내는 모델을 좋은 모델로 착각하지 않습니다.</w:t>
      </w:r>
    </w:p>
    <w:p>
      <w:pPr>
        <w:pStyle w:val="Heading2"/>
        <w:snapToGrid w:val="0"/>
      </w:pPr>
      <w:r>
        <w:t>평가를 세 단계로 나누세요</w:t>
      </w:r>
    </w:p>
    <w:p>
      <w:pPr>
        <w:snapToGrid w:val="0"/>
      </w:pPr>
      <w:r>
        <w:t>먼저 실제 업무 문서에 사람이 정답을 붙입니다. 서로 거의 같은 양식이나 같은 사건의 문서는 한 묶음으로 다룹니다. 다음으로 일부 문서에서 질문과 보정, 기준값을 조정합니다. 마지막으로 아직 사용하지 않은 문서에서 성능을 측정합니다. 가능하면 보정용과 기준 선택용 데이터도 분리하거나 교차 검증을 설계합니다.</w:t>
      </w:r>
    </w:p>
    <w:p>
      <w:pPr>
        <w:snapToGrid w:val="0"/>
      </w:pPr>
      <w:r>
        <w:t>일반 문서뿐 아니라 공개 교육 자료, 인용, 긴 문서, 띄어쓰기 오류, 숫자 조건, “이전 지시를 무시하라” 같은 원문 내 지시도 평가에 넣습니다. 선택지 순서를 바꾸거나 같은 요청을 반복해 흔들림도 확인하세요. 문서 분류를 유도하는 문장은 모델에 대한 정상 지시가 아니라 분류 대상 원문으로 취급해야 합니다.</w:t>
      </w:r>
    </w:p>
    <w:p>
      <w:pPr>
        <w:snapToGrid w:val="0"/>
      </w:pPr>
      <w:r>
        <w:br w:type="page"/>
      </w:r>
    </w:p>
    <w:p>
      <w:pPr>
        <w:pStyle w:val="Heading1"/>
        <w:snapToGrid w:val="0"/>
      </w:pPr>
      <w:r>
        <w:t>18 이 PC에서 측정한 체험 결과</w:t>
      </w:r>
    </w:p>
    <w:p>
      <w:pPr>
        <w:snapToGrid w:val="0"/>
      </w:pPr>
      <w:r>
        <w:t>아래는 앱의 가상 예제 4건을 네 모델에서 실제 실행한 저장 결과입니다. 2026년 10월 4일 17시 39분 실행 기록을 사용했습니다. 기밀 2건과 공개 2건뿐이므로 제품 전체의 성능 순위나 실무 정확도로 일반화하면 안 됩니다.</w:t>
      </w:r>
    </w:p>
    <w:tbl>
      <w:tblPr>
        <w:tblW w:type="auto" w:w="0"/>
        <w:jc w:val="center"/>
        <w:tblLayout w:type="fixed"/>
        <w:tblLook w:firstColumn="1" w:firstRow="1" w:lastColumn="0" w:lastRow="0" w:noHBand="0" w:noVBand="1" w:val="04A0"/>
      </w:tblPr>
      <w:tblGrid>
        <w:gridCol w:w="3240"/>
        <w:gridCol w:w="936"/>
        <w:gridCol w:w="1440"/>
        <w:gridCol w:w="1440"/>
        <w:gridCol w:w="1440"/>
        <w:gridCol w:w="1498"/>
      </w:tblGrid>
      <w:tr>
        <w:trPr>
          <w:cantSplit/>
          <w:tblHeader/>
        </w:trPr>
        <w:tc>
          <w:tcPr>
            <w:tcW w:type="dxa" w:w="3240"/>
            <w:vAlign w:val="center"/>
            <w:tcMar>
              <w:top w:w="100" w:type="dxa"/>
              <w:left w:w="100" w:type="dxa"/>
              <w:bottom w:w="100" w:type="dxa"/>
              <w:right w:w="100" w:type="dxa"/>
            </w:tcMar>
            <w:shd w:fill="E7EFEC"/>
          </w:tcPr>
          <w:p>
            <w:pPr>
              <w:spacing w:after="60" w:before="60" w:line="290" w:lineRule="exact"/>
            </w:pPr>
            <w:r>
              <w:rPr>
                <w:b/>
                <w:sz w:val="20"/>
              </w:rPr>
              <w:t>문서</w:t>
            </w:r>
          </w:p>
        </w:tc>
        <w:tc>
          <w:tcPr>
            <w:tcW w:type="dxa" w:w="936"/>
            <w:vAlign w:val="center"/>
            <w:tcMar>
              <w:top w:w="100" w:type="dxa"/>
              <w:left w:w="100" w:type="dxa"/>
              <w:bottom w:w="100" w:type="dxa"/>
              <w:right w:w="100" w:type="dxa"/>
            </w:tcMar>
            <w:shd w:fill="E7EFEC"/>
          </w:tcPr>
          <w:p>
            <w:pPr>
              <w:spacing w:after="60" w:before="60" w:line="290" w:lineRule="exact"/>
            </w:pPr>
            <w:r>
              <w:rPr>
                <w:b/>
                <w:sz w:val="20"/>
              </w:rPr>
              <w:t>정답</w:t>
            </w:r>
          </w:p>
        </w:tc>
        <w:tc>
          <w:tcPr>
            <w:tcW w:type="dxa" w:w="1440"/>
            <w:vAlign w:val="center"/>
            <w:tcMar>
              <w:top w:w="100" w:type="dxa"/>
              <w:left w:w="100" w:type="dxa"/>
              <w:bottom w:w="100" w:type="dxa"/>
              <w:right w:w="100" w:type="dxa"/>
            </w:tcMar>
            <w:shd w:fill="E7EFEC"/>
          </w:tcPr>
          <w:p>
            <w:pPr>
              <w:spacing w:after="60" w:before="60" w:line="290" w:lineRule="exact"/>
            </w:pPr>
            <w:r>
              <w:rPr>
                <w:b/>
                <w:sz w:val="20"/>
              </w:rPr>
              <w:t>Qwen</w:t>
            </w:r>
          </w:p>
        </w:tc>
        <w:tc>
          <w:tcPr>
            <w:tcW w:type="dxa" w:w="1440"/>
            <w:vAlign w:val="center"/>
            <w:tcMar>
              <w:top w:w="100" w:type="dxa"/>
              <w:left w:w="100" w:type="dxa"/>
              <w:bottom w:w="100" w:type="dxa"/>
              <w:right w:w="100" w:type="dxa"/>
            </w:tcMar>
            <w:shd w:fill="E7EFEC"/>
          </w:tcPr>
          <w:p>
            <w:pPr>
              <w:spacing w:after="60" w:before="60" w:line="290" w:lineRule="exact"/>
            </w:pPr>
            <w:r>
              <w:rPr>
                <w:b/>
                <w:sz w:val="20"/>
              </w:rPr>
              <w:t>JevK5</w:t>
            </w:r>
          </w:p>
        </w:tc>
        <w:tc>
          <w:tcPr>
            <w:tcW w:type="dxa" w:w="1440"/>
            <w:vAlign w:val="center"/>
            <w:tcMar>
              <w:top w:w="100" w:type="dxa"/>
              <w:left w:w="100" w:type="dxa"/>
              <w:bottom w:w="100" w:type="dxa"/>
              <w:right w:w="100" w:type="dxa"/>
            </w:tcMar>
            <w:shd w:fill="E7EFEC"/>
          </w:tcPr>
          <w:p>
            <w:pPr>
              <w:spacing w:after="60" w:before="60" w:line="290" w:lineRule="exact"/>
            </w:pPr>
            <w:r>
              <w:rPr>
                <w:b/>
                <w:sz w:val="20"/>
              </w:rPr>
              <w:t>Laya</w:t>
            </w:r>
          </w:p>
        </w:tc>
        <w:tc>
          <w:tcPr>
            <w:tcW w:type="dxa" w:w="1498"/>
            <w:vAlign w:val="center"/>
            <w:tcMar>
              <w:top w:w="100" w:type="dxa"/>
              <w:left w:w="100" w:type="dxa"/>
              <w:bottom w:w="100" w:type="dxa"/>
              <w:right w:w="100" w:type="dxa"/>
            </w:tcMar>
            <w:shd w:fill="E7EFEC"/>
          </w:tcPr>
          <w:p>
            <w:pPr>
              <w:spacing w:after="60" w:before="60" w:line="290" w:lineRule="exact"/>
            </w:pPr>
            <w:r>
              <w:rPr>
                <w:b/>
                <w:sz w:val="20"/>
              </w:rPr>
              <w:t>decider</w:t>
            </w:r>
          </w:p>
        </w:tc>
      </w:tr>
      <w:tr>
        <w:trPr>
          <w:cantSplit/>
        </w:trPr>
        <w:tc>
          <w:tcPr>
            <w:tcW w:type="dxa" w:w="3240"/>
            <w:vAlign w:val="center"/>
            <w:tcMar>
              <w:top w:w="100" w:type="dxa"/>
              <w:left w:w="100" w:type="dxa"/>
              <w:bottom w:w="100" w:type="dxa"/>
              <w:right w:w="100" w:type="dxa"/>
            </w:tcMar>
          </w:tcPr>
          <w:p>
            <w:pPr>
              <w:spacing w:after="60" w:before="60" w:line="290" w:lineRule="exact"/>
            </w:pPr>
            <w:r>
              <w:rPr>
                <w:b w:val="0"/>
                <w:sz w:val="20"/>
              </w:rPr>
              <w:t>미공개 계약 조건</w:t>
            </w:r>
          </w:p>
        </w:tc>
        <w:tc>
          <w:tcPr>
            <w:tcW w:type="dxa" w:w="936"/>
            <w:vAlign w:val="center"/>
            <w:tcMar>
              <w:top w:w="100" w:type="dxa"/>
              <w:left w:w="100" w:type="dxa"/>
              <w:bottom w:w="100" w:type="dxa"/>
              <w:right w:w="100" w:type="dxa"/>
            </w:tcMar>
          </w:tcPr>
          <w:p>
            <w:pPr>
              <w:spacing w:after="60" w:before="60" w:line="290" w:lineRule="exact"/>
            </w:pPr>
            <w:r>
              <w:rPr>
                <w:b w:val="0"/>
                <w:sz w:val="20"/>
              </w:rPr>
              <w:t>기밀</w:t>
            </w:r>
          </w:p>
        </w:tc>
        <w:tc>
          <w:tcPr>
            <w:tcW w:type="dxa" w:w="1440"/>
            <w:vAlign w:val="center"/>
            <w:tcMar>
              <w:top w:w="100" w:type="dxa"/>
              <w:left w:w="100" w:type="dxa"/>
              <w:bottom w:w="100" w:type="dxa"/>
              <w:right w:w="100" w:type="dxa"/>
            </w:tcMar>
          </w:tcPr>
          <w:p>
            <w:pPr>
              <w:spacing w:after="60" w:before="60" w:line="290" w:lineRule="exact"/>
            </w:pPr>
            <w:r>
              <w:rPr>
                <w:b w:val="0"/>
                <w:sz w:val="20"/>
              </w:rPr>
              <w:t>0.998</w:t>
            </w:r>
          </w:p>
        </w:tc>
        <w:tc>
          <w:tcPr>
            <w:tcW w:type="dxa" w:w="1440"/>
            <w:vAlign w:val="center"/>
            <w:tcMar>
              <w:top w:w="100" w:type="dxa"/>
              <w:left w:w="100" w:type="dxa"/>
              <w:bottom w:w="100" w:type="dxa"/>
              <w:right w:w="100" w:type="dxa"/>
            </w:tcMar>
          </w:tcPr>
          <w:p>
            <w:pPr>
              <w:spacing w:after="60" w:before="60" w:line="290" w:lineRule="exact"/>
            </w:pPr>
            <w:r>
              <w:rPr>
                <w:b w:val="0"/>
                <w:sz w:val="20"/>
              </w:rPr>
              <w:t>0.976</w:t>
            </w:r>
          </w:p>
        </w:tc>
        <w:tc>
          <w:tcPr>
            <w:tcW w:type="dxa" w:w="1440"/>
            <w:vAlign w:val="center"/>
            <w:tcMar>
              <w:top w:w="100" w:type="dxa"/>
              <w:left w:w="100" w:type="dxa"/>
              <w:bottom w:w="100" w:type="dxa"/>
              <w:right w:w="100" w:type="dxa"/>
            </w:tcMar>
          </w:tcPr>
          <w:p>
            <w:pPr>
              <w:spacing w:after="60" w:before="60" w:line="290" w:lineRule="exact"/>
            </w:pPr>
            <w:r>
              <w:rPr>
                <w:b w:val="0"/>
                <w:sz w:val="20"/>
              </w:rPr>
              <w:t>0.974</w:t>
            </w:r>
          </w:p>
        </w:tc>
        <w:tc>
          <w:tcPr>
            <w:tcW w:type="dxa" w:w="1498"/>
            <w:vAlign w:val="center"/>
            <w:tcMar>
              <w:top w:w="100" w:type="dxa"/>
              <w:left w:w="100" w:type="dxa"/>
              <w:bottom w:w="100" w:type="dxa"/>
              <w:right w:w="100" w:type="dxa"/>
            </w:tcMar>
          </w:tcPr>
          <w:p>
            <w:pPr>
              <w:spacing w:after="60" w:before="60" w:line="290" w:lineRule="exact"/>
            </w:pPr>
            <w:r>
              <w:rPr>
                <w:b w:val="0"/>
                <w:sz w:val="20"/>
              </w:rPr>
              <w:t>0.971</w:t>
            </w:r>
          </w:p>
        </w:tc>
      </w:tr>
      <w:tr>
        <w:trPr>
          <w:cantSplit/>
        </w:trPr>
        <w:tc>
          <w:tcPr>
            <w:tcW w:type="dxa" w:w="3240"/>
            <w:vAlign w:val="center"/>
            <w:tcMar>
              <w:top w:w="100" w:type="dxa"/>
              <w:left w:w="100" w:type="dxa"/>
              <w:bottom w:w="100" w:type="dxa"/>
              <w:right w:w="100" w:type="dxa"/>
            </w:tcMar>
          </w:tcPr>
          <w:p>
            <w:pPr>
              <w:spacing w:after="60" w:before="60" w:line="290" w:lineRule="exact"/>
            </w:pPr>
            <w:r>
              <w:rPr>
                <w:b w:val="0"/>
                <w:sz w:val="20"/>
              </w:rPr>
              <w:t>공개 행사 안내</w:t>
            </w:r>
          </w:p>
        </w:tc>
        <w:tc>
          <w:tcPr>
            <w:tcW w:type="dxa" w:w="936"/>
            <w:vAlign w:val="center"/>
            <w:tcMar>
              <w:top w:w="100" w:type="dxa"/>
              <w:left w:w="100" w:type="dxa"/>
              <w:bottom w:w="100" w:type="dxa"/>
              <w:right w:w="100" w:type="dxa"/>
            </w:tcMar>
          </w:tcPr>
          <w:p>
            <w:pPr>
              <w:spacing w:after="60" w:before="60" w:line="290" w:lineRule="exact"/>
            </w:pPr>
            <w:r>
              <w:rPr>
                <w:b w:val="0"/>
                <w:sz w:val="20"/>
              </w:rPr>
              <w:t>공개</w:t>
            </w:r>
          </w:p>
        </w:tc>
        <w:tc>
          <w:tcPr>
            <w:tcW w:type="dxa" w:w="1440"/>
            <w:vAlign w:val="center"/>
            <w:tcMar>
              <w:top w:w="100" w:type="dxa"/>
              <w:left w:w="100" w:type="dxa"/>
              <w:bottom w:w="100" w:type="dxa"/>
              <w:right w:w="100" w:type="dxa"/>
            </w:tcMar>
          </w:tcPr>
          <w:p>
            <w:pPr>
              <w:spacing w:after="60" w:before="60" w:line="290" w:lineRule="exact"/>
            </w:pPr>
            <w:r>
              <w:rPr>
                <w:b w:val="0"/>
                <w:sz w:val="20"/>
              </w:rPr>
              <w:t>0.012</w:t>
            </w:r>
          </w:p>
        </w:tc>
        <w:tc>
          <w:tcPr>
            <w:tcW w:type="dxa" w:w="1440"/>
            <w:vAlign w:val="center"/>
            <w:tcMar>
              <w:top w:w="100" w:type="dxa"/>
              <w:left w:w="100" w:type="dxa"/>
              <w:bottom w:w="100" w:type="dxa"/>
              <w:right w:w="100" w:type="dxa"/>
            </w:tcMar>
          </w:tcPr>
          <w:p>
            <w:pPr>
              <w:spacing w:after="60" w:before="60" w:line="290" w:lineRule="exact"/>
            </w:pPr>
            <w:r>
              <w:rPr>
                <w:b w:val="0"/>
                <w:sz w:val="20"/>
              </w:rPr>
              <w:t>0.003</w:t>
            </w:r>
          </w:p>
        </w:tc>
        <w:tc>
          <w:tcPr>
            <w:tcW w:type="dxa" w:w="1440"/>
            <w:vAlign w:val="center"/>
            <w:tcMar>
              <w:top w:w="100" w:type="dxa"/>
              <w:left w:w="100" w:type="dxa"/>
              <w:bottom w:w="100" w:type="dxa"/>
              <w:right w:w="100" w:type="dxa"/>
            </w:tcMar>
          </w:tcPr>
          <w:p>
            <w:pPr>
              <w:spacing w:after="60" w:before="60" w:line="290" w:lineRule="exact"/>
            </w:pPr>
            <w:r>
              <w:rPr>
                <w:b w:val="0"/>
                <w:sz w:val="20"/>
              </w:rPr>
              <w:t>0.982</w:t>
            </w:r>
          </w:p>
        </w:tc>
        <w:tc>
          <w:tcPr>
            <w:tcW w:type="dxa" w:w="1498"/>
            <w:vAlign w:val="center"/>
            <w:tcMar>
              <w:top w:w="100" w:type="dxa"/>
              <w:left w:w="100" w:type="dxa"/>
              <w:bottom w:w="100" w:type="dxa"/>
              <w:right w:w="100" w:type="dxa"/>
            </w:tcMar>
          </w:tcPr>
          <w:p>
            <w:pPr>
              <w:spacing w:after="60" w:before="60" w:line="290" w:lineRule="exact"/>
            </w:pPr>
            <w:r>
              <w:rPr>
                <w:b w:val="0"/>
                <w:sz w:val="20"/>
              </w:rPr>
              <w:t>0.088</w:t>
            </w:r>
          </w:p>
        </w:tc>
      </w:tr>
      <w:tr>
        <w:trPr>
          <w:cantSplit/>
        </w:trPr>
        <w:tc>
          <w:tcPr>
            <w:tcW w:type="dxa" w:w="3240"/>
            <w:vAlign w:val="center"/>
            <w:tcMar>
              <w:top w:w="100" w:type="dxa"/>
              <w:left w:w="100" w:type="dxa"/>
              <w:bottom w:w="100" w:type="dxa"/>
              <w:right w:w="100" w:type="dxa"/>
            </w:tcMar>
          </w:tcPr>
          <w:p>
            <w:pPr>
              <w:spacing w:after="60" w:before="60" w:line="290" w:lineRule="exact"/>
            </w:pPr>
            <w:r>
              <w:rPr>
                <w:b w:val="0"/>
                <w:sz w:val="20"/>
              </w:rPr>
              <w:t>헷갈리는 보안 교육</w:t>
            </w:r>
          </w:p>
        </w:tc>
        <w:tc>
          <w:tcPr>
            <w:tcW w:type="dxa" w:w="936"/>
            <w:vAlign w:val="center"/>
            <w:tcMar>
              <w:top w:w="100" w:type="dxa"/>
              <w:left w:w="100" w:type="dxa"/>
              <w:bottom w:w="100" w:type="dxa"/>
              <w:right w:w="100" w:type="dxa"/>
            </w:tcMar>
          </w:tcPr>
          <w:p>
            <w:pPr>
              <w:spacing w:after="60" w:before="60" w:line="290" w:lineRule="exact"/>
            </w:pPr>
            <w:r>
              <w:rPr>
                <w:b w:val="0"/>
                <w:sz w:val="20"/>
              </w:rPr>
              <w:t>공개</w:t>
            </w:r>
          </w:p>
        </w:tc>
        <w:tc>
          <w:tcPr>
            <w:tcW w:type="dxa" w:w="1440"/>
            <w:vAlign w:val="center"/>
            <w:tcMar>
              <w:top w:w="100" w:type="dxa"/>
              <w:left w:w="100" w:type="dxa"/>
              <w:bottom w:w="100" w:type="dxa"/>
              <w:right w:w="100" w:type="dxa"/>
            </w:tcMar>
          </w:tcPr>
          <w:p>
            <w:pPr>
              <w:spacing w:after="60" w:before="60" w:line="290" w:lineRule="exact"/>
            </w:pPr>
            <w:r>
              <w:rPr>
                <w:b w:val="0"/>
                <w:sz w:val="20"/>
              </w:rPr>
              <w:t>0.009</w:t>
            </w:r>
          </w:p>
        </w:tc>
        <w:tc>
          <w:tcPr>
            <w:tcW w:type="dxa" w:w="1440"/>
            <w:vAlign w:val="center"/>
            <w:tcMar>
              <w:top w:w="100" w:type="dxa"/>
              <w:left w:w="100" w:type="dxa"/>
              <w:bottom w:w="100" w:type="dxa"/>
              <w:right w:w="100" w:type="dxa"/>
            </w:tcMar>
          </w:tcPr>
          <w:p>
            <w:pPr>
              <w:spacing w:after="60" w:before="60" w:line="290" w:lineRule="exact"/>
            </w:pPr>
            <w:r>
              <w:rPr>
                <w:b w:val="0"/>
                <w:sz w:val="20"/>
              </w:rPr>
              <w:t>0.001</w:t>
            </w:r>
          </w:p>
        </w:tc>
        <w:tc>
          <w:tcPr>
            <w:tcW w:type="dxa" w:w="1440"/>
            <w:vAlign w:val="center"/>
            <w:tcMar>
              <w:top w:w="100" w:type="dxa"/>
              <w:left w:w="100" w:type="dxa"/>
              <w:bottom w:w="100" w:type="dxa"/>
              <w:right w:w="100" w:type="dxa"/>
            </w:tcMar>
          </w:tcPr>
          <w:p>
            <w:pPr>
              <w:spacing w:after="60" w:before="60" w:line="290" w:lineRule="exact"/>
            </w:pPr>
            <w:r>
              <w:rPr>
                <w:b w:val="0"/>
                <w:sz w:val="20"/>
              </w:rPr>
              <w:t>0.963</w:t>
            </w:r>
          </w:p>
        </w:tc>
        <w:tc>
          <w:tcPr>
            <w:tcW w:type="dxa" w:w="1498"/>
            <w:vAlign w:val="center"/>
            <w:tcMar>
              <w:top w:w="100" w:type="dxa"/>
              <w:left w:w="100" w:type="dxa"/>
              <w:bottom w:w="100" w:type="dxa"/>
              <w:right w:w="100" w:type="dxa"/>
            </w:tcMar>
          </w:tcPr>
          <w:p>
            <w:pPr>
              <w:spacing w:after="60" w:before="60" w:line="290" w:lineRule="exact"/>
            </w:pPr>
            <w:r>
              <w:rPr>
                <w:b w:val="0"/>
                <w:sz w:val="20"/>
              </w:rPr>
              <w:t>0.106</w:t>
            </w:r>
          </w:p>
        </w:tc>
      </w:tr>
      <w:tr>
        <w:trPr>
          <w:cantSplit/>
        </w:trPr>
        <w:tc>
          <w:tcPr>
            <w:tcW w:type="dxa" w:w="3240"/>
            <w:vAlign w:val="center"/>
            <w:tcMar>
              <w:top w:w="100" w:type="dxa"/>
              <w:left w:w="100" w:type="dxa"/>
              <w:bottom w:w="100" w:type="dxa"/>
              <w:right w:w="100" w:type="dxa"/>
            </w:tcMar>
          </w:tcPr>
          <w:p>
            <w:pPr>
              <w:spacing w:after="60" w:before="60" w:line="290" w:lineRule="exact"/>
            </w:pPr>
            <w:r>
              <w:rPr>
                <w:b w:val="0"/>
                <w:sz w:val="20"/>
              </w:rPr>
              <w:t>표시 없는 내부 계획</w:t>
            </w:r>
          </w:p>
        </w:tc>
        <w:tc>
          <w:tcPr>
            <w:tcW w:type="dxa" w:w="936"/>
            <w:vAlign w:val="center"/>
            <w:tcMar>
              <w:top w:w="100" w:type="dxa"/>
              <w:left w:w="100" w:type="dxa"/>
              <w:bottom w:w="100" w:type="dxa"/>
              <w:right w:w="100" w:type="dxa"/>
            </w:tcMar>
          </w:tcPr>
          <w:p>
            <w:pPr>
              <w:spacing w:after="60" w:before="60" w:line="290" w:lineRule="exact"/>
            </w:pPr>
            <w:r>
              <w:rPr>
                <w:b w:val="0"/>
                <w:sz w:val="20"/>
              </w:rPr>
              <w:t>기밀</w:t>
            </w:r>
          </w:p>
        </w:tc>
        <w:tc>
          <w:tcPr>
            <w:tcW w:type="dxa" w:w="1440"/>
            <w:vAlign w:val="center"/>
            <w:tcMar>
              <w:top w:w="100" w:type="dxa"/>
              <w:left w:w="100" w:type="dxa"/>
              <w:bottom w:w="100" w:type="dxa"/>
              <w:right w:w="100" w:type="dxa"/>
            </w:tcMar>
          </w:tcPr>
          <w:p>
            <w:pPr>
              <w:spacing w:after="60" w:before="60" w:line="290" w:lineRule="exact"/>
            </w:pPr>
            <w:r>
              <w:rPr>
                <w:b w:val="0"/>
                <w:sz w:val="20"/>
              </w:rPr>
              <w:t>0.988</w:t>
            </w:r>
          </w:p>
        </w:tc>
        <w:tc>
          <w:tcPr>
            <w:tcW w:type="dxa" w:w="1440"/>
            <w:vAlign w:val="center"/>
            <w:tcMar>
              <w:top w:w="100" w:type="dxa"/>
              <w:left w:w="100" w:type="dxa"/>
              <w:bottom w:w="100" w:type="dxa"/>
              <w:right w:w="100" w:type="dxa"/>
            </w:tcMar>
          </w:tcPr>
          <w:p>
            <w:pPr>
              <w:spacing w:after="60" w:before="60" w:line="290" w:lineRule="exact"/>
            </w:pPr>
            <w:r>
              <w:rPr>
                <w:b w:val="0"/>
                <w:sz w:val="20"/>
              </w:rPr>
              <w:t>0.958</w:t>
            </w:r>
          </w:p>
        </w:tc>
        <w:tc>
          <w:tcPr>
            <w:tcW w:type="dxa" w:w="1440"/>
            <w:vAlign w:val="center"/>
            <w:tcMar>
              <w:top w:w="100" w:type="dxa"/>
              <w:left w:w="100" w:type="dxa"/>
              <w:bottom w:w="100" w:type="dxa"/>
              <w:right w:w="100" w:type="dxa"/>
            </w:tcMar>
          </w:tcPr>
          <w:p>
            <w:pPr>
              <w:spacing w:after="60" w:before="60" w:line="290" w:lineRule="exact"/>
            </w:pPr>
            <w:r>
              <w:rPr>
                <w:b w:val="0"/>
                <w:sz w:val="20"/>
              </w:rPr>
              <w:t>0.849</w:t>
            </w:r>
          </w:p>
        </w:tc>
        <w:tc>
          <w:tcPr>
            <w:tcW w:type="dxa" w:w="1498"/>
            <w:vAlign w:val="center"/>
            <w:tcMar>
              <w:top w:w="100" w:type="dxa"/>
              <w:left w:w="100" w:type="dxa"/>
              <w:bottom w:w="100" w:type="dxa"/>
              <w:right w:w="100" w:type="dxa"/>
            </w:tcMar>
          </w:tcPr>
          <w:p>
            <w:pPr>
              <w:spacing w:after="60" w:before="60" w:line="290" w:lineRule="exact"/>
            </w:pPr>
            <w:r>
              <w:rPr>
                <w:b w:val="0"/>
                <w:sz w:val="20"/>
              </w:rPr>
              <w:t>0.725</w:t>
            </w:r>
          </w:p>
        </w:tc>
      </w:tr>
    </w:tbl>
    <w:p>
      <w:pPr>
        <w:spacing w:after="20"/>
        <w:snapToGrid w:val="0"/>
      </w:pPr>
    </w:p>
    <w:p>
      <w:pPr>
        <w:snapToGrid w:val="0"/>
      </w:pPr>
      <w:r>
        <w:rPr>
          <w:color w:val="52666A"/>
          <w:sz w:val="19"/>
        </w:rPr>
        <w:t>숫자는 기밀 판단 점수입니다. 모든 모델의 검토 시작 0.25, 차단 시작 0.60. 모델마다 점수의 눈금이 같다는 뜻은 아닙니다.</w:t>
      </w:r>
    </w:p>
    <w:tbl>
      <w:tblPr>
        <w:tblW w:type="auto" w:w="0"/>
        <w:jc w:val="center"/>
        <w:tblLayout w:type="fixed"/>
        <w:tblLook w:firstColumn="1" w:firstRow="1" w:lastColumn="0" w:lastRow="0" w:noHBand="0" w:noVBand="1" w:val="04A0"/>
      </w:tblPr>
      <w:tblGrid>
        <w:gridCol w:w="3384"/>
        <w:gridCol w:w="1872"/>
        <w:gridCol w:w="1872"/>
        <w:gridCol w:w="2866"/>
      </w:tblGrid>
      <w:tr>
        <w:trPr>
          <w:cantSplit/>
          <w:tblHeader/>
        </w:trPr>
        <w:tc>
          <w:tcPr>
            <w:tcW w:type="dxa" w:w="3384"/>
            <w:vAlign w:val="center"/>
            <w:tcMar>
              <w:top w:w="100" w:type="dxa"/>
              <w:left w:w="100" w:type="dxa"/>
              <w:bottom w:w="100" w:type="dxa"/>
              <w:right w:w="100" w:type="dxa"/>
            </w:tcMar>
            <w:shd w:fill="E7EFEC"/>
          </w:tcPr>
          <w:p>
            <w:pPr>
              <w:spacing w:after="60" w:before="60" w:line="290" w:lineRule="exact"/>
            </w:pPr>
            <w:r>
              <w:rPr>
                <w:b/>
                <w:sz w:val="20"/>
              </w:rPr>
              <w:t>모델</w:t>
            </w:r>
          </w:p>
        </w:tc>
        <w:tc>
          <w:tcPr>
            <w:tcW w:type="dxa" w:w="1872"/>
            <w:vAlign w:val="center"/>
            <w:tcMar>
              <w:top w:w="100" w:type="dxa"/>
              <w:left w:w="100" w:type="dxa"/>
              <w:bottom w:w="100" w:type="dxa"/>
              <w:right w:w="100" w:type="dxa"/>
            </w:tcMar>
            <w:shd w:fill="E7EFEC"/>
          </w:tcPr>
          <w:p>
            <w:pPr>
              <w:spacing w:after="60" w:before="60" w:line="290" w:lineRule="exact"/>
            </w:pPr>
            <w:r>
              <w:rPr>
                <w:b/>
                <w:sz w:val="20"/>
              </w:rPr>
              <w:t>기밀 누락</w:t>
            </w:r>
          </w:p>
        </w:tc>
        <w:tc>
          <w:tcPr>
            <w:tcW w:type="dxa" w:w="1872"/>
            <w:vAlign w:val="center"/>
            <w:tcMar>
              <w:top w:w="100" w:type="dxa"/>
              <w:left w:w="100" w:type="dxa"/>
              <w:bottom w:w="100" w:type="dxa"/>
              <w:right w:w="100" w:type="dxa"/>
            </w:tcMar>
            <w:shd w:fill="E7EFEC"/>
          </w:tcPr>
          <w:p>
            <w:pPr>
              <w:spacing w:after="60" w:before="60" w:line="290" w:lineRule="exact"/>
            </w:pPr>
            <w:r>
              <w:rPr>
                <w:b/>
                <w:sz w:val="20"/>
              </w:rPr>
              <w:t>공개 제동</w:t>
            </w:r>
          </w:p>
        </w:tc>
        <w:tc>
          <w:tcPr>
            <w:tcW w:type="dxa" w:w="2866"/>
            <w:vAlign w:val="center"/>
            <w:tcMar>
              <w:top w:w="100" w:type="dxa"/>
              <w:left w:w="100" w:type="dxa"/>
              <w:bottom w:w="100" w:type="dxa"/>
              <w:right w:w="100" w:type="dxa"/>
            </w:tcMar>
            <w:shd w:fill="E7EFEC"/>
          </w:tcPr>
          <w:p>
            <w:pPr>
              <w:spacing w:after="60" w:before="60" w:line="290" w:lineRule="exact"/>
            </w:pPr>
            <w:r>
              <w:rPr>
                <w:b/>
                <w:sz w:val="20"/>
              </w:rPr>
              <w:t>추론 중앙값</w:t>
            </w:r>
          </w:p>
        </w:tc>
      </w:tr>
      <w:tr>
        <w:trPr>
          <w:cantSplit/>
        </w:trPr>
        <w:tc>
          <w:tcPr>
            <w:tcW w:type="dxa" w:w="3384"/>
            <w:vAlign w:val="center"/>
            <w:tcMar>
              <w:top w:w="100" w:type="dxa"/>
              <w:left w:w="100" w:type="dxa"/>
              <w:bottom w:w="100" w:type="dxa"/>
              <w:right w:w="100" w:type="dxa"/>
            </w:tcMar>
          </w:tcPr>
          <w:p>
            <w:pPr>
              <w:spacing w:after="60" w:before="60" w:line="290" w:lineRule="exact"/>
            </w:pPr>
            <w:r>
              <w:rPr>
                <w:b w:val="0"/>
                <w:sz w:val="20"/>
              </w:rPr>
              <w:t>Qwen3.5 · 4B</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2866"/>
            <w:vAlign w:val="center"/>
            <w:tcMar>
              <w:top w:w="100" w:type="dxa"/>
              <w:left w:w="100" w:type="dxa"/>
              <w:bottom w:w="100" w:type="dxa"/>
              <w:right w:w="100" w:type="dxa"/>
            </w:tcMar>
          </w:tcPr>
          <w:p>
            <w:pPr>
              <w:spacing w:after="60" w:before="60" w:line="290" w:lineRule="exact"/>
            </w:pPr>
            <w:r>
              <w:rPr>
                <w:b w:val="0"/>
                <w:sz w:val="20"/>
              </w:rPr>
              <w:t>115.5 ms</w:t>
            </w:r>
          </w:p>
        </w:tc>
      </w:tr>
      <w:tr>
        <w:trPr>
          <w:cantSplit/>
        </w:trPr>
        <w:tc>
          <w:tcPr>
            <w:tcW w:type="dxa" w:w="3384"/>
            <w:vAlign w:val="center"/>
            <w:tcMar>
              <w:top w:w="100" w:type="dxa"/>
              <w:left w:w="100" w:type="dxa"/>
              <w:bottom w:w="100" w:type="dxa"/>
              <w:right w:w="100" w:type="dxa"/>
            </w:tcMar>
          </w:tcPr>
          <w:p>
            <w:pPr>
              <w:spacing w:after="60" w:before="60" w:line="290" w:lineRule="exact"/>
            </w:pPr>
            <w:r>
              <w:rPr>
                <w:b w:val="0"/>
                <w:sz w:val="20"/>
              </w:rPr>
              <w:t>JevK5 · 4B</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2866"/>
            <w:vAlign w:val="center"/>
            <w:tcMar>
              <w:top w:w="100" w:type="dxa"/>
              <w:left w:w="100" w:type="dxa"/>
              <w:bottom w:w="100" w:type="dxa"/>
              <w:right w:w="100" w:type="dxa"/>
            </w:tcMar>
          </w:tcPr>
          <w:p>
            <w:pPr>
              <w:spacing w:after="60" w:before="60" w:line="290" w:lineRule="exact"/>
            </w:pPr>
            <w:r>
              <w:rPr>
                <w:b w:val="0"/>
                <w:sz w:val="20"/>
              </w:rPr>
              <w:t>89.2 ms</w:t>
            </w:r>
          </w:p>
        </w:tc>
      </w:tr>
      <w:tr>
        <w:trPr>
          <w:cantSplit/>
        </w:trPr>
        <w:tc>
          <w:tcPr>
            <w:tcW w:type="dxa" w:w="3384"/>
            <w:vAlign w:val="center"/>
            <w:tcMar>
              <w:top w:w="100" w:type="dxa"/>
              <w:left w:w="100" w:type="dxa"/>
              <w:bottom w:w="100" w:type="dxa"/>
              <w:right w:w="100" w:type="dxa"/>
            </w:tcMar>
          </w:tcPr>
          <w:p>
            <w:pPr>
              <w:spacing w:after="60" w:before="60" w:line="290" w:lineRule="exact"/>
            </w:pPr>
            <w:r>
              <w:rPr>
                <w:b w:val="0"/>
                <w:sz w:val="20"/>
              </w:rPr>
              <w:t>Laya · 다국어</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1872"/>
            <w:vAlign w:val="center"/>
            <w:tcMar>
              <w:top w:w="100" w:type="dxa"/>
              <w:left w:w="100" w:type="dxa"/>
              <w:bottom w:w="100" w:type="dxa"/>
              <w:right w:w="100" w:type="dxa"/>
            </w:tcMar>
          </w:tcPr>
          <w:p>
            <w:pPr>
              <w:spacing w:after="60" w:before="60" w:line="290" w:lineRule="exact"/>
            </w:pPr>
            <w:r>
              <w:rPr>
                <w:b w:val="0"/>
                <w:sz w:val="20"/>
              </w:rPr>
              <w:t>2 / 2</w:t>
            </w:r>
          </w:p>
        </w:tc>
        <w:tc>
          <w:tcPr>
            <w:tcW w:type="dxa" w:w="2866"/>
            <w:vAlign w:val="center"/>
            <w:tcMar>
              <w:top w:w="100" w:type="dxa"/>
              <w:left w:w="100" w:type="dxa"/>
              <w:bottom w:w="100" w:type="dxa"/>
              <w:right w:w="100" w:type="dxa"/>
            </w:tcMar>
          </w:tcPr>
          <w:p>
            <w:pPr>
              <w:spacing w:after="60" w:before="60" w:line="290" w:lineRule="exact"/>
            </w:pPr>
            <w:r>
              <w:rPr>
                <w:b w:val="0"/>
                <w:sz w:val="20"/>
              </w:rPr>
              <w:t>27.9 ms</w:t>
            </w:r>
          </w:p>
        </w:tc>
      </w:tr>
      <w:tr>
        <w:trPr>
          <w:cantSplit/>
        </w:trPr>
        <w:tc>
          <w:tcPr>
            <w:tcW w:type="dxa" w:w="3384"/>
            <w:vAlign w:val="center"/>
            <w:tcMar>
              <w:top w:w="100" w:type="dxa"/>
              <w:left w:w="100" w:type="dxa"/>
              <w:bottom w:w="100" w:type="dxa"/>
              <w:right w:w="100" w:type="dxa"/>
            </w:tcMar>
          </w:tcPr>
          <w:p>
            <w:pPr>
              <w:spacing w:after="60" w:before="60" w:line="290" w:lineRule="exact"/>
            </w:pPr>
            <w:r>
              <w:rPr>
                <w:b w:val="0"/>
                <w:sz w:val="20"/>
              </w:rPr>
              <w:t>decider · 0.8B</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1872"/>
            <w:vAlign w:val="center"/>
            <w:tcMar>
              <w:top w:w="100" w:type="dxa"/>
              <w:left w:w="100" w:type="dxa"/>
              <w:bottom w:w="100" w:type="dxa"/>
              <w:right w:w="100" w:type="dxa"/>
            </w:tcMar>
          </w:tcPr>
          <w:p>
            <w:pPr>
              <w:spacing w:after="60" w:before="60" w:line="290" w:lineRule="exact"/>
            </w:pPr>
            <w:r>
              <w:rPr>
                <w:b w:val="0"/>
                <w:sz w:val="20"/>
              </w:rPr>
              <w:t>0 / 2</w:t>
            </w:r>
          </w:p>
        </w:tc>
        <w:tc>
          <w:tcPr>
            <w:tcW w:type="dxa" w:w="2866"/>
            <w:vAlign w:val="center"/>
            <w:tcMar>
              <w:top w:w="100" w:type="dxa"/>
              <w:left w:w="100" w:type="dxa"/>
              <w:bottom w:w="100" w:type="dxa"/>
              <w:right w:w="100" w:type="dxa"/>
            </w:tcMar>
          </w:tcPr>
          <w:p>
            <w:pPr>
              <w:spacing w:after="60" w:before="60" w:line="290" w:lineRule="exact"/>
            </w:pPr>
            <w:r>
              <w:rPr>
                <w:b w:val="0"/>
                <w:sz w:val="20"/>
              </w:rPr>
              <w:t>179.1 ms</w:t>
            </w:r>
          </w:p>
        </w:tc>
      </w:tr>
    </w:tbl>
    <w:p>
      <w:pPr>
        <w:spacing w:after="20"/>
        <w:snapToGrid w:val="0"/>
      </w:pPr>
    </w:p>
    <w:p>
      <w:pPr>
        <w:snapToGrid w:val="0"/>
      </w:pPr>
      <w:r>
        <w:t>이 네 문서에서는 Qwen, JevK5, decider가 기밀을 잡고 공개 문서를 후보로 두었습니다. Laya는 네 문서를 모두 차단했고 공개 문서 두 건에서도 높은 점수를 냈습니다. 현재 질문과 실행 조건에서 Laya의 눈금과 문맥 구분을 더 확인해야 한다는 신호입니다.</w:t>
      </w:r>
    </w:p>
    <w:p>
      <w:pPr>
        <w:snapToGrid w:val="0"/>
      </w:pPr>
      <w:r>
        <w:t>시간은 모델 실행기가 보고한 추론 시간이며 네 건의 중앙값입니다. 네트워크 포함 서비스 지연이나 앱 첫 실행 시간과 다릅니다. Qwen은 Q4_K_M, JevK5는 Q8_0, 나머지는 ONNX 실행을 사용하므로 공통 하드웨어 위에서도 모든 계산 조건이 같지는 않습니다.</w:t>
      </w:r>
    </w:p>
    <w:p>
      <w:pPr>
        <w:snapToGrid w:val="0"/>
      </w:pPr>
      <w:r>
        <w:rPr>
          <w:color w:val="52666A"/>
          <w:sz w:val="19"/>
        </w:rPr>
        <w:t>원본 기록: verification/example-comparison.json. 배포 식별값, 질문, 시간, 모델 정보가 포함됩니다. 점수는 소수 셋째 자리, 시간은 밀리초 한 자리로 반올림했습니다.</w:t>
      </w:r>
    </w:p>
    <w:p>
      <w:pPr>
        <w:snapToGrid w:val="0"/>
      </w:pPr>
      <w:r>
        <w:br w:type="page"/>
      </w:r>
    </w:p>
    <w:p>
      <w:pPr>
        <w:pStyle w:val="Heading1"/>
        <w:snapToGrid w:val="0"/>
      </w:pPr>
      <w:r>
        <w:t>19 바뀐 화면으로 비교하는 방법</w:t>
      </w:r>
    </w:p>
    <w:p>
      <w:pPr>
        <w:pStyle w:val="Heading2"/>
        <w:snapToGrid w:val="0"/>
      </w:pPr>
      <w:r>
        <w:t>모델의 역할부터 고르기</w:t>
      </w:r>
    </w:p>
    <w:p>
      <w:pPr>
        <w:snapToGrid w:val="0"/>
      </w:pPr>
      <w:r>
        <w:t>모델 비교 화면은 Qwen을 일반 AI 활용, JevK5를 판단 전용 학습, Laya를 짧은 문서 분류, decider를 소형 판단 AI로 설명합니다. 카드의 구조와 사용 시 주의점을 펼치면 본체와 점수 읽는 방법, 언어·입력 한도의 차이를 볼 수 있습니다. 이는 성능 순위가 아니라 비교 목적입니다.</w:t>
      </w:r>
    </w:p>
    <w:p>
      <w:pPr>
        <w:pStyle w:val="Heading2"/>
        <w:snapToGrid w:val="0"/>
      </w:pPr>
      <w:r>
        <w:t>모든 모델에 같은 문서와 질문 주기</w:t>
      </w:r>
    </w:p>
    <w:p>
      <w:pPr>
        <w:snapToGrid w:val="0"/>
      </w:pPr>
      <w:r>
        <w:t>처음에는 예제 4건을 선택해 실행합니다. 이후 내 문서 한 건을 붙여넣거나 정답을 붙인 JSON 문서 묶음을 불러옵니다. 예제 질문을 바꾸면 원래 붙어 있던 예제 정답은 적용하지 않습니다. 사용자가 올린 데이터셋은 질문과 정답이 맞는지 직접 확인해야 합니다.</w:t>
      </w:r>
    </w:p>
    <w:p>
      <w:pPr>
        <w:pStyle w:val="Heading2"/>
        <w:snapToGrid w:val="0"/>
      </w:pPr>
      <w:r>
        <w:t>한 문서씩 나란히 보기</w:t>
      </w:r>
    </w:p>
    <w:p>
      <w:pPr>
        <w:snapToGrid w:val="0"/>
      </w:pPr>
      <w:r>
        <w:t>결과 상단에서 문서를 선택하면 모든 모델의 점수 막대, 최종 분류, 사람이 붙인 정답과의 관계, 처리 시간 막대가 함께 보입니다. 작은 화면에서는 카드가 세로로 놓여 가로 스크롤 없이 비교할 수 있습니다. 막대의 검토·차단 표시를 보면 같은 점수가 왜 다른 행동으로 바뀌는지도 읽을 수 있습니다.</w:t>
      </w:r>
    </w:p>
    <w:p>
      <w:pPr>
        <w:snapToGrid w:val="0"/>
      </w:pPr>
      <w:r>
        <w:t>보안 교육 예제를 보면 기밀이라는 단어가 있는 공개 문서에서 모델이 과하게 막는지 비교하기 좋습니다. 정답을 지정하지 않은 문서는 맞고 틀림을 평가하지 않고 점수와 시간만 보여줍니다. 시간 막대가 짧을수록 그 문서의 모델 처리 시간이 짧습니다.</w:t>
      </w:r>
    </w:p>
    <w:p>
      <w:pPr>
        <w:pStyle w:val="Heading2"/>
        <w:snapToGrid w:val="0"/>
      </w:pPr>
      <w:r>
        <w:t>묶음 전체의 실수와 누락 확인하기</w:t>
      </w:r>
    </w:p>
    <w:p>
      <w:pPr>
        <w:snapToGrid w:val="0"/>
      </w:pPr>
      <w:r>
        <w:t>아래 요약에서는 모든 모델의 결과가 모인 문서 중 분류가 갈린 건수를 보여줍니다. 각 모델의 기밀 누락, 공개 문서 제동, 검토량, 시간 중앙값과 오류를 함께 확인합니다. 전체 상세표는 펼쳐 볼 수 있고 원문과 질문도 확인할 수 있습니다.</w:t>
      </w:r>
    </w:p>
    <w:p>
      <w:pPr>
        <w:pStyle w:val="Heading2"/>
        <w:snapToGrid w:val="0"/>
      </w:pPr>
      <w:r>
        <w:t>기준을 바꾸고 결과를 보관하기</w:t>
      </w:r>
    </w:p>
    <w:p>
      <w:pPr>
        <w:snapToGrid w:val="0"/>
      </w:pPr>
      <w:r>
        <w:t>모델 카드의 기준 설정을 펼쳐 값을 바꾸면 이미 계산된 점수로 다시 분류합니다. 재추론은 하지 않습니다. “결과 JSON 받기”는 원문을 제외한 질문, 문서 이름, 정답, 모델 식별 정보와 결과를 저장합니다. 질문과 문서 이름에도 민감한 내용이 있을 수 있으므로 파일을 공유하기 전 내용을 확인하세요.</w:t>
      </w:r>
    </w:p>
    <w:p>
      <w:pPr>
        <w:snapToGrid w:val="0"/>
      </w:pPr>
      <w:r>
        <w:br w:type="page"/>
      </w:r>
    </w:p>
    <w:p>
      <w:pPr>
        <w:pStyle w:val="Heading1"/>
        <w:snapToGrid w:val="0"/>
      </w:pPr>
      <w:r>
        <w:t>20 앱 구조와 파일의 역할</w:t>
      </w:r>
    </w:p>
    <w:p>
      <w:pPr>
        <w:snapToGrid w:val="0"/>
      </w:pPr>
      <w:r>
        <w:t>앱은 브라우저 화면, Python 앱 서버, 모델 실행 도구의 세 부분으로 나뉩니다. 브라우저가 문서와 질문을 모아 앱 서버로 보내고, 앱 서버가 로컬 모델 실행기에 요청합니다. 모델이 반환한 결과를 다시 화면에서 비교합니다.</w:t>
      </w:r>
    </w:p>
    <w:tbl>
      <w:tblPr>
        <w:tblW w:type="auto" w:w="0"/>
        <w:jc w:val="center"/>
        <w:tblLayout w:type="fixed"/>
        <w:tblLook w:firstColumn="1" w:firstRow="1" w:lastColumn="0" w:lastRow="0" w:noHBand="0" w:noVBand="1" w:val="04A0"/>
      </w:tblPr>
      <w:tblGrid>
        <w:gridCol w:w="3024"/>
        <w:gridCol w:w="3456"/>
        <w:gridCol w:w="3514"/>
      </w:tblGrid>
      <w:tr>
        <w:trPr>
          <w:cantSplit/>
          <w:tblHeader/>
        </w:trPr>
        <w:tc>
          <w:tcPr>
            <w:tcW w:type="dxa" w:w="3024"/>
            <w:vAlign w:val="center"/>
            <w:tcMar>
              <w:top w:w="100" w:type="dxa"/>
              <w:left w:w="100" w:type="dxa"/>
              <w:bottom w:w="100" w:type="dxa"/>
              <w:right w:w="100" w:type="dxa"/>
            </w:tcMar>
            <w:shd w:fill="E7EFEC"/>
          </w:tcPr>
          <w:p>
            <w:pPr>
              <w:spacing w:after="60" w:before="60" w:line="290" w:lineRule="exact"/>
            </w:pPr>
            <w:r>
              <w:rPr>
                <w:b/>
                <w:sz w:val="20"/>
              </w:rPr>
              <w:t>파일 또는 폴더</w:t>
            </w:r>
          </w:p>
        </w:tc>
        <w:tc>
          <w:tcPr>
            <w:tcW w:type="dxa" w:w="3456"/>
            <w:vAlign w:val="center"/>
            <w:tcMar>
              <w:top w:w="100" w:type="dxa"/>
              <w:left w:w="100" w:type="dxa"/>
              <w:bottom w:w="100" w:type="dxa"/>
              <w:right w:w="100" w:type="dxa"/>
            </w:tcMar>
            <w:shd w:fill="E7EFEC"/>
          </w:tcPr>
          <w:p>
            <w:pPr>
              <w:spacing w:after="60" w:before="60" w:line="290" w:lineRule="exact"/>
            </w:pPr>
            <w:r>
              <w:rPr>
                <w:b/>
                <w:sz w:val="20"/>
              </w:rPr>
              <w:t>역할</w:t>
            </w:r>
          </w:p>
        </w:tc>
        <w:tc>
          <w:tcPr>
            <w:tcW w:type="dxa" w:w="3514"/>
            <w:vAlign w:val="center"/>
            <w:tcMar>
              <w:top w:w="100" w:type="dxa"/>
              <w:left w:w="100" w:type="dxa"/>
              <w:bottom w:w="100" w:type="dxa"/>
              <w:right w:w="100" w:type="dxa"/>
            </w:tcMar>
            <w:shd w:fill="E7EFEC"/>
          </w:tcPr>
          <w:p>
            <w:pPr>
              <w:spacing w:after="60" w:before="60" w:line="290" w:lineRule="exact"/>
            </w:pPr>
            <w:r>
              <w:rPr>
                <w:b/>
                <w:sz w:val="20"/>
              </w:rPr>
              <w:t>수정하는 상황</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dist/index.html</w:t>
            </w:r>
          </w:p>
        </w:tc>
        <w:tc>
          <w:tcPr>
            <w:tcW w:type="dxa" w:w="3456"/>
            <w:vAlign w:val="center"/>
            <w:tcMar>
              <w:top w:w="100" w:type="dxa"/>
              <w:left w:w="100" w:type="dxa"/>
              <w:bottom w:w="100" w:type="dxa"/>
              <w:right w:w="100" w:type="dxa"/>
            </w:tcMar>
          </w:tcPr>
          <w:p>
            <w:pPr>
              <w:spacing w:after="60" w:before="60" w:line="290" w:lineRule="exact"/>
            </w:pPr>
            <w:r>
              <w:rPr>
                <w:b w:val="0"/>
                <w:sz w:val="20"/>
              </w:rPr>
              <w:t>입력창과 비교·학습 화면의 뼈대</w:t>
            </w:r>
          </w:p>
        </w:tc>
        <w:tc>
          <w:tcPr>
            <w:tcW w:type="dxa" w:w="3514"/>
            <w:vAlign w:val="center"/>
            <w:tcMar>
              <w:top w:w="100" w:type="dxa"/>
              <w:left w:w="100" w:type="dxa"/>
              <w:bottom w:w="100" w:type="dxa"/>
              <w:right w:w="100" w:type="dxa"/>
            </w:tcMar>
          </w:tcPr>
          <w:p>
            <w:pPr>
              <w:spacing w:after="60" w:before="60" w:line="290" w:lineRule="exact"/>
            </w:pPr>
            <w:r>
              <w:rPr>
                <w:b w:val="0"/>
                <w:sz w:val="20"/>
              </w:rPr>
              <w:t>메뉴, 설명 문구, 화면 항목 추가</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dist/styles.css</w:t>
            </w:r>
          </w:p>
        </w:tc>
        <w:tc>
          <w:tcPr>
            <w:tcW w:type="dxa" w:w="3456"/>
            <w:vAlign w:val="center"/>
            <w:tcMar>
              <w:top w:w="100" w:type="dxa"/>
              <w:left w:w="100" w:type="dxa"/>
              <w:bottom w:w="100" w:type="dxa"/>
              <w:right w:w="100" w:type="dxa"/>
            </w:tcMar>
          </w:tcPr>
          <w:p>
            <w:pPr>
              <w:spacing w:after="60" w:before="60" w:line="290" w:lineRule="exact"/>
            </w:pPr>
            <w:r>
              <w:rPr>
                <w:b w:val="0"/>
                <w:sz w:val="20"/>
              </w:rPr>
              <w:t>배치, 색, 글자, 좁은 화면 대응</w:t>
            </w:r>
          </w:p>
        </w:tc>
        <w:tc>
          <w:tcPr>
            <w:tcW w:type="dxa" w:w="3514"/>
            <w:vAlign w:val="center"/>
            <w:tcMar>
              <w:top w:w="100" w:type="dxa"/>
              <w:left w:w="100" w:type="dxa"/>
              <w:bottom w:w="100" w:type="dxa"/>
              <w:right w:w="100" w:type="dxa"/>
            </w:tcMar>
          </w:tcPr>
          <w:p>
            <w:pPr>
              <w:spacing w:after="60" w:before="60" w:line="290" w:lineRule="exact"/>
            </w:pPr>
            <w:r>
              <w:rPr>
                <w:b w:val="0"/>
                <w:sz w:val="20"/>
              </w:rPr>
              <w:t>카드 배치나 시각 표현 변경</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dist/app.js</w:t>
            </w:r>
          </w:p>
        </w:tc>
        <w:tc>
          <w:tcPr>
            <w:tcW w:type="dxa" w:w="3456"/>
            <w:vAlign w:val="center"/>
            <w:tcMar>
              <w:top w:w="100" w:type="dxa"/>
              <w:left w:w="100" w:type="dxa"/>
              <w:bottom w:w="100" w:type="dxa"/>
              <w:right w:w="100" w:type="dxa"/>
            </w:tcMar>
          </w:tcPr>
          <w:p>
            <w:pPr>
              <w:spacing w:after="60" w:before="60" w:line="290" w:lineRule="exact"/>
            </w:pPr>
            <w:r>
              <w:rPr>
                <w:b w:val="0"/>
                <w:sz w:val="20"/>
              </w:rPr>
              <w:t>한 문서 분석과 설정 관리</w:t>
            </w:r>
          </w:p>
        </w:tc>
        <w:tc>
          <w:tcPr>
            <w:tcW w:type="dxa" w:w="3514"/>
            <w:vAlign w:val="center"/>
            <w:tcMar>
              <w:top w:w="100" w:type="dxa"/>
              <w:left w:w="100" w:type="dxa"/>
              <w:bottom w:w="100" w:type="dxa"/>
              <w:right w:w="100" w:type="dxa"/>
            </w:tcMar>
          </w:tcPr>
          <w:p>
            <w:pPr>
              <w:spacing w:after="60" w:before="60" w:line="290" w:lineRule="exact"/>
            </w:pPr>
            <w:r>
              <w:rPr>
                <w:b w:val="0"/>
                <w:sz w:val="20"/>
              </w:rPr>
              <w:t>문서 입력, 연결, 결과 표시 변경</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dist/compare.js</w:t>
            </w:r>
          </w:p>
        </w:tc>
        <w:tc>
          <w:tcPr>
            <w:tcW w:type="dxa" w:w="3456"/>
            <w:vAlign w:val="center"/>
            <w:tcMar>
              <w:top w:w="100" w:type="dxa"/>
              <w:left w:w="100" w:type="dxa"/>
              <w:bottom w:w="100" w:type="dxa"/>
              <w:right w:w="100" w:type="dxa"/>
            </w:tcMar>
          </w:tcPr>
          <w:p>
            <w:pPr>
              <w:spacing w:after="60" w:before="60" w:line="290" w:lineRule="exact"/>
            </w:pPr>
            <w:r>
              <w:rPr>
                <w:b w:val="0"/>
                <w:sz w:val="20"/>
              </w:rPr>
              <w:t>여러 모델의 순차 실행과 비교 화면</w:t>
            </w:r>
          </w:p>
        </w:tc>
        <w:tc>
          <w:tcPr>
            <w:tcW w:type="dxa" w:w="3514"/>
            <w:vAlign w:val="center"/>
            <w:tcMar>
              <w:top w:w="100" w:type="dxa"/>
              <w:left w:w="100" w:type="dxa"/>
              <w:bottom w:w="100" w:type="dxa"/>
              <w:right w:w="100" w:type="dxa"/>
            </w:tcMar>
          </w:tcPr>
          <w:p>
            <w:pPr>
              <w:spacing w:after="60" w:before="60" w:line="290" w:lineRule="exact"/>
            </w:pPr>
            <w:r>
              <w:rPr>
                <w:b w:val="0"/>
                <w:sz w:val="20"/>
              </w:rPr>
              <w:t>모델 카드, 묶음 실행, 내보내기 변경</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dist/comparison-metrics.js</w:t>
            </w:r>
          </w:p>
        </w:tc>
        <w:tc>
          <w:tcPr>
            <w:tcW w:type="dxa" w:w="3456"/>
            <w:vAlign w:val="center"/>
            <w:tcMar>
              <w:top w:w="100" w:type="dxa"/>
              <w:left w:w="100" w:type="dxa"/>
              <w:bottom w:w="100" w:type="dxa"/>
              <w:right w:w="100" w:type="dxa"/>
            </w:tcMar>
          </w:tcPr>
          <w:p>
            <w:pPr>
              <w:spacing w:after="60" w:before="60" w:line="290" w:lineRule="exact"/>
            </w:pPr>
            <w:r>
              <w:rPr>
                <w:b w:val="0"/>
                <w:sz w:val="20"/>
              </w:rPr>
              <w:t>분류·집계·중앙값 계산</w:t>
            </w:r>
          </w:p>
        </w:tc>
        <w:tc>
          <w:tcPr>
            <w:tcW w:type="dxa" w:w="3514"/>
            <w:vAlign w:val="center"/>
            <w:tcMar>
              <w:top w:w="100" w:type="dxa"/>
              <w:left w:w="100" w:type="dxa"/>
              <w:bottom w:w="100" w:type="dxa"/>
              <w:right w:w="100" w:type="dxa"/>
            </w:tcMar>
          </w:tcPr>
          <w:p>
            <w:pPr>
              <w:spacing w:after="60" w:before="60" w:line="290" w:lineRule="exact"/>
            </w:pPr>
            <w:r>
              <w:rPr>
                <w:b w:val="0"/>
                <w:sz w:val="20"/>
              </w:rPr>
              <w:t>지표와 계산 규칙 변경</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server.py</w:t>
            </w:r>
          </w:p>
        </w:tc>
        <w:tc>
          <w:tcPr>
            <w:tcW w:type="dxa" w:w="3456"/>
            <w:vAlign w:val="center"/>
            <w:tcMar>
              <w:top w:w="100" w:type="dxa"/>
              <w:left w:w="100" w:type="dxa"/>
              <w:bottom w:w="100" w:type="dxa"/>
              <w:right w:w="100" w:type="dxa"/>
            </w:tcMar>
          </w:tcPr>
          <w:p>
            <w:pPr>
              <w:spacing w:after="60" w:before="60" w:line="290" w:lineRule="exact"/>
            </w:pPr>
            <w:r>
              <w:rPr>
                <w:b w:val="0"/>
                <w:sz w:val="20"/>
              </w:rPr>
              <w:t>요청 검사와 모델별 응답 변환</w:t>
            </w:r>
          </w:p>
        </w:tc>
        <w:tc>
          <w:tcPr>
            <w:tcW w:type="dxa" w:w="3514"/>
            <w:vAlign w:val="center"/>
            <w:tcMar>
              <w:top w:w="100" w:type="dxa"/>
              <w:left w:w="100" w:type="dxa"/>
              <w:bottom w:w="100" w:type="dxa"/>
              <w:right w:w="100" w:type="dxa"/>
            </w:tcMar>
          </w:tcPr>
          <w:p>
            <w:pPr>
              <w:spacing w:after="60" w:before="60" w:line="290" w:lineRule="exact"/>
            </w:pPr>
            <w:r>
              <w:rPr>
                <w:b w:val="0"/>
                <w:sz w:val="20"/>
              </w:rPr>
              <w:t>연결 방식, 검증, API 추가</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run.py와 start.command</w:t>
            </w:r>
          </w:p>
        </w:tc>
        <w:tc>
          <w:tcPr>
            <w:tcW w:type="dxa" w:w="3456"/>
            <w:vAlign w:val="center"/>
            <w:tcMar>
              <w:top w:w="100" w:type="dxa"/>
              <w:left w:w="100" w:type="dxa"/>
              <w:bottom w:w="100" w:type="dxa"/>
              <w:right w:w="100" w:type="dxa"/>
            </w:tcMar>
          </w:tcPr>
          <w:p>
            <w:pPr>
              <w:spacing w:after="60" w:before="60" w:line="290" w:lineRule="exact"/>
            </w:pPr>
            <w:r>
              <w:rPr>
                <w:b w:val="0"/>
                <w:sz w:val="20"/>
              </w:rPr>
              <w:t>로컬 실행 도구와 앱 시작</w:t>
            </w:r>
          </w:p>
        </w:tc>
        <w:tc>
          <w:tcPr>
            <w:tcW w:type="dxa" w:w="3514"/>
            <w:vAlign w:val="center"/>
            <w:tcMar>
              <w:top w:w="100" w:type="dxa"/>
              <w:left w:w="100" w:type="dxa"/>
              <w:bottom w:w="100" w:type="dxa"/>
              <w:right w:w="100" w:type="dxa"/>
            </w:tcMar>
          </w:tcPr>
          <w:p>
            <w:pPr>
              <w:spacing w:after="60" w:before="60" w:line="290" w:lineRule="exact"/>
            </w:pPr>
            <w:r>
              <w:rPr>
                <w:b w:val="0"/>
                <w:sz w:val="20"/>
              </w:rPr>
              <w:t>실행 경로, 프로세스 관리 변경</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tests와 verification</w:t>
            </w:r>
          </w:p>
        </w:tc>
        <w:tc>
          <w:tcPr>
            <w:tcW w:type="dxa" w:w="3456"/>
            <w:vAlign w:val="center"/>
            <w:tcMar>
              <w:top w:w="100" w:type="dxa"/>
              <w:left w:w="100" w:type="dxa"/>
              <w:bottom w:w="100" w:type="dxa"/>
              <w:right w:w="100" w:type="dxa"/>
            </w:tcMar>
          </w:tcPr>
          <w:p>
            <w:pPr>
              <w:spacing w:after="60" w:before="60" w:line="290" w:lineRule="exact"/>
            </w:pPr>
            <w:r>
              <w:rPr>
                <w:b w:val="0"/>
                <w:sz w:val="20"/>
              </w:rPr>
              <w:t>계산 검증과 실제 실행 기록</w:t>
            </w:r>
          </w:p>
        </w:tc>
        <w:tc>
          <w:tcPr>
            <w:tcW w:type="dxa" w:w="3514"/>
            <w:vAlign w:val="center"/>
            <w:tcMar>
              <w:top w:w="100" w:type="dxa"/>
              <w:left w:w="100" w:type="dxa"/>
              <w:bottom w:w="100" w:type="dxa"/>
              <w:right w:w="100" w:type="dxa"/>
            </w:tcMar>
          </w:tcPr>
          <w:p>
            <w:pPr>
              <w:spacing w:after="60" w:before="60" w:line="290" w:lineRule="exact"/>
            </w:pPr>
            <w:r>
              <w:rPr>
                <w:b w:val="0"/>
                <w:sz w:val="20"/>
              </w:rPr>
              <w:t>회귀 확인, 결과 재현</w:t>
            </w:r>
          </w:p>
        </w:tc>
      </w:tr>
      <w:tr>
        <w:trPr>
          <w:cantSplit/>
        </w:trPr>
        <w:tc>
          <w:tcPr>
            <w:tcW w:type="dxa" w:w="3024"/>
            <w:vAlign w:val="center"/>
            <w:tcMar>
              <w:top w:w="100" w:type="dxa"/>
              <w:left w:w="100" w:type="dxa"/>
              <w:bottom w:w="100" w:type="dxa"/>
              <w:right w:w="100" w:type="dxa"/>
            </w:tcMar>
          </w:tcPr>
          <w:p>
            <w:pPr>
              <w:spacing w:after="60" w:before="60" w:line="290" w:lineRule="exact"/>
            </w:pPr>
            <w:r>
              <w:rPr>
                <w:b w:val="0"/>
                <w:sz w:val="20"/>
              </w:rPr>
              <w:t>report</w:t>
            </w:r>
          </w:p>
        </w:tc>
        <w:tc>
          <w:tcPr>
            <w:tcW w:type="dxa" w:w="3456"/>
            <w:vAlign w:val="center"/>
            <w:tcMar>
              <w:top w:w="100" w:type="dxa"/>
              <w:left w:w="100" w:type="dxa"/>
              <w:bottom w:w="100" w:type="dxa"/>
              <w:right w:w="100" w:type="dxa"/>
            </w:tcMar>
          </w:tcPr>
          <w:p>
            <w:pPr>
              <w:spacing w:after="60" w:before="60" w:line="290" w:lineRule="exact"/>
            </w:pPr>
            <w:r>
              <w:rPr>
                <w:b w:val="0"/>
                <w:sz w:val="20"/>
              </w:rPr>
              <w:t>종합 리포트와 출처 자료</w:t>
            </w:r>
          </w:p>
        </w:tc>
        <w:tc>
          <w:tcPr>
            <w:tcW w:type="dxa" w:w="3514"/>
            <w:vAlign w:val="center"/>
            <w:tcMar>
              <w:top w:w="100" w:type="dxa"/>
              <w:left w:w="100" w:type="dxa"/>
              <w:bottom w:w="100" w:type="dxa"/>
              <w:right w:w="100" w:type="dxa"/>
            </w:tcMar>
          </w:tcPr>
          <w:p>
            <w:pPr>
              <w:spacing w:after="60" w:before="60" w:line="290" w:lineRule="exact"/>
            </w:pPr>
            <w:r>
              <w:rPr>
                <w:b w:val="0"/>
                <w:sz w:val="20"/>
              </w:rPr>
              <w:t>문서 갱신</w:t>
            </w:r>
          </w:p>
        </w:tc>
      </w:tr>
    </w:tbl>
    <w:p>
      <w:pPr>
        <w:spacing w:after="20"/>
        <w:snapToGrid w:val="0"/>
      </w:pPr>
    </w:p>
    <w:p>
      <w:pPr>
        <w:pStyle w:val="Heading2"/>
        <w:snapToGrid w:val="0"/>
      </w:pPr>
      <w:r>
        <w:t>화면과 서버 사이의 약속</w:t>
      </w:r>
    </w:p>
    <w:p>
      <w:pPr>
        <w:snapToGrid w:val="0"/>
      </w:pPr>
      <w:r>
        <w:t>GET /api/health는 앱이 실행 중인지 확인합니다. POST /api/connect는 실행 도구의 모델 목록을 읽습니다. POST /api/analyze는 문서와 질문을 보내고 점수와 판단, 소요 시간을 돌려받습니다. 입력에는 provider, model, text, criterion, low, high 같은 필드가 포함됩니다.</w:t>
      </w:r>
    </w:p>
    <w:p>
      <w:pPr>
        <w:snapToGrid w:val="0"/>
      </w:pPr>
      <w:r>
        <w:t>여기서 provider는 AI 모델 이름이 아니라 모델을 실행하는 도구입니다. 예를 들어 Ollaya라는 실행 도구가 JevK5, Laya, decider라는 서로 다른 모델을 실행합니다. 모델을 바꾼다는 것과 서버 프로그램을 바꾼다는 것은 구분해서 이해해야 합니다.</w:t>
      </w:r>
    </w:p>
    <w:p>
      <w:pPr>
        <w:snapToGrid w:val="0"/>
      </w:pPr>
      <w:r>
        <w:br w:type="page"/>
      </w:r>
    </w:p>
    <w:p>
      <w:pPr>
        <w:pStyle w:val="Heading1"/>
        <w:snapToGrid w:val="0"/>
      </w:pPr>
      <w:r>
        <w:t>21 서버 안에서 문서가 처리되는 순서</w:t>
      </w:r>
    </w:p>
    <w:p>
      <w:pPr>
        <w:pStyle w:val="Heading2"/>
        <w:snapToGrid w:val="0"/>
      </w:pPr>
      <w:r>
        <w:t>1 요청을 검사합니다</w:t>
      </w:r>
    </w:p>
    <w:p>
      <w:pPr>
        <w:snapToGrid w:val="0"/>
      </w:pPr>
      <w:r>
        <w:t>Handler가 로컬 주소와 요청 헤더를 확인합니다. config와 local_url은 연결 대상이 이 PC의 HTTP 서버인지, 숫자 기준이 유효한지 검사합니다. 문서는 최대 12,000자이고 문서와 질문을 합쳐 UTF-8 24KB 이내여야 합니다. 문자 수가 같아도 언어마다 바이트와 토큰 수가 달라집니다.</w:t>
      </w:r>
    </w:p>
    <w:p>
      <w:pPr>
        <w:pStyle w:val="Heading2"/>
        <w:snapToGrid w:val="0"/>
      </w:pPr>
      <w:r>
        <w:t>2 우선 규칙을 적용하거나 모델을 부릅니다</w:t>
      </w:r>
    </w:p>
    <w:p>
      <w:pPr>
        <w:snapToGrid w:val="0"/>
      </w:pPr>
      <w:r>
        <w:t>한 문서 분석의 우선 규칙이 켜져 있으면 rule_matches가 주민등록번호, 비공개 키, 접근 키 형태를 먼저 찾습니다. 형태만 검사하므로 가짜 예시도 걸릴 수 있습니다. 모델 비교는 이 규칙을 꺼서 모델 자체의 차이를 봅니다. INFERENCE_LOCK은 동시에 여러 추론이 겹치는 것을 막습니다.</w:t>
      </w:r>
    </w:p>
    <w:p>
      <w:pPr>
        <w:pStyle w:val="Heading2"/>
        <w:snapToGrid w:val="0"/>
      </w:pPr>
      <w:r>
        <w:t>3 실행 도구별 응답을 점수로 바꿉니다</w:t>
      </w:r>
    </w:p>
    <w:p>
      <w:pPr>
        <w:snapToGrid w:val="0"/>
      </w:pPr>
      <w:r>
        <w:t>Ollama와 로컬 호환 서버의 tokens 방식은 normalize_logprobs가 A/B의 로그확률을 정규화합니다. 공백이 붙은 변형을 모으고, 두 후보가 없으면 오류로 처리합니다. Ollama 모델의 원격 실행 메타데이터도 검사하여 클라우드 모델을 차단합니다.</w:t>
      </w:r>
    </w:p>
    <w:p>
      <w:pPr>
        <w:snapToGrid w:val="0"/>
      </w:pPr>
      <w:r>
        <w:t>Ollaya의 decision 방식은 /api/decide에 state와 noul 질문을 보내 예 점수를 받습니다. 문서가 잘렸거나 완료 이유가 예상과 다르면 유효한 결과로 쓰지 않습니다. 내장 보정을 또 한 번 적용하지 않습니다. 설명 생성 방식은 원문에 실제 존재하는 근거만 표시합니다.</w:t>
      </w:r>
    </w:p>
    <w:p>
      <w:pPr>
        <w:pStyle w:val="Heading2"/>
        <w:snapToGrid w:val="0"/>
      </w:pPr>
      <w:r>
        <w:t>4 행동과 시간을 돌려줍니다</w:t>
      </w:r>
    </w:p>
    <w:p>
      <w:pPr>
        <w:snapToGrid w:val="0"/>
      </w:pPr>
      <w:r>
        <w:t>classify는 우선 규칙과 불확실성을 먼저 반영하고, 그 다음 low와 high로 행동을 나눕니다. timings는 실행기가 제공한 준비·추론 시간을 초로 바꿉니다. 제공되지 않은 시간은 0으로 꾸미지 않습니다. 브라우저는 받은 결과를 메모리에 두고 화면에 보여줍니다.</w:t>
      </w:r>
    </w:p>
    <w:p>
      <w:pPr>
        <w:pStyle w:val="Heading2"/>
        <w:snapToGrid w:val="0"/>
      </w:pPr>
      <w:r>
        <w:t>오류가 생겼을 때</w:t>
      </w:r>
    </w:p>
    <w:p>
      <w:pPr>
        <w:snapToGrid w:val="0"/>
      </w:pPr>
      <w:r>
        <w:t>연결 실패, 잘못된 점수, 입력 잘림을 가능 후보로 바꾸지 않습니다. 단일 문서 화면은 검토 대상으로 남기고, 비교 화면은 분석 오류로 표시해 점수 비교에서 제외합니다. 오류와 미실행 수는 분모 밖으로 사라지지 않도록 별도로 표시합니다.</w:t>
      </w:r>
    </w:p>
    <w:p>
      <w:pPr>
        <w:snapToGrid w:val="0"/>
      </w:pPr>
      <w:r>
        <w:br w:type="page"/>
      </w:r>
    </w:p>
    <w:p>
      <w:pPr>
        <w:pStyle w:val="Heading1"/>
        <w:snapToGrid w:val="0"/>
      </w:pPr>
      <w:r>
        <w:t>22 비교 코드와 확장 방법</w:t>
      </w:r>
    </w:p>
    <w:p>
      <w:pPr>
        <w:pStyle w:val="Heading2"/>
        <w:snapToGrid w:val="0"/>
      </w:pPr>
      <w:r>
        <w:t>compare.js의 역할</w:t>
      </w:r>
    </w:p>
    <w:p>
      <w:pPr>
        <w:snapToGrid w:val="0"/>
      </w:pPr>
      <w:r>
        <w:t>profiles에 네 모델의 이름, 실행 도구, 방법, 기준값을 정의합니다. checkModels가 실제 준비 상태를 확인합니다. runComparison은 문서와 질문을 복사한 실행 기록을 만들고 모델별로 문서를 차례로 처리합니다. 실행 중 입력을 잠가 서로 다른 질문의 결과가 한 묶음에 섞이지 않게 합니다.</w:t>
      </w:r>
    </w:p>
    <w:p>
      <w:pPr>
        <w:snapToGrid w:val="0"/>
      </w:pPr>
      <w:r>
        <w:t>중단 버튼은 진행 중인 모델 호출이 끝난 뒤 다음 요청을 멈춥니다. 이미 완료된 결과는 남고 나머지는 미실행으로 표시됩니다. 이것은 현재 추론을 강제 취소하는 기능과 다릅니다. 렌더링은 점수 막대와 문서별 상세표, 묶음 요약을 같은 기록에서 만듭니다.</w:t>
      </w:r>
    </w:p>
    <w:p>
      <w:pPr>
        <w:pStyle w:val="Heading2"/>
        <w:snapToGrid w:val="0"/>
      </w:pPr>
      <w:r>
        <w:t>comparison metrics의 역할</w:t>
      </w:r>
    </w:p>
    <w:p>
      <w:pPr>
        <w:snapToGrid w:val="0"/>
      </w:pPr>
      <w:r>
        <w:t>outcome은 점수와 기준값으로 행동을 계산합니다. modelSummary는 정답이 있는 완료 결과로 누락과 제동을 셉니다. agreement는 선택한 모든 모델에서 유효한 결과가 있는 문서만 비교합니다. median은 시간이 실제로 제공된 값만 사용합니다. DOM에 의존하지 않는 계산이므로 별도 테스트에서 검증할 수 있습니다.</w:t>
      </w:r>
    </w:p>
    <w:p>
      <w:pPr>
        <w:pStyle w:val="Heading2"/>
        <w:snapToGrid w:val="0"/>
      </w:pPr>
      <w:r>
        <w:t>다른 모델을 더 넣으려면</w:t>
      </w:r>
    </w:p>
    <w:p>
      <w:pPr>
        <w:snapToGrid w:val="0"/>
      </w:pPr>
      <w:r>
        <w:t>먼저 모델을 지원하는 로컬 실행기가 있는지 확인합니다. 같은 Ollaya 응답 계약으로 실행되는 모델이면 profiles에 식별자와 설명을 추가하고 모델 목록에서 실제 태그를 확인하는 경로가 출발점입니다. 준비된 모델 수 같은 고정 표시도 동적으로 바꾸어야 합니다. 다른 API라면 서버에 별도 변환기를 추가하고 점수·잘림·오류 검사를 맞춰야 합니다.</w:t>
      </w:r>
    </w:p>
    <w:p>
      <w:pPr>
        <w:snapToGrid w:val="0"/>
      </w:pPr>
      <w:r>
        <w:t>모델 파일만 설치하고 기존 점수 의미를 그대로 가정해서는 안 됩니다. 포인터 헤드 파일, 스키마, 온도와 후처리, 지원 언어, 입력 한도를 확인하고 작은 정답 자료로 먼저 실행해 봅니다. 현재 앱의 비교 목록은 네 종으로 고정되어 있습니다.</w:t>
      </w:r>
    </w:p>
    <w:p>
      <w:pPr>
        <w:pStyle w:val="Heading2"/>
        <w:snapToGrid w:val="0"/>
      </w:pPr>
      <w:r>
        <w:t>다른 업무로 넓히려면</w:t>
      </w:r>
    </w:p>
    <w:p>
      <w:pPr>
        <w:snapToGrid w:val="0"/>
      </w:pPr>
      <w:r>
        <w:t>예를 들어 문의 부서를 고르는 앱은 기밀이라는 불리언 대신 회계·기술·고객상담의 분포가 필요합니다. 입력 스키마, 서버의 질문, 응답 변환, 화면의 결과명, 정답 집계와 테스트를 함께 바꿔야 합니다. 지금 화면에서 질문만 바꾸면 기밀 기준의 집계와 이름이 남으므로 범용 분류 앱이 되지는 않습니다.</w:t>
      </w:r>
    </w:p>
    <w:p>
      <w:pPr>
        <w:snapToGrid w:val="0"/>
      </w:pPr>
      <w:r>
        <w:rPr>
          <w:color w:val="52666A"/>
          <w:sz w:val="19"/>
        </w:rPr>
        <w:t>검증 범위: 서버의 주소·확률·잘림 등 핵심 검사와 비교 집계 테스트, 실제 네 모델 실행을 별도로 확인합니다. 모델의 미래 정답률을 보장하는 검증은 아닙니다.</w:t>
      </w:r>
    </w:p>
    <w:p>
      <w:pPr>
        <w:snapToGrid w:val="0"/>
      </w:pPr>
      <w:r>
        <w:br w:type="page"/>
      </w:r>
    </w:p>
    <w:p>
      <w:pPr>
        <w:pStyle w:val="Heading1"/>
        <w:snapToGrid w:val="0"/>
      </w:pPr>
      <w:r>
        <w:t>23 자주 헷갈리는 용어</w:t>
      </w:r>
    </w:p>
    <w:tbl>
      <w:tblPr>
        <w:tblW w:type="auto" w:w="0"/>
        <w:jc w:val="center"/>
        <w:tblLayout w:type="fixed"/>
        <w:tblLook w:firstColumn="1" w:firstRow="1" w:lastColumn="0" w:lastRow="0" w:noHBand="0" w:noVBand="1" w:val="04A0"/>
      </w:tblPr>
      <w:tblGrid>
        <w:gridCol w:w="2477"/>
        <w:gridCol w:w="7517"/>
      </w:tblGrid>
      <w:tr>
        <w:trPr>
          <w:cantSplit/>
          <w:tblHeader/>
        </w:trPr>
        <w:tc>
          <w:tcPr>
            <w:tcW w:type="dxa" w:w="2477"/>
            <w:vAlign w:val="center"/>
            <w:tcMar>
              <w:top w:w="100" w:type="dxa"/>
              <w:left w:w="100" w:type="dxa"/>
              <w:bottom w:w="100" w:type="dxa"/>
              <w:right w:w="100" w:type="dxa"/>
            </w:tcMar>
            <w:shd w:fill="E7EFEC"/>
          </w:tcPr>
          <w:p>
            <w:pPr>
              <w:spacing w:after="60" w:before="60" w:line="290" w:lineRule="exact"/>
            </w:pPr>
            <w:r>
              <w:rPr>
                <w:b/>
                <w:sz w:val="20"/>
              </w:rPr>
              <w:t>용어</w:t>
            </w:r>
          </w:p>
        </w:tc>
        <w:tc>
          <w:tcPr>
            <w:tcW w:type="dxa" w:w="7517"/>
            <w:vAlign w:val="center"/>
            <w:tcMar>
              <w:top w:w="100" w:type="dxa"/>
              <w:left w:w="100" w:type="dxa"/>
              <w:bottom w:w="100" w:type="dxa"/>
              <w:right w:w="100" w:type="dxa"/>
            </w:tcMar>
            <w:shd w:fill="E7EFEC"/>
          </w:tcPr>
          <w:p>
            <w:pPr>
              <w:spacing w:after="60" w:before="60" w:line="290" w:lineRule="exact"/>
            </w:pPr>
            <w:r>
              <w:rPr>
                <w:b/>
                <w:sz w:val="20"/>
              </w:rPr>
              <w:t>쉬운 설명</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매개변수 Parameter</w:t>
            </w:r>
          </w:p>
        </w:tc>
        <w:tc>
          <w:tcPr>
            <w:tcW w:type="dxa" w:w="7517"/>
            <w:vAlign w:val="center"/>
            <w:tcMar>
              <w:top w:w="100" w:type="dxa"/>
              <w:left w:w="100" w:type="dxa"/>
              <w:bottom w:w="100" w:type="dxa"/>
              <w:right w:w="100" w:type="dxa"/>
            </w:tcMar>
          </w:tcPr>
          <w:p>
            <w:pPr>
              <w:spacing w:after="60" w:before="60" w:line="290" w:lineRule="exact"/>
            </w:pPr>
            <w:r>
              <w:rPr>
                <w:b w:val="0"/>
                <w:sz w:val="20"/>
              </w:rPr>
              <w:t>학습으로 조정된 수치. B는 10억, M은 100만 단위. 크기만으로 성능을 결정하지 않음</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가중치 Weights</w:t>
            </w:r>
          </w:p>
        </w:tc>
        <w:tc>
          <w:tcPr>
            <w:tcW w:type="dxa" w:w="7517"/>
            <w:vAlign w:val="center"/>
            <w:tcMar>
              <w:top w:w="100" w:type="dxa"/>
              <w:left w:w="100" w:type="dxa"/>
              <w:bottom w:w="100" w:type="dxa"/>
              <w:right w:w="100" w:type="dxa"/>
            </w:tcMar>
          </w:tcPr>
          <w:p>
            <w:pPr>
              <w:spacing w:after="60" w:before="60" w:line="290" w:lineRule="exact"/>
            </w:pPr>
            <w:r>
              <w:rPr>
                <w:b w:val="0"/>
                <w:sz w:val="20"/>
              </w:rPr>
              <w:t>학습된 매개변수를 저장한 모델 파일</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토크나이저 Tokenizer</w:t>
            </w:r>
          </w:p>
        </w:tc>
        <w:tc>
          <w:tcPr>
            <w:tcW w:type="dxa" w:w="7517"/>
            <w:vAlign w:val="center"/>
            <w:tcMar>
              <w:top w:w="100" w:type="dxa"/>
              <w:left w:w="100" w:type="dxa"/>
              <w:bottom w:w="100" w:type="dxa"/>
              <w:right w:w="100" w:type="dxa"/>
            </w:tcMar>
          </w:tcPr>
          <w:p>
            <w:pPr>
              <w:spacing w:after="60" w:before="60" w:line="290" w:lineRule="exact"/>
            </w:pPr>
            <w:r>
              <w:rPr>
                <w:b w:val="0"/>
                <w:sz w:val="20"/>
              </w:rPr>
              <w:t>문장을 모델이 읽는 조각과 번호로 바꾸는 도구</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Logit</w:t>
            </w:r>
          </w:p>
        </w:tc>
        <w:tc>
          <w:tcPr>
            <w:tcW w:type="dxa" w:w="7517"/>
            <w:vAlign w:val="center"/>
            <w:tcMar>
              <w:top w:w="100" w:type="dxa"/>
              <w:left w:w="100" w:type="dxa"/>
              <w:bottom w:w="100" w:type="dxa"/>
              <w:right w:w="100" w:type="dxa"/>
            </w:tcMar>
          </w:tcPr>
          <w:p>
            <w:pPr>
              <w:spacing w:after="60" w:before="60" w:line="290" w:lineRule="exact"/>
            </w:pPr>
            <w:r>
              <w:rPr>
                <w:b w:val="0"/>
                <w:sz w:val="20"/>
              </w:rPr>
              <w:t>확률로 바꾸기 전의 비교 점수. 음수나 1보다 큰 값도 가능</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Softmax</w:t>
            </w:r>
          </w:p>
        </w:tc>
        <w:tc>
          <w:tcPr>
            <w:tcW w:type="dxa" w:w="7517"/>
            <w:vAlign w:val="center"/>
            <w:tcMar>
              <w:top w:w="100" w:type="dxa"/>
              <w:left w:w="100" w:type="dxa"/>
              <w:bottom w:w="100" w:type="dxa"/>
              <w:right w:w="100" w:type="dxa"/>
            </w:tcMar>
          </w:tcPr>
          <w:p>
            <w:pPr>
              <w:spacing w:after="60" w:before="60" w:line="290" w:lineRule="exact"/>
            </w:pPr>
            <w:r>
              <w:rPr>
                <w:b w:val="0"/>
                <w:sz w:val="20"/>
              </w:rPr>
              <w:t>선택지 점수들을 합이 1인 분포로 바꾸는 계산</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Log probability</w:t>
            </w:r>
          </w:p>
        </w:tc>
        <w:tc>
          <w:tcPr>
            <w:tcW w:type="dxa" w:w="7517"/>
            <w:vAlign w:val="center"/>
            <w:tcMar>
              <w:top w:w="100" w:type="dxa"/>
              <w:left w:w="100" w:type="dxa"/>
              <w:bottom w:w="100" w:type="dxa"/>
              <w:right w:w="100" w:type="dxa"/>
            </w:tcMar>
          </w:tcPr>
          <w:p>
            <w:pPr>
              <w:spacing w:after="60" w:before="60" w:line="290" w:lineRule="exact"/>
            </w:pPr>
            <w:r>
              <w:rPr>
                <w:b w:val="0"/>
                <w:sz w:val="20"/>
              </w:rPr>
              <w:t>확률의 로그 값. 작은 확률을 안정적으로 다루는 데 유용</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Prefill</w:t>
            </w:r>
          </w:p>
        </w:tc>
        <w:tc>
          <w:tcPr>
            <w:tcW w:type="dxa" w:w="7517"/>
            <w:vAlign w:val="center"/>
            <w:tcMar>
              <w:top w:w="100" w:type="dxa"/>
              <w:left w:w="100" w:type="dxa"/>
              <w:bottom w:w="100" w:type="dxa"/>
              <w:right w:w="100" w:type="dxa"/>
            </w:tcMar>
          </w:tcPr>
          <w:p>
            <w:pPr>
              <w:spacing w:after="60" w:before="60" w:line="290" w:lineRule="exact"/>
            </w:pPr>
            <w:r>
              <w:rPr>
                <w:b w:val="0"/>
                <w:sz w:val="20"/>
              </w:rPr>
              <w:t>출력을 쓰기 전에 입력 문맥을 읽는 계산</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Decode</w:t>
            </w:r>
          </w:p>
        </w:tc>
        <w:tc>
          <w:tcPr>
            <w:tcW w:type="dxa" w:w="7517"/>
            <w:vAlign w:val="center"/>
            <w:tcMar>
              <w:top w:w="100" w:type="dxa"/>
              <w:left w:w="100" w:type="dxa"/>
              <w:bottom w:w="100" w:type="dxa"/>
              <w:right w:w="100" w:type="dxa"/>
            </w:tcMar>
          </w:tcPr>
          <w:p>
            <w:pPr>
              <w:spacing w:after="60" w:before="60" w:line="290" w:lineRule="exact"/>
            </w:pPr>
            <w:r>
              <w:rPr>
                <w:b w:val="0"/>
                <w:sz w:val="20"/>
              </w:rPr>
              <w:t>읽은 문맥 뒤에 출력 토큰을 이어 쓰는 계산</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헤드 Head</w:t>
            </w:r>
          </w:p>
        </w:tc>
        <w:tc>
          <w:tcPr>
            <w:tcW w:type="dxa" w:w="7517"/>
            <w:vAlign w:val="center"/>
            <w:tcMar>
              <w:top w:w="100" w:type="dxa"/>
              <w:left w:w="100" w:type="dxa"/>
              <w:bottom w:w="100" w:type="dxa"/>
              <w:right w:w="100" w:type="dxa"/>
            </w:tcMar>
          </w:tcPr>
          <w:p>
            <w:pPr>
              <w:spacing w:after="60" w:before="60" w:line="290" w:lineRule="exact"/>
            </w:pPr>
            <w:r>
              <w:rPr>
                <w:b w:val="0"/>
                <w:sz w:val="20"/>
              </w:rPr>
              <w:t>본체의 내부 표현을 답이나 분류 점수로 바꾸는 마지막 장치</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양자화 Quantization</w:t>
            </w:r>
          </w:p>
        </w:tc>
        <w:tc>
          <w:tcPr>
            <w:tcW w:type="dxa" w:w="7517"/>
            <w:vAlign w:val="center"/>
            <w:tcMar>
              <w:top w:w="100" w:type="dxa"/>
              <w:left w:w="100" w:type="dxa"/>
              <w:bottom w:w="100" w:type="dxa"/>
              <w:right w:w="100" w:type="dxa"/>
            </w:tcMar>
          </w:tcPr>
          <w:p>
            <w:pPr>
              <w:spacing w:after="60" w:before="60" w:line="290" w:lineRule="exact"/>
            </w:pPr>
            <w:r>
              <w:rPr>
                <w:b w:val="0"/>
                <w:sz w:val="20"/>
              </w:rPr>
              <w:t>가중치를 더 적은 비트로 표현해 용량을 줄이는 방법. 점수에도 영향을 줄 수 있음</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GGUF와 ONNX</w:t>
            </w:r>
          </w:p>
        </w:tc>
        <w:tc>
          <w:tcPr>
            <w:tcW w:type="dxa" w:w="7517"/>
            <w:vAlign w:val="center"/>
            <w:tcMar>
              <w:top w:w="100" w:type="dxa"/>
              <w:left w:w="100" w:type="dxa"/>
              <w:bottom w:w="100" w:type="dxa"/>
              <w:right w:w="100" w:type="dxa"/>
            </w:tcMar>
          </w:tcPr>
          <w:p>
            <w:pPr>
              <w:spacing w:after="60" w:before="60" w:line="290" w:lineRule="exact"/>
            </w:pPr>
            <w:r>
              <w:rPr>
                <w:b w:val="0"/>
                <w:sz w:val="20"/>
              </w:rPr>
              <w:t>모델 저장·실행에 쓰는 형식. 그 자체가 모델의 판단 구조나 정확도 이름은 아님</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Calibration</w:t>
            </w:r>
          </w:p>
        </w:tc>
        <w:tc>
          <w:tcPr>
            <w:tcW w:type="dxa" w:w="7517"/>
            <w:vAlign w:val="center"/>
            <w:tcMar>
              <w:top w:w="100" w:type="dxa"/>
              <w:left w:w="100" w:type="dxa"/>
              <w:bottom w:w="100" w:type="dxa"/>
              <w:right w:w="100" w:type="dxa"/>
            </w:tcMar>
          </w:tcPr>
          <w:p>
            <w:pPr>
              <w:spacing w:after="60" w:before="60" w:line="290" w:lineRule="exact"/>
            </w:pPr>
            <w:r>
              <w:rPr>
                <w:b w:val="0"/>
                <w:sz w:val="20"/>
              </w:rPr>
              <w:t>예측한 확률과 실제 발생 빈도가 맞도록 눈금을 확인·조정하는 것</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Threshold</w:t>
            </w:r>
          </w:p>
        </w:tc>
        <w:tc>
          <w:tcPr>
            <w:tcW w:type="dxa" w:w="7517"/>
            <w:vAlign w:val="center"/>
            <w:tcMar>
              <w:top w:w="100" w:type="dxa"/>
              <w:left w:w="100" w:type="dxa"/>
              <w:bottom w:w="100" w:type="dxa"/>
              <w:right w:w="100" w:type="dxa"/>
            </w:tcMar>
          </w:tcPr>
          <w:p>
            <w:pPr>
              <w:spacing w:after="60" w:before="60" w:line="290" w:lineRule="exact"/>
            </w:pPr>
            <w:r>
              <w:rPr>
                <w:b w:val="0"/>
                <w:sz w:val="20"/>
              </w:rPr>
              <w:t>점수를 검토·차단 같은 행동으로 바꾸는 경계</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Zero shot</w:t>
            </w:r>
          </w:p>
        </w:tc>
        <w:tc>
          <w:tcPr>
            <w:tcW w:type="dxa" w:w="7517"/>
            <w:vAlign w:val="center"/>
            <w:tcMar>
              <w:top w:w="100" w:type="dxa"/>
              <w:left w:w="100" w:type="dxa"/>
              <w:bottom w:w="100" w:type="dxa"/>
              <w:right w:w="100" w:type="dxa"/>
            </w:tcMar>
          </w:tcPr>
          <w:p>
            <w:pPr>
              <w:spacing w:after="60" w:before="60" w:line="290" w:lineRule="exact"/>
            </w:pPr>
            <w:r>
              <w:rPr>
                <w:b w:val="0"/>
                <w:sz w:val="20"/>
              </w:rPr>
              <w:t>해당 분류 과제의 예시를 추가로 학습하지 않고 설명만으로 수행하는 설정</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Holdout</w:t>
            </w:r>
          </w:p>
        </w:tc>
        <w:tc>
          <w:tcPr>
            <w:tcW w:type="dxa" w:w="7517"/>
            <w:vAlign w:val="center"/>
            <w:tcMar>
              <w:top w:w="100" w:type="dxa"/>
              <w:left w:w="100" w:type="dxa"/>
              <w:bottom w:w="100" w:type="dxa"/>
              <w:right w:w="100" w:type="dxa"/>
            </w:tcMar>
          </w:tcPr>
          <w:p>
            <w:pPr>
              <w:spacing w:after="60" w:before="60" w:line="290" w:lineRule="exact"/>
            </w:pPr>
            <w:r>
              <w:rPr>
                <w:b w:val="0"/>
                <w:sz w:val="20"/>
              </w:rPr>
              <w:t>기준 조정에 쓰지 않고 마지막 채점까지 남겨 둔 데이터</w:t>
            </w:r>
          </w:p>
        </w:tc>
      </w:tr>
      <w:tr>
        <w:trPr>
          <w:cantSplit/>
        </w:trPr>
        <w:tc>
          <w:tcPr>
            <w:tcW w:type="dxa" w:w="2477"/>
            <w:vAlign w:val="center"/>
            <w:tcMar>
              <w:top w:w="100" w:type="dxa"/>
              <w:left w:w="100" w:type="dxa"/>
              <w:bottom w:w="100" w:type="dxa"/>
              <w:right w:w="100" w:type="dxa"/>
            </w:tcMar>
          </w:tcPr>
          <w:p>
            <w:pPr>
              <w:spacing w:after="60" w:before="60" w:line="290" w:lineRule="exact"/>
            </w:pPr>
            <w:r>
              <w:rPr>
                <w:b w:val="0"/>
                <w:sz w:val="20"/>
              </w:rPr>
              <w:t>Digest</w:t>
            </w:r>
          </w:p>
        </w:tc>
        <w:tc>
          <w:tcPr>
            <w:tcW w:type="dxa" w:w="7517"/>
            <w:vAlign w:val="center"/>
            <w:tcMar>
              <w:top w:w="100" w:type="dxa"/>
              <w:left w:w="100" w:type="dxa"/>
              <w:bottom w:w="100" w:type="dxa"/>
              <w:right w:w="100" w:type="dxa"/>
            </w:tcMar>
          </w:tcPr>
          <w:p>
            <w:pPr>
              <w:spacing w:after="60" w:before="60" w:line="290" w:lineRule="exact"/>
            </w:pPr>
            <w:r>
              <w:rPr>
                <w:b w:val="0"/>
                <w:sz w:val="20"/>
              </w:rPr>
              <w:t>받은 모델 파일이나 배포를 식별하는 값. 이름이 같은 다른 버전을 구분할 때 사용</w:t>
            </w:r>
          </w:p>
        </w:tc>
      </w:tr>
    </w:tbl>
    <w:p>
      <w:pPr>
        <w:spacing w:after="20"/>
        <w:snapToGrid w:val="0"/>
      </w:pPr>
    </w:p>
    <w:p>
      <w:pPr>
        <w:snapToGrid w:val="0"/>
      </w:pPr>
      <w:r>
        <w:t>실무 선택은 “가장 큰 모델”이나 “가장 빠른 모델”을 고르는 문제가 아닙니다. 허용할 기밀 누락, 사람이 검토할 수 있는 양, 문서 길이와 언어, 필요한 응답 시간을 정한 뒤 같은 자료로 후보를 비교하는 과정입니다.</w:t>
      </w:r>
    </w:p>
    <w:p>
      <w:pPr>
        <w:snapToGrid w:val="0"/>
      </w:pPr>
      <w:r>
        <w:br w:type="page"/>
      </w:r>
    </w:p>
    <w:p>
      <w:pPr>
        <w:pStyle w:val="Heading1"/>
        <w:snapToGrid w:val="0"/>
      </w:pPr>
      <w:r>
        <w:t>24 참고 자료와 근거 1</w:t>
      </w:r>
    </w:p>
    <w:p>
      <w:pPr>
        <w:snapToGrid w:val="0"/>
      </w:pPr>
      <w:r>
        <w:t>모델 구조는 개발자 모델 카드와 공식 문서, 실험 해석은 영상과 원문 및 공개 구현을 기준으로 했습니다. 웹 문서는 갱신될 수 있습니다. 아래 번호는 본문의 근거 표시와 연결됩니다. 확인일은 2026년 10월 4일입니다.</w:t>
      </w:r>
    </w:p>
    <w:p>
      <w:pPr>
        <w:spacing w:after="200"/>
        <w:snapToGrid w:val="0"/>
      </w:pPr>
      <w:hyperlink r:id="rId10">
        <w:r>
          <w:rPr>
            <w:color w:val="24624F"/>
          </w:rPr>
          <w:t>S1 단테랩스 영상과 실험 한계</w:t>
        </w:r>
      </w:hyperlink>
    </w:p>
    <w:p>
      <w:pPr>
        <w:spacing w:after="200"/>
        <w:snapToGrid w:val="0"/>
      </w:pPr>
      <w:hyperlink r:id="rId11">
        <w:r>
          <w:rPr>
            <w:color w:val="24624F"/>
          </w:rPr>
          <w:t>S2 추가 글 원문 Privatemode</w:t>
        </w:r>
      </w:hyperlink>
    </w:p>
    <w:p>
      <w:pPr>
        <w:spacing w:after="200"/>
        <w:snapToGrid w:val="0"/>
      </w:pPr>
      <w:hyperlink r:id="rId12">
        <w:r>
          <w:rPr>
            <w:color w:val="24624F"/>
          </w:rPr>
          <w:t>S2a GeekNews 소개와 토론</w:t>
        </w:r>
      </w:hyperlink>
    </w:p>
    <w:p>
      <w:pPr>
        <w:spacing w:after="200"/>
        <w:snapToGrid w:val="0"/>
      </w:pPr>
      <w:hyperlink r:id="rId13">
        <w:r>
          <w:rPr>
            <w:color w:val="24624F"/>
          </w:rPr>
          <w:t>S3 Privatemode Decisions 구현</w:t>
        </w:r>
      </w:hyperlink>
    </w:p>
    <w:p>
      <w:pPr>
        <w:spacing w:after="200"/>
        <w:snapToGrid w:val="0"/>
      </w:pPr>
      <w:hyperlink r:id="rId14">
        <w:r>
          <w:rPr>
            <w:color w:val="24624F"/>
          </w:rPr>
          <w:t>S4 Privatemode 공개 평가 구현</w:t>
        </w:r>
      </w:hyperlink>
    </w:p>
    <w:p>
      <w:pPr>
        <w:spacing w:after="200"/>
        <w:snapToGrid w:val="0"/>
      </w:pPr>
      <w:hyperlink r:id="rId15">
        <w:r>
          <w:rPr>
            <w:color w:val="24624F"/>
          </w:rPr>
          <w:t>S5 TypeSafe System One 개념</w:t>
        </w:r>
      </w:hyperlink>
    </w:p>
    <w:p>
      <w:pPr>
        <w:spacing w:after="200"/>
        <w:snapToGrid w:val="0"/>
      </w:pPr>
      <w:hyperlink r:id="rId16">
        <w:r>
          <w:rPr>
            <w:color w:val="24624F"/>
          </w:rPr>
          <w:t>S6 TypeSafe 학습과 보정 개념</w:t>
        </w:r>
      </w:hyperlink>
    </w:p>
    <w:p>
      <w:pPr>
        <w:spacing w:after="200"/>
        <w:snapToGrid w:val="0"/>
      </w:pPr>
      <w:hyperlink r:id="rId17">
        <w:r>
          <w:rPr>
            <w:color w:val="24624F"/>
          </w:rPr>
          <w:t>S7 Qwen3.5 4B 모델 카드</w:t>
        </w:r>
      </w:hyperlink>
    </w:p>
    <w:p>
      <w:pPr>
        <w:spacing w:after="200"/>
        <w:snapToGrid w:val="0"/>
      </w:pPr>
      <w:hyperlink r:id="rId18">
        <w:r>
          <w:rPr>
            <w:color w:val="24624F"/>
          </w:rPr>
          <w:t>S8 GLM 5.3 Flash 모델 카드</w:t>
        </w:r>
      </w:hyperlink>
    </w:p>
    <w:p>
      <w:pPr>
        <w:spacing w:after="200"/>
        <w:snapToGrid w:val="0"/>
      </w:pPr>
      <w:hyperlink r:id="rId19">
        <w:r>
          <w:rPr>
            <w:color w:val="24624F"/>
          </w:rPr>
          <w:t>S9 JevK5 모델 카드</w:t>
        </w:r>
      </w:hyperlink>
    </w:p>
    <w:p>
      <w:pPr>
        <w:spacing w:after="200"/>
        <w:snapToGrid w:val="0"/>
      </w:pPr>
      <w:hyperlink r:id="rId20">
        <w:r>
          <w:rPr>
            <w:color w:val="24624F"/>
          </w:rPr>
          <w:t>S10 Laya 계열 모델 카드</w:t>
        </w:r>
      </w:hyperlink>
    </w:p>
    <w:p>
      <w:pPr>
        <w:spacing w:after="200"/>
        <w:snapToGrid w:val="0"/>
      </w:pPr>
      <w:hyperlink r:id="rId21">
        <w:r>
          <w:rPr>
            <w:color w:val="24624F"/>
          </w:rPr>
          <w:t>S11 decider 0.8B 모델 카드</w:t>
        </w:r>
      </w:hyperlink>
    </w:p>
    <w:p>
      <w:pPr>
        <w:spacing w:after="200"/>
        <w:snapToGrid w:val="0"/>
      </w:pPr>
      <w:hyperlink r:id="rId22">
        <w:r>
          <w:rPr>
            <w:color w:val="24624F"/>
          </w:rPr>
          <w:t>S12 Kev 4B 모델 카드</w:t>
        </w:r>
      </w:hyperlink>
    </w:p>
    <w:p>
      <w:pPr>
        <w:snapToGrid w:val="0"/>
      </w:pPr>
      <w:r>
        <w:rPr>
          <w:color w:val="52666A"/>
          <w:sz w:val="19"/>
        </w:rPr>
        <w:t>영상의 주요 구간: 15분 43초 전후 결과, 21분 55초 전후 평가 한계. 이 앱의 체험 결과는 영상과 별개입니다.</w:t>
      </w:r>
    </w:p>
    <w:p>
      <w:pPr>
        <w:snapToGrid w:val="0"/>
      </w:pPr>
      <w:r>
        <w:br w:type="page"/>
      </w:r>
    </w:p>
    <w:p>
      <w:pPr>
        <w:pStyle w:val="Heading1"/>
        <w:snapToGrid w:val="0"/>
      </w:pPr>
      <w:r>
        <w:t>25 참고 자료와 근거 2</w:t>
      </w:r>
    </w:p>
    <w:p>
      <w:pPr>
        <w:spacing w:after="200"/>
        <w:snapToGrid w:val="0"/>
      </w:pPr>
      <w:hyperlink r:id="rId23">
        <w:r>
          <w:rPr>
            <w:color w:val="24624F"/>
          </w:rPr>
          <w:t>S13 Eos 공개 구조 문서</w:t>
        </w:r>
      </w:hyperlink>
    </w:p>
    <w:p>
      <w:pPr>
        <w:spacing w:after="200"/>
        <w:snapToGrid w:val="0"/>
      </w:pPr>
      <w:hyperlink r:id="rId24">
        <w:r>
          <w:rPr>
            <w:color w:val="24624F"/>
          </w:rPr>
          <w:t>S14 Jeff Firelex 프로젝트</w:t>
        </w:r>
      </w:hyperlink>
    </w:p>
    <w:p>
      <w:pPr>
        <w:spacing w:after="200"/>
        <w:snapToGrid w:val="0"/>
      </w:pPr>
      <w:hyperlink r:id="rId25">
        <w:r>
          <w:rPr>
            <w:color w:val="24624F"/>
          </w:rPr>
          <w:t>S15 Winnow E4B 모델 카드</w:t>
        </w:r>
      </w:hyperlink>
    </w:p>
    <w:p>
      <w:pPr>
        <w:spacing w:after="200"/>
        <w:snapToGrid w:val="0"/>
      </w:pPr>
      <w:hyperlink r:id="rId26">
        <w:r>
          <w:rPr>
            <w:color w:val="24624F"/>
          </w:rPr>
          <w:t>S16 Bespoke Nimble 9B v2 모델 카드</w:t>
        </w:r>
      </w:hyperlink>
    </w:p>
    <w:p>
      <w:pPr>
        <w:spacing w:after="200"/>
        <w:snapToGrid w:val="0"/>
      </w:pPr>
      <w:hyperlink r:id="rId27">
        <w:r>
          <w:rPr>
            <w:color w:val="24624F"/>
          </w:rPr>
          <w:t>S17 PostHog Jeeves 모델 카드</w:t>
        </w:r>
      </w:hyperlink>
    </w:p>
    <w:p>
      <w:pPr>
        <w:spacing w:after="200"/>
        <w:snapToGrid w:val="0"/>
      </w:pPr>
      <w:hyperlink r:id="rId28">
        <w:r>
          <w:rPr>
            <w:color w:val="24624F"/>
          </w:rPr>
          <w:t>S18 Cloudflare Clef Flash 모델 카드</w:t>
        </w:r>
      </w:hyperlink>
    </w:p>
    <w:p>
      <w:pPr>
        <w:spacing w:after="200"/>
        <w:snapToGrid w:val="0"/>
      </w:pPr>
      <w:hyperlink r:id="rId29">
        <w:r>
          <w:rPr>
            <w:color w:val="24624F"/>
          </w:rPr>
          <w:t>S19 Von 모델 카드</w:t>
        </w:r>
      </w:hyperlink>
    </w:p>
    <w:p>
      <w:pPr>
        <w:spacing w:after="200"/>
        <w:snapToGrid w:val="0"/>
      </w:pPr>
      <w:hyperlink r:id="rId30">
        <w:r>
          <w:rPr>
            <w:color w:val="24624F"/>
          </w:rPr>
          <w:t>S20 GLiClass 공식 구현</w:t>
        </w:r>
      </w:hyperlink>
    </w:p>
    <w:p>
      <w:pPr>
        <w:spacing w:after="200"/>
        <w:snapToGrid w:val="0"/>
      </w:pPr>
      <w:hyperlink r:id="rId31">
        <w:r>
          <w:rPr>
            <w:color w:val="24624F"/>
          </w:rPr>
          <w:t>S21 ModernBERT 제로샷 분류 모델 카드</w:t>
        </w:r>
      </w:hyperlink>
    </w:p>
    <w:p>
      <w:pPr>
        <w:spacing w:after="200"/>
        <w:snapToGrid w:val="0"/>
      </w:pPr>
      <w:hyperlink r:id="rId32">
        <w:r>
          <w:rPr>
            <w:color w:val="24624F"/>
          </w:rPr>
          <w:t>S22 CLM v0.1 8B 모델 카드</w:t>
        </w:r>
      </w:hyperlink>
    </w:p>
    <w:p>
      <w:pPr>
        <w:spacing w:after="200"/>
        <w:snapToGrid w:val="0"/>
      </w:pPr>
      <w:hyperlink r:id="rId33">
        <w:r>
          <w:rPr>
            <w:color w:val="24624F"/>
          </w:rPr>
          <w:t>S23 scikit learn 확률 보정 설명</w:t>
        </w:r>
      </w:hyperlink>
    </w:p>
    <w:p>
      <w:pPr>
        <w:spacing w:after="200"/>
        <w:snapToGrid w:val="0"/>
      </w:pPr>
      <w:hyperlink r:id="rId34">
        <w:r>
          <w:rPr>
            <w:color w:val="24624F"/>
          </w:rPr>
          <w:t>S24 SemIf OpenJev 구현</w:t>
        </w:r>
      </w:hyperlink>
    </w:p>
    <w:p>
      <w:pPr>
        <w:spacing w:after="200"/>
        <w:snapToGrid w:val="0"/>
      </w:pPr>
      <w:hyperlink r:id="rId35">
        <w:r>
          <w:rPr>
            <w:color w:val="24624F"/>
          </w:rPr>
          <w:t>S25 Hugging Face 제로샷 분류 구현</w:t>
        </w:r>
      </w:hyperlink>
    </w:p>
    <w:p>
      <w:pPr>
        <w:pStyle w:val="Heading2"/>
        <w:snapToGrid w:val="0"/>
      </w:pPr>
      <w:r>
        <w:t>로컬 결과와 코드 확인</w:t>
      </w:r>
    </w:p>
    <w:p>
      <w:pPr>
        <w:snapToGrid w:val="0"/>
      </w:pPr>
      <w:r>
        <w:t>실제 측정 자료는 decision-lab/verification/example-comparison.json에, 화면과 서버 코드는 같은 폴더의 dist 및 server.py에 있습니다. 모델 다운로드 폴더와 보고서 출처 자료는 서로 다른 목적의 파일입니다. 앱 화면의 종합 리포트 메뉴에서도 이 문서를 받을 수 있습니다.</w:t>
      </w:r>
    </w:p>
    <w:sectPr w:rsidR="00FC693F" w:rsidRPr="0006063C" w:rsidSect="00034616">
      <w:footerReference w:type="default" r:id="rId9"/>
      <w:pgSz w:w="12240" w:h="15840"/>
      <w:pgMar w:top="1037" w:right="1123" w:bottom="1008" w:left="112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판단 실험실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60"/>
    </w:pPr>
    <w:rPr>
      <w:rFonts w:ascii="Noto Sans CJK KR" w:hAnsi="Noto Sans CJK KR" w:eastAsia="Noto Sans CJK KR"/>
      <w:color w:val="172A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ascii="Noto Sans CJK KR" w:hAnsi="Noto Sans CJK KR" w:eastAsia="Noto Sans CJK KR"/>
      <w:b/>
      <w:bCs/>
      <w:color w:val="172A2B"/>
      <w:sz w:val="4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Noto Sans CJK KR" w:hAnsi="Noto Sans CJK KR" w:eastAsia="Noto Sans CJK KR"/>
      <w:b/>
      <w:bCs/>
      <w:color w:val="172A2B"/>
      <w:sz w:val="30"/>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Noto Sans CJK KR" w:hAnsi="Noto Sans CJK KR" w:eastAsia="Noto Sans CJK KR"/>
      <w:b/>
      <w:bCs/>
      <w:color w:val="172A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Noto Sans CJK KR" w:hAnsi="Noto Sans CJK KR" w:eastAsia="Noto Sans CJK KR"/>
      <w:b/>
      <w:color w:val="000000"/>
      <w:spacing w:val="5"/>
      <w:kern w:val="28"/>
      <w:sz w:val="6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KR" w:hAnsi="Noto Sans CJK KR" w:eastAsia="Noto Sans CJK KR"/>
      <w:i/>
      <w:iCs/>
      <w:color w:val="172A2B"/>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172A2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_H_5Zz1hb0Q" TargetMode="External"/><Relationship Id="rId11" Type="http://schemas.openxmlformats.org/officeDocument/2006/relationships/hyperlink" Target="https://privatemode.ai/blog/system-one-from-glm-flash" TargetMode="External"/><Relationship Id="rId12" Type="http://schemas.openxmlformats.org/officeDocument/2006/relationships/hyperlink" Target="https://news.hada.io/topic?id=34363" TargetMode="External"/><Relationship Id="rId13" Type="http://schemas.openxmlformats.org/officeDocument/2006/relationships/hyperlink" Target="https://github.com/edgelesssys/privatemode-decisions" TargetMode="External"/><Relationship Id="rId14" Type="http://schemas.openxmlformats.org/officeDocument/2006/relationships/hyperlink" Target="https://github.com/edgelesssys/privatemode-decisions-benchmark" TargetMode="External"/><Relationship Id="rId15" Type="http://schemas.openxmlformats.org/officeDocument/2006/relationships/hyperlink" Target="https://docs.typesafe.ai/concepts/system-one" TargetMode="External"/><Relationship Id="rId16" Type="http://schemas.openxmlformats.org/officeDocument/2006/relationships/hyperlink" Target="https://docs.typesafe.ai/introduction/machine-learning-primer" TargetMode="External"/><Relationship Id="rId17" Type="http://schemas.openxmlformats.org/officeDocument/2006/relationships/hyperlink" Target="https://huggingface.co/Qwen/Qwen3.5-4B" TargetMode="External"/><Relationship Id="rId18" Type="http://schemas.openxmlformats.org/officeDocument/2006/relationships/hyperlink" Target="https://huggingface.co/zai-org/GLM-5.3-Flash" TargetMode="External"/><Relationship Id="rId19" Type="http://schemas.openxmlformats.org/officeDocument/2006/relationships/hyperlink" Target="https://huggingface.co/alibiserikbay/JevK5" TargetMode="External"/><Relationship Id="rId20" Type="http://schemas.openxmlformats.org/officeDocument/2006/relationships/hyperlink" Target="https://huggingface.co/convaiinnovations/laya" TargetMode="External"/><Relationship Id="rId21" Type="http://schemas.openxmlformats.org/officeDocument/2006/relationships/hyperlink" Target="https://huggingface.co/Mapika/decider-0.8b" TargetMode="External"/><Relationship Id="rId22" Type="http://schemas.openxmlformats.org/officeDocument/2006/relationships/hyperlink" Target="https://huggingface.co/jaredpalmer/kev-4b" TargetMode="External"/><Relationship Id="rId23" Type="http://schemas.openxmlformats.org/officeDocument/2006/relationships/hyperlink" Target="https://huggingface.co/vllm-sr/Decision-1.0-Eos-0.8B/blob/main/ARCHITECTURE.md" TargetMode="External"/><Relationship Id="rId24" Type="http://schemas.openxmlformats.org/officeDocument/2006/relationships/hyperlink" Target="https://github.com/firelex/jeff" TargetMode="External"/><Relationship Id="rId25" Type="http://schemas.openxmlformats.org/officeDocument/2006/relationships/hyperlink" Target="https://huggingface.co/EldanRing/Winnow-E4B" TargetMode="External"/><Relationship Id="rId26" Type="http://schemas.openxmlformats.org/officeDocument/2006/relationships/hyperlink" Target="https://huggingface.co/bespokelabs/Bespoke-Nimble-9B-v2" TargetMode="External"/><Relationship Id="rId27" Type="http://schemas.openxmlformats.org/officeDocument/2006/relationships/hyperlink" Target="https://huggingface.co/PostHog/jeeves" TargetMode="External"/><Relationship Id="rId28" Type="http://schemas.openxmlformats.org/officeDocument/2006/relationships/hyperlink" Target="https://huggingface.co/Cloudflare/clef-flash" TargetMode="External"/><Relationship Id="rId29" Type="http://schemas.openxmlformats.org/officeDocument/2006/relationships/hyperlink" Target="https://huggingface.co/wfzyx/von" TargetMode="External"/><Relationship Id="rId30" Type="http://schemas.openxmlformats.org/officeDocument/2006/relationships/hyperlink" Target="https://github.com/Knowledgator/GLiClass" TargetMode="External"/><Relationship Id="rId31" Type="http://schemas.openxmlformats.org/officeDocument/2006/relationships/hyperlink" Target="https://huggingface.co/MoritzLaurer/ModernBERT-large-zeroshot-v2.0" TargetMode="External"/><Relationship Id="rId32" Type="http://schemas.openxmlformats.org/officeDocument/2006/relationships/hyperlink" Target="https://huggingface.co/ldov/CLM-v0.1-8B" TargetMode="External"/><Relationship Id="rId33" Type="http://schemas.openxmlformats.org/officeDocument/2006/relationships/hyperlink" Target="https://scikit-learn.org/stable/modules/calibration.html" TargetMode="External"/><Relationship Id="rId34" Type="http://schemas.openxmlformats.org/officeDocument/2006/relationships/hyperlink" Target="https://github.com/TheoLeeCJ/SemIf-OpenJev" TargetMode="External"/><Relationship Id="rId35" Type="http://schemas.openxmlformats.org/officeDocument/2006/relationships/hyperlink" Target="https://huggingface.co/docs/transformers/main/en/main_classes/pipelines#transformers.ZeroShotClassification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모델 종합 리포트</dc:title>
  <dc:subject>모델 구조와 로컬 문서 분류 앱 안내</dc:subject>
  <dc:creator>Decision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