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-overview &lt;file&gt;                 Read overview documentation from HTML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-public                          Show only public classes and members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-protected                       Show protected/public classes and members (default)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-package                         Show package/protected/public classes and members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-private                         Show all classes and members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-help                            Display command line options and exit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-doclet &lt;class&gt;                  Generate output via alternate doclet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-docletpath &lt;path&gt;               Specify where to find doclet class files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-sourcepath &lt;pathlist&gt;           Specify where to find source files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-classpath &lt;pathlist&gt;            Specify where to find user class files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-cp &lt;pathlist&gt;                   Specify where to find user class files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-exclude &lt;pkglist&gt;               Specify a list of packages to exclude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-subpackages &lt;subpkglist&gt;        Specify subpackages to recursively load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-breakiterator                   Compute first sentence with BreakIterator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-bootclasspath &lt;pathlist&gt;        Override location of class files loaded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by the bootstrap class loader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-source &lt;release&gt;                Provide source compatibility with specified release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-extdirs &lt;dirlist&gt;               Override location of installed extensions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-verbose                         Output messages about what Javadoc is doing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-locale &lt;name&gt;                   Locale to be used, e.g. en_US or en_US_WIN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-encoding &lt;name&gt;                 Source file encoding 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-quiet                           Do not display status messages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-J&lt;flag&gt;                         Pass &lt;flag&gt; directly to the runtime 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-X                               Print a synopsis of nonstandard options and exit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Provided by Standard doclet: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-d &lt;directory&gt;                   Destination directory for output files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-use                             Create class and package usage pages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-version                         Include @version paragraphs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-author                          Include @author paragraphs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-docfilessubdirs                 Recursively copy doc-file subdirectories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-splitindex                      Split index into one file per letter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-windowtitle &lt;text&gt;              Browser window title for the documentation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-doctitle &lt;html-code&gt;            Include title for the overview page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-header &lt;html-code&gt;              Include header text for each page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-footer &lt;html-code&gt;              Include footer text for each page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-top    &lt;html-code&gt;              Include top text for each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-bottom &lt;html-code&gt;              Include bottom text for each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-link &lt;url&gt;                      Create links to javadoc output at &lt;url&gt;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-linkoffline &lt;url&gt; &lt;url2&gt;        Link to docs at &lt;url&gt; using package list at &lt;url2&gt;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-excludedocfilessubdir &lt;name1&gt;:.. Exclude any doc-files subdirectories with given name.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-group &lt;name&gt; &lt;p1&gt;:&lt;p2&gt;..        Group specified packages together in overview page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-nocomment                       Suppress description and tags, generate only declarations.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-nodeprecated                    Do not include @deprecated information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-noqualifier &lt;name1&gt;:&lt;name2&gt;:... Exclude the list of qualifiers from the output.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-nosince                         Do not include @since information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-notimestamp                     Do not include hidden time stamp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-nodeprecatedlist                Do not generate deprecated list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-notree                          Do not generate class hierarchy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-noindex                         Do not generate index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-nohelp                          Do not generate help link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-nonavbar                        Do not generate navigation bar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-serialwarn                      Generate warning about @serial tag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-tag &lt;name&gt;:&lt;locations&gt;:&lt;header&gt; Specify single argument custom tags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-taglet                          The fully qualified name of Taglet to register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-tagletpath                      The path to Taglets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-charset &lt;charset&gt;               Charset for cross-platform viewing of generated documentation.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-helpfile &lt;file&gt;                 Include file that help link links 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-linksource                      Generate source in HTML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-sourcetab &lt;tab length&gt;          Specify the number of spaces each tab takes up in the source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-keywords                        Include HTML meta tags with package, class and member info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-stylesheetfile &lt;path&gt;           File to change style of the generated documentation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-docencoding &lt;name&gt;              Specify the character encoding for the 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