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Achlya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Achlya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Saprolegniales: Saprolegniaceae</w:t>
            </w:r>
            <w:hyperlink r:id="rId17636738bf29d4fb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ACHLSP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Achlya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3026738bf29d50b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613962">
    <w:multiLevelType w:val="hybridMultilevel"/>
    <w:lvl w:ilvl="0" w:tplc="72619254">
      <w:start w:val="1"/>
      <w:numFmt w:val="decimal"/>
      <w:lvlText w:val="%1."/>
      <w:lvlJc w:val="left"/>
      <w:pPr>
        <w:ind w:left="720" w:hanging="360"/>
      </w:pPr>
    </w:lvl>
    <w:lvl w:ilvl="1" w:tplc="72619254" w:tentative="1">
      <w:start w:val="1"/>
      <w:numFmt w:val="lowerLetter"/>
      <w:lvlText w:val="%2."/>
      <w:lvlJc w:val="left"/>
      <w:pPr>
        <w:ind w:left="1440" w:hanging="360"/>
      </w:pPr>
    </w:lvl>
    <w:lvl w:ilvl="2" w:tplc="72619254" w:tentative="1">
      <w:start w:val="1"/>
      <w:numFmt w:val="lowerRoman"/>
      <w:lvlText w:val="%3."/>
      <w:lvlJc w:val="right"/>
      <w:pPr>
        <w:ind w:left="2160" w:hanging="180"/>
      </w:pPr>
    </w:lvl>
    <w:lvl w:ilvl="3" w:tplc="72619254" w:tentative="1">
      <w:start w:val="1"/>
      <w:numFmt w:val="decimal"/>
      <w:lvlText w:val="%4."/>
      <w:lvlJc w:val="left"/>
      <w:pPr>
        <w:ind w:left="2880" w:hanging="360"/>
      </w:pPr>
    </w:lvl>
    <w:lvl w:ilvl="4" w:tplc="72619254" w:tentative="1">
      <w:start w:val="1"/>
      <w:numFmt w:val="lowerLetter"/>
      <w:lvlText w:val="%5."/>
      <w:lvlJc w:val="left"/>
      <w:pPr>
        <w:ind w:left="3600" w:hanging="360"/>
      </w:pPr>
    </w:lvl>
    <w:lvl w:ilvl="5" w:tplc="72619254" w:tentative="1">
      <w:start w:val="1"/>
      <w:numFmt w:val="lowerRoman"/>
      <w:lvlText w:val="%6."/>
      <w:lvlJc w:val="right"/>
      <w:pPr>
        <w:ind w:left="4320" w:hanging="180"/>
      </w:pPr>
    </w:lvl>
    <w:lvl w:ilvl="6" w:tplc="72619254" w:tentative="1">
      <w:start w:val="1"/>
      <w:numFmt w:val="decimal"/>
      <w:lvlText w:val="%7."/>
      <w:lvlJc w:val="left"/>
      <w:pPr>
        <w:ind w:left="5040" w:hanging="360"/>
      </w:pPr>
    </w:lvl>
    <w:lvl w:ilvl="7" w:tplc="72619254" w:tentative="1">
      <w:start w:val="1"/>
      <w:numFmt w:val="lowerLetter"/>
      <w:lvlText w:val="%8."/>
      <w:lvlJc w:val="left"/>
      <w:pPr>
        <w:ind w:left="5760" w:hanging="360"/>
      </w:pPr>
    </w:lvl>
    <w:lvl w:ilvl="8" w:tplc="726192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13961">
    <w:multiLevelType w:val="hybridMultilevel"/>
    <w:lvl w:ilvl="0" w:tplc="69521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613961">
    <w:abstractNumId w:val="49613961"/>
  </w:num>
  <w:num w:numId="49613962">
    <w:abstractNumId w:val="4961396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10992537" Type="http://schemas.microsoft.com/office/2011/relationships/commentsExtended" Target="commentsExtended.xml"/><Relationship Id="rId138425284" Type="http://schemas.microsoft.com/office/2011/relationships/people" Target="people.xml"/><Relationship Id="rId17636738bf29d4fb1" Type="http://schemas.openxmlformats.org/officeDocument/2006/relationships/hyperlink" Target="https://gd.eppo.int/taxon/ACHLSP/" TargetMode="External"/><Relationship Id="rId83026738bf29d50b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