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Ophiostoma ulmi</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1970-01-01</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Ophiostoma ulmi</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(Buisman) Nannfeldt</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Sordariomycetes: Sordariomycetidae: Ophiostomatales: Ophiostomataceae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Ceratocystis ulmi</w:t>
            </w:r>
            <w:r>
              <w:rPr>
                <w:rFonts w:ascii="Calibri" w:hAnsi="Calibri" w:eastAsia="Calibri" w:cs="Calibri"/>
                <w:color w:val="000000"/>
                <w:position w:val="-3"/>
                <w:sz w:val="22"/>
                <w:szCs w:val="22"/>
              </w:rPr>
              <w:t xml:space="preserve"> (Buisman) C.Moreau, </w:t>
            </w:r>
            <w:r>
              <w:rPr>
                <w:rFonts w:ascii="Calibri" w:hAnsi="Calibri" w:eastAsia="Calibri" w:cs="Calibri"/>
                <w:i/>
                <w:iCs/>
                <w:color w:val="000000"/>
                <w:position w:val="-3"/>
                <w:sz w:val="22"/>
                <w:szCs w:val="22"/>
              </w:rPr>
              <w:t xml:space="preserve">Ceratostomella ulmi</w:t>
            </w:r>
            <w:r>
              <w:rPr>
                <w:rFonts w:ascii="Calibri" w:hAnsi="Calibri" w:eastAsia="Calibri" w:cs="Calibri"/>
                <w:color w:val="000000"/>
                <w:position w:val="-3"/>
                <w:sz w:val="22"/>
                <w:szCs w:val="22"/>
              </w:rPr>
              <w:t xml:space="preserve"> Buisman, </w:t>
            </w:r>
            <w:r>
              <w:rPr>
                <w:rFonts w:ascii="Calibri" w:hAnsi="Calibri" w:eastAsia="Calibri" w:cs="Calibri"/>
                <w:i/>
                <w:iCs/>
                <w:color w:val="000000"/>
                <w:position w:val="-3"/>
                <w:sz w:val="22"/>
                <w:szCs w:val="22"/>
              </w:rPr>
              <w:t xml:space="preserve">Graphium ulmi</w:t>
            </w:r>
            <w:r>
              <w:rPr>
                <w:rFonts w:ascii="Calibri" w:hAnsi="Calibri" w:eastAsia="Calibri" w:cs="Calibri"/>
                <w:color w:val="000000"/>
                <w:position w:val="-3"/>
                <w:sz w:val="22"/>
                <w:szCs w:val="22"/>
              </w:rPr>
              <w:t xml:space="preserve"> M.B.Schwartz, </w:t>
            </w:r>
            <w:r>
              <w:rPr>
                <w:rFonts w:ascii="Calibri" w:hAnsi="Calibri" w:eastAsia="Calibri" w:cs="Calibri"/>
                <w:i/>
                <w:iCs/>
                <w:color w:val="000000"/>
                <w:position w:val="-3"/>
                <w:sz w:val="22"/>
                <w:szCs w:val="22"/>
              </w:rPr>
              <w:t xml:space="preserve">Pesotum ulmi</w:t>
            </w:r>
            <w:r>
              <w:rPr>
                <w:rFonts w:ascii="Calibri" w:hAnsi="Calibri" w:eastAsia="Calibri" w:cs="Calibri"/>
                <w:color w:val="000000"/>
                <w:position w:val="-3"/>
                <w:sz w:val="22"/>
                <w:szCs w:val="22"/>
              </w:rPr>
              <w:t xml:space="preserve"> (Schwarz) Crane &amp; Schoknecht</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Dutch elm disease</w:t>
            </w:r>
            <w:hyperlink r:id="rId62506738bf9f0bdc4"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A1/A2 (formerly)</w:t>
            </w:r>
            <w:hyperlink r:id="rId32906738bf9f0be0b"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CERAUL</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26833819" name="name31956738bf9f0c5db" descr="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5.jpg"/>
                          <pic:cNvPicPr/>
                        </pic:nvPicPr>
                        <pic:blipFill>
                          <a:blip r:embed="rId99556738bf9f0c5d9" cstate="print"/>
                          <a:stretch>
                            <a:fillRect/>
                          </a:stretch>
                        </pic:blipFill>
                        <pic:spPr>
                          <a:xfrm>
                            <a:off x="0" y="0"/>
                            <a:ext cx="2160000" cy="1281600"/>
                          </a:xfrm>
                          <a:prstGeom prst="rect">
                            <a:avLst/>
                          </a:prstGeom>
                          <a:ln w="0">
                            <a:noFill/>
                          </a:ln>
                        </pic:spPr>
                      </pic:pic>
                    </a:graphicData>
                  </a:graphic>
                </wp:inline>
              </w:drawing>
            </w:r>
            <w:hyperlink r:id="rId93526738bf9f0c6fe" w:history="1">
              <w:r>
                <w:rPr>
                  <w:rFonts w:ascii="Calibri" w:hAnsi="Calibri" w:eastAsia="Calibri" w:cs="Calibri"/>
                  <w:color w:val="0000CC"/>
                  <w:position w:val="-3"/>
                  <w:sz w:val="22"/>
                  <w:szCs w:val="22"/>
                  <w:u w:val="single"/>
                </w:rPr>
                <w:br/>
                <w:t xml:space="preserve">more photos...</w:t>
              </w:r>
            </w:hyperlink>
          </w:p>
          <w:p/>
        </w:tc>
      </w:tr>
    </w:tbl>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r>
        <w:drawing>
          <wp:inline distT="0" distB="0" distL="0" distR="0">
            <wp:extent cx="6120000" cy="3067200"/>
            <wp:docPr id="24284393" name="name15336738bf9f0d53d" descr="CERAUL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AUL_distribution_map.jpg"/>
                    <pic:cNvPicPr/>
                  </pic:nvPicPr>
                  <pic:blipFill>
                    <a:blip r:embed="rId55506738bf9f0d539"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EPPO Region:</w:t>
      </w:r>
      <w:r>
        <w:rPr>
          <w:rFonts w:ascii="Calibri" w:hAnsi="Calibri" w:eastAsia="Calibri" w:cs="Calibri"/>
          <w:color w:val="000000"/>
          <w:sz w:val="22"/>
          <w:szCs w:val="22"/>
        </w:rPr>
        <w:t xml:space="preserve"> Austria, Belgium, Bulgaria, Czech Republic, Denmark, Estonia, France (mainland), Germany, Greece (mainland), Hungary, Ireland, Italy (mainland), Latvia, Lithuania, Luxembourg, Moldova, Netherlands, Norway, Poland, Portugal (mainland), Romania, Russia (European Russia), Serbia, Spain (mainland, Islas Baleares), Sweden, Switzerland, Türkiye, Ukraine, United Kingdom (Channel Islands, England)</w:t>
      </w:r>
      <w:r>
        <w:rPr>
          <w:rFonts w:ascii="Calibri" w:hAnsi="Calibri" w:eastAsia="Calibri" w:cs="Calibri"/>
          <w:b/>
          <w:bCs/>
          <w:color w:val="000000"/>
          <w:sz w:val="22"/>
          <w:szCs w:val="22"/>
        </w:rPr>
        <w:br/>
        <w:t xml:space="preserve">Asia:</w:t>
      </w:r>
      <w:r>
        <w:rPr>
          <w:rFonts w:ascii="Calibri" w:hAnsi="Calibri" w:eastAsia="Calibri" w:cs="Calibri"/>
          <w:color w:val="000000"/>
          <w:sz w:val="22"/>
          <w:szCs w:val="22"/>
        </w:rPr>
        <w:t xml:space="preserve"> India (Jammu &amp; Kashmir), Iran, Japan (Hokkaido), Tajikistan</w:t>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(Manitoba, New Brunswick, Nova Scotia, Ontario, Québec), United States of America (Alabama, Arkansas, California, Colorado, Connecticut, Delaware, Georgia, Idaho, Illinois, Indiana, Iowa, Kansas, Kentucky, Maine, Maryland, Massachusetts, Michigan, Minnesota, Mississippi, Missouri, Montana, Nebraska, New Hampshire, New Jersey, New York, North Carolina, North Dakota, Ohio, Oklahoma, Oregon, Pennsylvania, Rhode Island, South Carolina, South Dakota, Tennessee, Texas, Vermont, Virginia, Washington, West Virginia, Wisconsin, Wyoming)</w:t>
      </w:r>
      <w:r>
        <w:rPr>
          <w:rFonts w:ascii="Calibri" w:hAnsi="Calibri" w:eastAsia="Calibri" w:cs="Calibri"/>
          <w:b/>
          <w:bCs/>
          <w:color w:val="000000"/>
          <w:sz w:val="22"/>
          <w:szCs w:val="22"/>
        </w:rPr>
        <w:br/>
        <w:t xml:space="preserve">Oceania:</w:t>
      </w:r>
      <w:r>
        <w:rPr>
          <w:rFonts w:ascii="Calibri" w:hAnsi="Calibri" w:eastAsia="Calibri" w:cs="Calibri"/>
          <w:color w:val="000000"/>
          <w:sz w:val="22"/>
          <w:szCs w:val="22"/>
        </w:rPr>
        <w:t xml:space="preserve"> New Zealand</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Ophiostoma ulmi</w:t>
      </w:r>
      <w:r>
        <w:rPr>
          <w:rFonts w:ascii="Calibri" w:hAnsi="Calibri" w:eastAsia="Calibri" w:cs="Calibri"/>
          <w:color w:val="000000"/>
          <w:sz w:val="22"/>
          <w:szCs w:val="22"/>
        </w:rPr>
        <w:t xml:space="preserve">. EPPO datasheets on pests recommended for regulation. Available online. </w:t>
      </w:r>
      <w:hyperlink r:id="rId11326738bf9f0d7fa" w:history="1">
        <w:r>
          <w:rPr>
            <w:rFonts w:ascii="Calibri" w:hAnsi="Calibri" w:eastAsia="Calibri" w:cs="Calibri"/>
            <w:color w:val="0000CC"/>
            <w:sz w:val="22"/>
            <w:szCs w:val="22"/>
            <w:u w:val="single"/>
          </w:rPr>
          <w:t xml:space="preserve">https://gd.eppo.int</w:t>
        </w:r>
      </w:hyperlink>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965266">
    <w:multiLevelType w:val="hybridMultilevel"/>
    <w:lvl w:ilvl="0" w:tplc="64376298">
      <w:start w:val="1"/>
      <w:numFmt w:val="decimal"/>
      <w:lvlText w:val="%1."/>
      <w:lvlJc w:val="left"/>
      <w:pPr>
        <w:ind w:left="720" w:hanging="360"/>
      </w:pPr>
    </w:lvl>
    <w:lvl w:ilvl="1" w:tplc="64376298" w:tentative="1">
      <w:start w:val="1"/>
      <w:numFmt w:val="lowerLetter"/>
      <w:lvlText w:val="%2."/>
      <w:lvlJc w:val="left"/>
      <w:pPr>
        <w:ind w:left="1440" w:hanging="360"/>
      </w:pPr>
    </w:lvl>
    <w:lvl w:ilvl="2" w:tplc="64376298" w:tentative="1">
      <w:start w:val="1"/>
      <w:numFmt w:val="lowerRoman"/>
      <w:lvlText w:val="%3."/>
      <w:lvlJc w:val="right"/>
      <w:pPr>
        <w:ind w:left="2160" w:hanging="180"/>
      </w:pPr>
    </w:lvl>
    <w:lvl w:ilvl="3" w:tplc="64376298" w:tentative="1">
      <w:start w:val="1"/>
      <w:numFmt w:val="decimal"/>
      <w:lvlText w:val="%4."/>
      <w:lvlJc w:val="left"/>
      <w:pPr>
        <w:ind w:left="2880" w:hanging="360"/>
      </w:pPr>
    </w:lvl>
    <w:lvl w:ilvl="4" w:tplc="64376298" w:tentative="1">
      <w:start w:val="1"/>
      <w:numFmt w:val="lowerLetter"/>
      <w:lvlText w:val="%5."/>
      <w:lvlJc w:val="left"/>
      <w:pPr>
        <w:ind w:left="3600" w:hanging="360"/>
      </w:pPr>
    </w:lvl>
    <w:lvl w:ilvl="5" w:tplc="64376298" w:tentative="1">
      <w:start w:val="1"/>
      <w:numFmt w:val="lowerRoman"/>
      <w:lvlText w:val="%6."/>
      <w:lvlJc w:val="right"/>
      <w:pPr>
        <w:ind w:left="4320" w:hanging="180"/>
      </w:pPr>
    </w:lvl>
    <w:lvl w:ilvl="6" w:tplc="64376298" w:tentative="1">
      <w:start w:val="1"/>
      <w:numFmt w:val="decimal"/>
      <w:lvlText w:val="%7."/>
      <w:lvlJc w:val="left"/>
      <w:pPr>
        <w:ind w:left="5040" w:hanging="360"/>
      </w:pPr>
    </w:lvl>
    <w:lvl w:ilvl="7" w:tplc="64376298" w:tentative="1">
      <w:start w:val="1"/>
      <w:numFmt w:val="lowerLetter"/>
      <w:lvlText w:val="%8."/>
      <w:lvlJc w:val="left"/>
      <w:pPr>
        <w:ind w:left="5760" w:hanging="360"/>
      </w:pPr>
    </w:lvl>
    <w:lvl w:ilvl="8" w:tplc="64376298" w:tentative="1">
      <w:start w:val="1"/>
      <w:numFmt w:val="lowerRoman"/>
      <w:lvlText w:val="%9."/>
      <w:lvlJc w:val="right"/>
      <w:pPr>
        <w:ind w:left="6480" w:hanging="180"/>
      </w:pPr>
    </w:lvl>
  </w:abstractNum>
  <w:abstractNum w:abstractNumId="44965265">
    <w:multiLevelType w:val="hybridMultilevel"/>
    <w:lvl w:ilvl="0" w:tplc="1618261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4965265">
    <w:abstractNumId w:val="44965265"/>
  </w:num>
  <w:num w:numId="44965266">
    <w:abstractNumId w:val="44965266"/>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284485918" Type="http://schemas.microsoft.com/office/2011/relationships/commentsExtended" Target="commentsExtended.xml"/><Relationship Id="rId643997841" Type="http://schemas.microsoft.com/office/2011/relationships/people" Target="people.xml"/><Relationship Id="rId62506738bf9f0bdc4" Type="http://schemas.openxmlformats.org/officeDocument/2006/relationships/hyperlink" Target="https://gd.eppo.int/taxon/CERAUL/" TargetMode="External"/><Relationship Id="rId32906738bf9f0be0b" Type="http://schemas.openxmlformats.org/officeDocument/2006/relationships/hyperlink" Target="https://gd.eppo.int/taxon/CERAUL/categorization" TargetMode="External"/><Relationship Id="rId93526738bf9f0c6fe" Type="http://schemas.openxmlformats.org/officeDocument/2006/relationships/hyperlink" Target="https://gd.eppo.int/taxon/CERAUL/photos" TargetMode="External"/><Relationship Id="rId11326738bf9f0d7fa" Type="http://schemas.openxmlformats.org/officeDocument/2006/relationships/hyperlink" Target="https://gd.eppo.int" TargetMode="External"/><Relationship Id="rId99556738bf9f0c5d9" Type="http://schemas.openxmlformats.org/officeDocument/2006/relationships/image" Target="media/imgrId99556738bf9f0c5d9.jpg"/><Relationship Id="rId55506738bf9f0d539" Type="http://schemas.openxmlformats.org/officeDocument/2006/relationships/image" Target="media/imgrId55506738bf9f0d539.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