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Plotly</w:t>
      </w:r>
      <w:r>
        <w:t xml:space="preserve"> </w:t>
      </w:r>
      <w:r>
        <w:t xml:space="preserve">Demo</w:t>
      </w:r>
      <w:r>
        <w:t xml:space="preserve"> </w:t>
      </w:r>
      <w:r>
        <w:t xml:space="preserve">with</w:t>
      </w:r>
      <w:r>
        <w:t xml:space="preserve"> </w:t>
      </w:r>
      <w:r>
        <w:t xml:space="preserve">SVG</w:t>
      </w:r>
      <w:r>
        <w:t xml:space="preserve"> </w:t>
      </w:r>
      <w:r>
        <w:t xml:space="preserve">Support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tips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px.violin(</w:t>
      </w:r>
      <w:r>
        <w:br/>
      </w:r>
      <w:r>
        <w:rPr>
          <w:rStyle w:val="NormalTok"/>
        </w:rPr>
        <w:t xml:space="preserve">    tips,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"tips_violin.svg"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ips_violin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Plotly Demo with SVG Support</dc:title>
  <dc:creator/>
  <cp:keywords/>
  <dcterms:created xsi:type="dcterms:W3CDTF">2024-10-15T16:05:59Z</dcterms:created>
  <dcterms:modified xsi:type="dcterms:W3CDTF">2024-10-15T16:05:59Z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