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Phan Thị Tố Như</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sinh viên: 25080149.</w:t>
      </w:r>
    </w:p>
    <w:p w:rsidR="00000000" w:rsidDel="00000000" w:rsidP="00000000" w:rsidRDefault="00000000" w:rsidRPr="00000000" w14:paraId="00000003">
      <w:pPr>
        <w:pStyle w:val="Title"/>
        <w:jc w:val="center"/>
        <w:rPr>
          <w:rFonts w:ascii="Times New Roman" w:cs="Times New Roman" w:eastAsia="Times New Roman" w:hAnsi="Times New Roman"/>
        </w:rPr>
      </w:pPr>
      <w:bookmarkStart w:colFirst="0" w:colLast="0" w:name="_vhg8z4vibqzo" w:id="0"/>
      <w:bookmarkEnd w:id="0"/>
      <w:r w:rsidDel="00000000" w:rsidR="00000000" w:rsidRPr="00000000">
        <w:rPr>
          <w:rFonts w:ascii="Times New Roman" w:cs="Times New Roman" w:eastAsia="Times New Roman" w:hAnsi="Times New Roman"/>
          <w:rtl w:val="0"/>
        </w:rPr>
        <w:t xml:space="preserve">TÌM KIẾM VÀ ĐÁNH GIÁ THÔNG TIN HỌC THUẬT</w:t>
      </w:r>
    </w:p>
    <w:p w:rsidR="00000000" w:rsidDel="00000000" w:rsidP="00000000" w:rsidRDefault="00000000" w:rsidRPr="00000000" w14:paraId="00000004">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1. Chủ đề.</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Giáo dục đạo đức và hình thành nhân cách cho học sinh trong bối cảnh xã hội hiện đại.</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Tìm hiểu tài liệu về vai trò của giáo dục đạo đức trong việc hình thành nhân cách học sinh, phương pháp giáo dục hiệu quả và ảnh hưởng các yếu tố tâm lý)</w:t>
      </w:r>
    </w:p>
    <w:p w:rsidR="00000000" w:rsidDel="00000000" w:rsidP="00000000" w:rsidRDefault="00000000" w:rsidRPr="00000000" w14:paraId="00000007">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2. Nguồn thông tin tìm kiếm.</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Cơ sở dữ liệu học thuật:</w:t>
      </w:r>
      <w:r w:rsidDel="00000000" w:rsidR="00000000" w:rsidRPr="00000000">
        <w:rPr>
          <w:rFonts w:ascii="Times New Roman" w:cs="Times New Roman" w:eastAsia="Times New Roman" w:hAnsi="Times New Roman"/>
          <w:sz w:val="28"/>
          <w:szCs w:val="28"/>
          <w:rtl w:val="0"/>
        </w:rPr>
        <w:t xml:space="preserve"> Google Scholar, Microsoft Academic, ScienceDirect, CSDL thư viện Trường Đại học Giáo dục</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Tạp chí khoa học chuyên ngành</w:t>
      </w:r>
      <w:r w:rsidDel="00000000" w:rsidR="00000000" w:rsidRPr="00000000">
        <w:rPr>
          <w:rFonts w:ascii="Times New Roman" w:cs="Times New Roman" w:eastAsia="Times New Roman" w:hAnsi="Times New Roman"/>
          <w:sz w:val="28"/>
          <w:szCs w:val="28"/>
          <w:rtl w:val="0"/>
        </w:rPr>
        <w:t xml:space="preserve">: Journal of Moral Education, Educational Psychology</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Sách chuyên khảo</w:t>
      </w:r>
      <w:r w:rsidDel="00000000" w:rsidR="00000000" w:rsidRPr="00000000">
        <w:rPr>
          <w:rFonts w:ascii="Times New Roman" w:cs="Times New Roman" w:eastAsia="Times New Roman" w:hAnsi="Times New Roman"/>
          <w:sz w:val="28"/>
          <w:szCs w:val="28"/>
          <w:rtl w:val="0"/>
        </w:rPr>
        <w:t xml:space="preserve">: Các sách về tâm lý học giáo dục, giáo dục đạo đức như Lickona, T. </w:t>
      </w:r>
      <w:r w:rsidDel="00000000" w:rsidR="00000000" w:rsidRPr="00000000">
        <w:rPr>
          <w:rFonts w:ascii="Times New Roman" w:cs="Times New Roman" w:eastAsia="Times New Roman" w:hAnsi="Times New Roman"/>
          <w:i w:val="1"/>
          <w:iCs w:val="1"/>
          <w:sz w:val="28"/>
          <w:szCs w:val="28"/>
          <w:rtl w:val="0"/>
        </w:rPr>
        <w:t xml:space="preserve">Educating for Character </w:t>
      </w:r>
      <w:r w:rsidDel="00000000" w:rsidR="00000000" w:rsidRPr="00000000">
        <w:rPr>
          <w:rFonts w:ascii="Times New Roman" w:cs="Times New Roman" w:eastAsia="Times New Roman" w:hAnsi="Times New Roman"/>
          <w:sz w:val="28"/>
          <w:szCs w:val="28"/>
          <w:rtl w:val="0"/>
        </w:rPr>
        <w:t xml:space="preserve">(1991);</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Petrovski, A.V</w:t>
      </w:r>
      <w:r w:rsidDel="00000000" w:rsidR="00000000" w:rsidRPr="00000000">
        <w:rPr>
          <w:rFonts w:ascii="Times New Roman" w:cs="Times New Roman" w:eastAsia="Times New Roman" w:hAnsi="Times New Roman"/>
          <w:i w:val="1"/>
          <w:iCs w:val="1"/>
          <w:sz w:val="28"/>
          <w:szCs w:val="28"/>
          <w:rtl w:val="0"/>
        </w:rPr>
        <w:t xml:space="preserve">. Tâm lý học lứa tuổi và tâm lý học sư phạm </w:t>
      </w:r>
      <w:r w:rsidDel="00000000" w:rsidR="00000000" w:rsidRPr="00000000">
        <w:rPr>
          <w:rFonts w:ascii="Times New Roman" w:cs="Times New Roman" w:eastAsia="Times New Roman" w:hAnsi="Times New Roman"/>
          <w:sz w:val="28"/>
          <w:szCs w:val="28"/>
          <w:rtl w:val="0"/>
        </w:rPr>
        <w:t xml:space="preserve">(1982)</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Các nguồn mở trên internet</w:t>
      </w:r>
      <w:r w:rsidDel="00000000" w:rsidR="00000000" w:rsidRPr="00000000">
        <w:rPr>
          <w:rFonts w:ascii="Times New Roman" w:cs="Times New Roman" w:eastAsia="Times New Roman" w:hAnsi="Times New Roman"/>
          <w:sz w:val="28"/>
          <w:szCs w:val="28"/>
          <w:rtl w:val="0"/>
        </w:rPr>
        <w:t xml:space="preserve">: UNESCO, ResearchGate</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Báo cáo quốc tế</w:t>
      </w:r>
      <w:r w:rsidDel="00000000" w:rsidR="00000000" w:rsidRPr="00000000">
        <w:rPr>
          <w:rFonts w:ascii="Times New Roman" w:cs="Times New Roman" w:eastAsia="Times New Roman" w:hAnsi="Times New Roman"/>
          <w:sz w:val="28"/>
          <w:szCs w:val="28"/>
          <w:rtl w:val="0"/>
        </w:rPr>
        <w:t xml:space="preserve">: OECD</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Luận văn, luận án</w:t>
      </w:r>
      <w:r w:rsidDel="00000000" w:rsidR="00000000" w:rsidRPr="00000000">
        <w:rPr>
          <w:rFonts w:ascii="Times New Roman" w:cs="Times New Roman" w:eastAsia="Times New Roman" w:hAnsi="Times New Roman"/>
          <w:sz w:val="28"/>
          <w:szCs w:val="28"/>
          <w:rtl w:val="0"/>
        </w:rPr>
        <w:t xml:space="preserve">: Từ thư viện số của các trường đại học</w:t>
      </w:r>
    </w:p>
    <w:p w:rsidR="00000000" w:rsidDel="00000000" w:rsidP="00000000" w:rsidRDefault="00000000" w:rsidRPr="00000000" w14:paraId="0000000E">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 Thu thập tài liệu tham khảo.</w:t>
      </w:r>
    </w:p>
    <w:tbl>
      <w:tblPr>
        <w:tblStyle w:val="Table1"/>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025"/>
        <w:gridCol w:w="645"/>
        <w:gridCol w:w="1275"/>
        <w:gridCol w:w="3180"/>
        <w:tblGridChange w:id="0">
          <w:tblGrid>
            <w:gridCol w:w="555"/>
            <w:gridCol w:w="2025"/>
            <w:gridCol w:w="645"/>
            <w:gridCol w:w="1275"/>
            <w:gridCol w:w="3180"/>
          </w:tblGrid>
        </w:tblGridChange>
      </w:tblGrid>
      <w:tr>
        <w:trPr>
          <w:cantSplit w:val="0"/>
          <w:trHeight w:val="52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0F">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Nguồn</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Năm</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Loại</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Tóm tắt nguồn</w:t>
            </w:r>
          </w:p>
        </w:tc>
      </w:tr>
      <w:tr>
        <w:trPr>
          <w:cantSplit w:val="0"/>
          <w:trHeight w:val="85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5">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Petrovski, A.V. </w:t>
            </w:r>
            <w:r w:rsidDel="00000000" w:rsidR="00000000" w:rsidRPr="00000000">
              <w:rPr>
                <w:rFonts w:ascii="Times New Roman" w:cs="Times New Roman" w:eastAsia="Times New Roman" w:hAnsi="Times New Roman"/>
                <w:i w:val="1"/>
                <w:iCs w:val="1"/>
                <w:sz w:val="28"/>
                <w:szCs w:val="28"/>
                <w:rtl w:val="0"/>
              </w:rPr>
              <w:t xml:space="preserve">Tâm lý học lứa tuổi và tâm lý học sư phạm</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1982</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Sách chuyên khảo</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tâm lý theo lứa tuổi và cơ sở hình thành nhân cách học sinh.</w:t>
            </w:r>
          </w:p>
        </w:tc>
      </w:tr>
      <w:tr>
        <w:trPr>
          <w:cantSplit w:val="0"/>
          <w:trHeight w:val="85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A">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Lickona, T. </w:t>
            </w:r>
            <w:r w:rsidDel="00000000" w:rsidR="00000000" w:rsidRPr="00000000">
              <w:rPr>
                <w:rFonts w:ascii="Times New Roman" w:cs="Times New Roman" w:eastAsia="Times New Roman" w:hAnsi="Times New Roman"/>
                <w:i w:val="1"/>
                <w:iCs w:val="1"/>
                <w:sz w:val="28"/>
                <w:szCs w:val="28"/>
                <w:rtl w:val="0"/>
              </w:rPr>
              <w:t xml:space="preserve">Educating for Character</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1991</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Sách chuyên khảo</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giáo dục nhân cách toàn diện, vai trò của nhà trường.</w:t>
            </w:r>
          </w:p>
        </w:tc>
      </w:tr>
      <w:tr>
        <w:trPr>
          <w:cantSplit w:val="0"/>
          <w:trHeight w:val="109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1F">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Ryan, K. &amp; Bohlin, K. </w:t>
            </w:r>
            <w:r w:rsidDel="00000000" w:rsidR="00000000" w:rsidRPr="00000000">
              <w:rPr>
                <w:rFonts w:ascii="Times New Roman" w:cs="Times New Roman" w:eastAsia="Times New Roman" w:hAnsi="Times New Roman"/>
                <w:i w:val="1"/>
                <w:iCs w:val="1"/>
                <w:sz w:val="28"/>
                <w:szCs w:val="28"/>
                <w:rtl w:val="0"/>
              </w:rPr>
              <w:t xml:space="preserve">Building Character in Schools</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1999</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Sách chuyên khảo</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giáo dục nhân cách trong học đường và cách xây dựng môi trường giáo dục tích cực.</w:t>
            </w:r>
          </w:p>
        </w:tc>
      </w:tr>
      <w:tr>
        <w:trPr>
          <w:cantSplit w:val="0"/>
          <w:trHeight w:val="109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4">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Berkowitz, M. &amp; Bier, M. </w:t>
            </w:r>
            <w:r w:rsidDel="00000000" w:rsidR="00000000" w:rsidRPr="00000000">
              <w:rPr>
                <w:rFonts w:ascii="Times New Roman" w:cs="Times New Roman" w:eastAsia="Times New Roman" w:hAnsi="Times New Roman"/>
                <w:i w:val="1"/>
                <w:iCs w:val="1"/>
                <w:sz w:val="28"/>
                <w:szCs w:val="28"/>
                <w:rtl w:val="0"/>
              </w:rPr>
              <w:t xml:space="preserve">What Works in Character Education</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2005</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báo khoa học</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nhiều nghiên cứu về chương trình giáo dục đạo đức và tác động tích cực đến hành vi, thái độ của học sinh.</w:t>
            </w:r>
          </w:p>
        </w:tc>
      </w:tr>
      <w:tr>
        <w:trPr>
          <w:cantSplit w:val="0"/>
          <w:trHeight w:val="109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9">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Narvaez, D. </w:t>
            </w:r>
            <w:r w:rsidDel="00000000" w:rsidR="00000000" w:rsidRPr="00000000">
              <w:rPr>
                <w:rFonts w:ascii="Times New Roman" w:cs="Times New Roman" w:eastAsia="Times New Roman" w:hAnsi="Times New Roman"/>
                <w:i w:val="1"/>
                <w:iCs w:val="1"/>
                <w:sz w:val="28"/>
                <w:szCs w:val="28"/>
                <w:rtl w:val="0"/>
              </w:rPr>
              <w:t xml:space="preserve">Integrative Ethical Education</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2006</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báo khoa học</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giáo dục đạo đức tích hợp các yếu tố tâm lý học phát triển và môi trường xã hội trong việc hình thành nhân cách.</w:t>
            </w:r>
          </w:p>
        </w:tc>
      </w:tr>
      <w:tr>
        <w:trPr>
          <w:cantSplit w:val="0"/>
          <w:trHeight w:val="109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Wentzel, K. </w:t>
            </w:r>
            <w:r w:rsidDel="00000000" w:rsidR="00000000" w:rsidRPr="00000000">
              <w:rPr>
                <w:rFonts w:ascii="Times New Roman" w:cs="Times New Roman" w:eastAsia="Times New Roman" w:hAnsi="Times New Roman"/>
                <w:i w:val="1"/>
                <w:iCs w:val="1"/>
                <w:sz w:val="28"/>
                <w:szCs w:val="28"/>
                <w:rtl w:val="0"/>
              </w:rPr>
              <w:t xml:space="preserve">Social Competence and Academic Achievement</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2015</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báo khoa học</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Mối quan hệ giữa hành vi xã hội, động lực học tập và sự phát triển nhân cách của học sinh.</w:t>
            </w:r>
          </w:p>
        </w:tc>
      </w:tr>
      <w:tr>
        <w:trPr>
          <w:cantSplit w:val="0"/>
          <w:trHeight w:val="109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Journal Moral Edu </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2018</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báo khoa học</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hưởng của giáo dục đạo đức đến hành vi xã hội và khả năng ra quyết định đạo đức của học sinh.</w:t>
            </w:r>
          </w:p>
        </w:tc>
      </w:tr>
      <w:tr>
        <w:trPr>
          <w:cantSplit w:val="0"/>
          <w:trHeight w:val="109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Springer</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2021</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báo khoa học</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phương pháp giáo dục đạo đức hiện đại, vai trò của môi trường học tập và tương tác xã hội.</w:t>
            </w:r>
          </w:p>
        </w:tc>
      </w:tr>
      <w:tr>
        <w:trPr>
          <w:cantSplit w:val="0"/>
          <w:trHeight w:val="85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MDPI</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2022</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3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báo khoa học</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động của gia đình, nhà trường và xã hội đến quá trình hình thành nhân cách học sinh.</w:t>
            </w:r>
          </w:p>
        </w:tc>
      </w:tr>
      <w:tr>
        <w:trPr>
          <w:cantSplit w:val="0"/>
          <w:trHeight w:val="109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2">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UNESCO. </w:t>
            </w:r>
            <w:r w:rsidDel="00000000" w:rsidR="00000000" w:rsidRPr="00000000">
              <w:rPr>
                <w:rFonts w:ascii="Times New Roman" w:cs="Times New Roman" w:eastAsia="Times New Roman" w:hAnsi="Times New Roman"/>
                <w:i w:val="1"/>
                <w:iCs w:val="1"/>
                <w:sz w:val="28"/>
                <w:szCs w:val="28"/>
                <w:rtl w:val="0"/>
              </w:rPr>
              <w:t xml:space="preserve">Global Citizenship Education</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2020</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quốc tế</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khung giáo dục công dân toàn cầu, nhấn mạnh giáo dục giá trị đạo đức, trách nhiệm xã hội và phát triển bền vững.</w:t>
            </w:r>
          </w:p>
        </w:tc>
      </w:tr>
      <w:tr>
        <w:trPr>
          <w:cantSplit w:val="0"/>
          <w:trHeight w:val="855" w:hRule="atLeast"/>
          <w:tblHeader w:val="0"/>
        </w:trPr>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Studies on character education (ResearchGate)</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2020</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mở</w:t>
            </w:r>
          </w:p>
        </w:tc>
        <w:tc>
          <w:tcPr>
            <w:tcBorders>
              <w:top w:color="f4be9c" w:space="0" w:sz="6" w:val="single"/>
              <w:left w:color="f4be9c" w:space="0" w:sz="6" w:val="single"/>
              <w:bottom w:color="f4be9c" w:space="0" w:sz="6" w:val="single"/>
              <w:right w:color="f4be9c" w:space="0" w:sz="6" w:val="single"/>
            </w:tcBorders>
            <w:tcMar>
              <w:top w:w="60.0" w:type="dxa"/>
              <w:left w:w="60.0" w:type="dxa"/>
              <w:bottom w:w="60.0" w:type="dxa"/>
              <w:right w:w="60.0" w:type="dxa"/>
            </w:tcMar>
            <w:vAlign w:val="top"/>
          </w:tcPr>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nghiên cứu về vai trò của gia đình và xã hội trong việc hình thành nhân cách học sinh.</w:t>
            </w:r>
          </w:p>
        </w:tc>
      </w:tr>
    </w:tbl>
    <w:p w:rsidR="00000000" w:rsidDel="00000000" w:rsidP="00000000" w:rsidRDefault="00000000" w:rsidRPr="00000000" w14:paraId="0000004B">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4. Đánh giá độ tin cậy của từng nguồn.</w:t>
      </w:r>
    </w:p>
    <w:tbl>
      <w:tblPr>
        <w:tblStyle w:val="Table2"/>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215"/>
        <w:gridCol w:w="1605"/>
        <w:gridCol w:w="1335"/>
        <w:gridCol w:w="720"/>
        <w:gridCol w:w="675"/>
        <w:tblGridChange w:id="0">
          <w:tblGrid>
            <w:gridCol w:w="2115"/>
            <w:gridCol w:w="1215"/>
            <w:gridCol w:w="1605"/>
            <w:gridCol w:w="1335"/>
            <w:gridCol w:w="720"/>
            <w:gridCol w:w="675"/>
          </w:tblGrid>
        </w:tblGridChange>
      </w:tblGrid>
      <w:tr>
        <w:trPr>
          <w:cantSplit w:val="0"/>
          <w:trHeight w:val="118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4C">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Nguồn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4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 giả</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4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Cơ quan xuất bản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4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nghiên cứu</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Trích dẫn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Cập nhật</w:t>
            </w:r>
          </w:p>
        </w:tc>
      </w:tr>
      <w:tr>
        <w:trPr>
          <w:cantSplit w:val="0"/>
          <w:trHeight w:val="109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2">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Petrovski, A.V. </w:t>
            </w:r>
            <w:r w:rsidDel="00000000" w:rsidR="00000000" w:rsidRPr="00000000">
              <w:rPr>
                <w:rFonts w:ascii="Times New Roman" w:cs="Times New Roman" w:eastAsia="Times New Roman" w:hAnsi="Times New Roman"/>
                <w:b w:val="1"/>
                <w:bCs w:val="1"/>
                <w:i w:val="1"/>
                <w:iCs w:val="1"/>
                <w:sz w:val="28"/>
                <w:szCs w:val="28"/>
                <w:rtl w:val="0"/>
              </w:rPr>
              <w:t xml:space="preserve">Tâm lý học lứa tuổi và tâm lý học sư phạm</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Petrovski</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NXB Giáo dục</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thuyết</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w:t>
            </w:r>
          </w:p>
        </w:tc>
      </w:tr>
      <w:tr>
        <w:trPr>
          <w:cantSplit w:val="0"/>
          <w:trHeight w:val="61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Educating for Character</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Lickona, T.</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Bantam Books</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thuyết + thực tiễn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cao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w:t>
            </w:r>
          </w:p>
        </w:tc>
      </w:tr>
      <w:tr>
        <w:trPr>
          <w:cantSplit w:val="0"/>
          <w:trHeight w:val="61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Building Character in Schools</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5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Ryan &amp; Bohlin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Jossey-Bass</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thực tiễn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r>
      <w:tr>
        <w:trPr>
          <w:cantSplit w:val="0"/>
          <w:trHeight w:val="109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Works in Character Education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Berkowitz, M. &amp; Bier, M.</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Journal of Research in Character Education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cao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r>
      <w:tr>
        <w:trPr>
          <w:cantSplit w:val="0"/>
          <w:trHeight w:val="61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Integrative Ethical Education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Narvaez, D.</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Tạp chí khoa học</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thuyết</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6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r>
      <w:tr>
        <w:trPr>
          <w:cantSplit w:val="0"/>
          <w:trHeight w:val="85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Social Competence and Academic Achievement</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Wentzel, K.</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Educational Psychology Review</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nghiệm</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 mới</w:t>
            </w:r>
          </w:p>
        </w:tc>
      </w:tr>
      <w:tr>
        <w:trPr>
          <w:cantSplit w:val="0"/>
          <w:trHeight w:val="106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Journal Moral Edu </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tác giả</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Journal of Moral Education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nghiệm</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w:t>
            </w:r>
          </w:p>
        </w:tc>
      </w:tr>
      <w:tr>
        <w:trPr>
          <w:cantSplit w:val="0"/>
          <w:trHeight w:val="61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Springer </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tác giả</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Springer</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7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lượng</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w:t>
            </w:r>
          </w:p>
        </w:tc>
      </w:tr>
      <w:tr>
        <w:trPr>
          <w:cantSplit w:val="0"/>
          <w:trHeight w:val="61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MDPI</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tác giả</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MDPI</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mới</w:t>
            </w:r>
          </w:p>
        </w:tc>
      </w:tr>
      <w:tr>
        <w:trPr>
          <w:cantSplit w:val="0"/>
          <w:trHeight w:val="85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8">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UNESCO. </w:t>
            </w:r>
            <w:r w:rsidDel="00000000" w:rsidR="00000000" w:rsidRPr="00000000">
              <w:rPr>
                <w:rFonts w:ascii="Times New Roman" w:cs="Times New Roman" w:eastAsia="Times New Roman" w:hAnsi="Times New Roman"/>
                <w:b w:val="1"/>
                <w:bCs w:val="1"/>
                <w:i w:val="1"/>
                <w:iCs w:val="1"/>
                <w:sz w:val="28"/>
                <w:szCs w:val="28"/>
                <w:rtl w:val="0"/>
              </w:rPr>
              <w:t xml:space="preserve">Global Citizenship Education</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UNESCO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UNESCO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cao</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w:t>
            </w:r>
          </w:p>
        </w:tc>
      </w:tr>
      <w:tr>
        <w:trPr>
          <w:cantSplit w:val="0"/>
          <w:trHeight w:val="1095" w:hRule="atLeast"/>
          <w:tblHeader w:val="0"/>
        </w:trPr>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Studies on character education (ResearchGate)</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8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rõ</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9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ResearchGate</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9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rõ</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9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w:t>
            </w:r>
          </w:p>
        </w:tc>
        <w:tc>
          <w:tcPr>
            <w:tcBorders>
              <w:top w:color="a5b9e1" w:space="0" w:sz="6" w:val="single"/>
              <w:left w:color="a5b9e1" w:space="0" w:sz="6" w:val="single"/>
              <w:bottom w:color="a5b9e1" w:space="0" w:sz="6" w:val="single"/>
              <w:right w:color="a5b9e1" w:space="0" w:sz="6" w:val="single"/>
            </w:tcBorders>
            <w:tcMar>
              <w:top w:w="60.0" w:type="dxa"/>
              <w:left w:w="60.0" w:type="dxa"/>
              <w:bottom w:w="60.0" w:type="dxa"/>
              <w:right w:w="60.0" w:type="dxa"/>
            </w:tcMar>
            <w:vAlign w:val="top"/>
          </w:tcPr>
          <w:p w:rsidR="00000000" w:rsidDel="00000000" w:rsidP="00000000" w:rsidRDefault="00000000" w:rsidRPr="00000000" w14:paraId="0000009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w:t>
            </w:r>
          </w:p>
        </w:tc>
      </w:tr>
    </w:tbl>
    <w:p w:rsidR="00000000" w:rsidDel="00000000" w:rsidP="00000000" w:rsidRDefault="00000000" w:rsidRPr="00000000" w14:paraId="00000094">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5.Tổng hợp đánh giá.</w:t>
      </w:r>
    </w:p>
    <w:tbl>
      <w:tblPr>
        <w:tblStyle w:val="Table3"/>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025"/>
        <w:gridCol w:w="1815"/>
        <w:gridCol w:w="1575"/>
        <w:tblGridChange w:id="0">
          <w:tblGrid>
            <w:gridCol w:w="2235"/>
            <w:gridCol w:w="2025"/>
            <w:gridCol w:w="1815"/>
            <w:gridCol w:w="157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5">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Nguồn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Ưu điểm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Nhược điểm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 tin cậy</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9">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Petrovski, A.V. </w:t>
            </w:r>
            <w:r w:rsidDel="00000000" w:rsidR="00000000" w:rsidRPr="00000000">
              <w:rPr>
                <w:rFonts w:ascii="Times New Roman" w:cs="Times New Roman" w:eastAsia="Times New Roman" w:hAnsi="Times New Roman"/>
                <w:b w:val="1"/>
                <w:bCs w:val="1"/>
                <w:i w:val="1"/>
                <w:iCs w:val="1"/>
                <w:sz w:val="28"/>
                <w:szCs w:val="28"/>
                <w:rtl w:val="0"/>
              </w:rPr>
              <w:t xml:space="preserve">Tâm lý học lứa tuổi và tâm lý học sư phạm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nền tảng lý luận vững chắc về tâm lý lứa tuổi và sự hình thành nhân cách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cũ, thiếu cập nhật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D">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Lickona, T. </w:t>
            </w:r>
            <w:r w:rsidDel="00000000" w:rsidR="00000000" w:rsidRPr="00000000">
              <w:rPr>
                <w:rFonts w:ascii="Times New Roman" w:cs="Times New Roman" w:eastAsia="Times New Roman" w:hAnsi="Times New Roman"/>
                <w:b w:val="1"/>
                <w:bCs w:val="1"/>
                <w:i w:val="1"/>
                <w:iCs w:val="1"/>
                <w:sz w:val="28"/>
                <w:szCs w:val="28"/>
                <w:rtl w:val="0"/>
              </w:rPr>
              <w:t xml:space="preserve">Educating for Character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giáo dục nhân cách toàn diện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chưa cập nhật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1">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Ryan, K. &amp; Bohlin, K. </w:t>
            </w:r>
            <w:r w:rsidDel="00000000" w:rsidR="00000000" w:rsidRPr="00000000">
              <w:rPr>
                <w:rFonts w:ascii="Times New Roman" w:cs="Times New Roman" w:eastAsia="Times New Roman" w:hAnsi="Times New Roman"/>
                <w:b w:val="1"/>
                <w:bCs w:val="1"/>
                <w:i w:val="1"/>
                <w:iCs w:val="1"/>
                <w:sz w:val="28"/>
                <w:szCs w:val="28"/>
                <w:rtl w:val="0"/>
              </w:rPr>
              <w:t xml:space="preserve">Building Character in Schools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thực tế cao trong trường học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dữ liệu nghiên cứu định lượng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5">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Berkowitz, M. &amp; Bier, M. </w:t>
            </w:r>
            <w:r w:rsidDel="00000000" w:rsidR="00000000" w:rsidRPr="00000000">
              <w:rPr>
                <w:rFonts w:ascii="Times New Roman" w:cs="Times New Roman" w:eastAsia="Times New Roman" w:hAnsi="Times New Roman"/>
                <w:b w:val="1"/>
                <w:bCs w:val="1"/>
                <w:i w:val="1"/>
                <w:iCs w:val="1"/>
                <w:sz w:val="28"/>
                <w:szCs w:val="28"/>
                <w:rtl w:val="0"/>
              </w:rPr>
              <w:t xml:space="preserve">What Works in Character Education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nhiều nghiên cứu, kết luận đáng tin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dữ liệu mới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9">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Narvaez, D. </w:t>
            </w:r>
            <w:r w:rsidDel="00000000" w:rsidR="00000000" w:rsidRPr="00000000">
              <w:rPr>
                <w:rFonts w:ascii="Times New Roman" w:cs="Times New Roman" w:eastAsia="Times New Roman" w:hAnsi="Times New Roman"/>
                <w:b w:val="1"/>
                <w:bCs w:val="1"/>
                <w:i w:val="1"/>
                <w:iCs w:val="1"/>
                <w:sz w:val="28"/>
                <w:szCs w:val="28"/>
                <w:rtl w:val="0"/>
              </w:rPr>
              <w:t xml:space="preserve">Integrative Ethical Education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tâm lý học và đạo đức học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thực nghiệm cụ thể</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D">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Wentzel, K. </w:t>
            </w:r>
            <w:r w:rsidDel="00000000" w:rsidR="00000000" w:rsidRPr="00000000">
              <w:rPr>
                <w:rFonts w:ascii="Times New Roman" w:cs="Times New Roman" w:eastAsia="Times New Roman" w:hAnsi="Times New Roman"/>
                <w:b w:val="1"/>
                <w:bCs w:val="1"/>
                <w:i w:val="1"/>
                <w:iCs w:val="1"/>
                <w:sz w:val="28"/>
                <w:szCs w:val="28"/>
                <w:rtl w:val="0"/>
              </w:rPr>
              <w:t xml:space="preserve">Social Competence and Academic Achievement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dữ liệu thực tế, liên hệ hành vi – học tập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 nghiên cứu hẹp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Journal Moral Edu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Phản ánh xu hướng nghiên cứu hiện đại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bài chỉ nghiên cứu một khía cạnh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Springer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rõ ràng, dữ liệu đáng tin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giới hạn mẫu nghiên cứu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MDPI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dễ tiếp cận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lượng không đồng đều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D">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UNESCO. </w:t>
            </w:r>
            <w:r w:rsidDel="00000000" w:rsidR="00000000" w:rsidRPr="00000000">
              <w:rPr>
                <w:rFonts w:ascii="Times New Roman" w:cs="Times New Roman" w:eastAsia="Times New Roman" w:hAnsi="Times New Roman"/>
                <w:b w:val="1"/>
                <w:bCs w:val="1"/>
                <w:i w:val="1"/>
                <w:iCs w:val="1"/>
                <w:sz w:val="28"/>
                <w:szCs w:val="28"/>
                <w:rtl w:val="0"/>
              </w:rPr>
              <w:t xml:space="preserve">Global Citizenship Education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Góc nhìn toàn cầu, độ tin cậy cao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 tính định hướng, ít chi tiết vi mô</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Studies on character education (ResearchGate)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tiếp cận, đa dạng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kiểm duyệt, độ tin cậy thấp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bl>
    <w:p w:rsidR="00000000" w:rsidDel="00000000" w:rsidP="00000000" w:rsidRDefault="00000000" w:rsidRPr="00000000" w14:paraId="000000C5">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color w:val="ff0000"/>
          <w:sz w:val="28"/>
          <w:szCs w:val="28"/>
          <w:u w:val="single"/>
        </w:rPr>
      </w:pPr>
      <w:r w:rsidDel="00000000" w:rsidR="00000000" w:rsidRPr="00000000">
        <w:rPr>
          <w:rFonts w:ascii="Times New Roman" w:cs="Times New Roman" w:eastAsia="Times New Roman" w:hAnsi="Times New Roman"/>
          <w:b w:val="1"/>
          <w:bCs w:val="1"/>
          <w:i w:val="1"/>
          <w:iCs w:val="1"/>
          <w:color w:val="ff0000"/>
          <w:sz w:val="28"/>
          <w:szCs w:val="28"/>
          <w:u w:val="single"/>
          <w:rtl w:val="0"/>
        </w:rPr>
        <w:t xml:space="preserve">Chú thích</w:t>
      </w:r>
      <w:r w:rsidDel="00000000" w:rsidR="00000000" w:rsidRPr="00000000">
        <w:rPr>
          <w:rFonts w:ascii="Times New Roman" w:cs="Times New Roman" w:eastAsia="Times New Roman" w:hAnsi="Times New Roman"/>
          <w:b w:val="1"/>
          <w:bCs w:val="1"/>
          <w:color w:val="ff0000"/>
          <w:sz w:val="28"/>
          <w:szCs w:val="28"/>
          <w:u w:val="single"/>
          <w:rtl w:val="0"/>
        </w:rPr>
        <w:t xml:space="preserve">: thang đánh giá được tính theo mức tăng dần từ 1 - 5 (kém tin cậy - đáng tin cậy)</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6. Danh mục tài liệu tham khảo.</w:t>
      </w:r>
    </w:p>
    <w:p w:rsidR="00000000" w:rsidDel="00000000" w:rsidP="00000000" w:rsidRDefault="00000000" w:rsidRPr="00000000" w14:paraId="000000C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Sách:</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Petrovski, A.V. (1982) </w:t>
      </w:r>
      <w:r w:rsidDel="00000000" w:rsidR="00000000" w:rsidRPr="00000000">
        <w:rPr>
          <w:rFonts w:ascii="Times New Roman" w:cs="Times New Roman" w:eastAsia="Times New Roman" w:hAnsi="Times New Roman"/>
          <w:i w:val="1"/>
          <w:iCs w:val="1"/>
          <w:sz w:val="28"/>
          <w:szCs w:val="28"/>
          <w:rtl w:val="0"/>
        </w:rPr>
        <w:t xml:space="preserve">Tâm lý học lứa tuổi và tâm lý học sư phạm</w:t>
      </w:r>
      <w:r w:rsidDel="00000000" w:rsidR="00000000" w:rsidRPr="00000000">
        <w:rPr>
          <w:rFonts w:ascii="Times New Roman" w:cs="Times New Roman" w:eastAsia="Times New Roman" w:hAnsi="Times New Roman"/>
          <w:sz w:val="28"/>
          <w:szCs w:val="28"/>
          <w:rtl w:val="0"/>
        </w:rPr>
        <w:t xml:space="preserve">. Hà Nội: Nhà xuất bản Giáo dục Việt Nam.</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Lickona, T. (1991) </w:t>
      </w:r>
      <w:r w:rsidDel="00000000" w:rsidR="00000000" w:rsidRPr="00000000">
        <w:rPr>
          <w:rFonts w:ascii="Times New Roman" w:cs="Times New Roman" w:eastAsia="Times New Roman" w:hAnsi="Times New Roman"/>
          <w:i w:val="1"/>
          <w:iCs w:val="1"/>
          <w:sz w:val="28"/>
          <w:szCs w:val="28"/>
          <w:rtl w:val="0"/>
        </w:rPr>
        <w:t xml:space="preserve">Educating for Character</w:t>
      </w:r>
      <w:r w:rsidDel="00000000" w:rsidR="00000000" w:rsidRPr="00000000">
        <w:rPr>
          <w:rFonts w:ascii="Times New Roman" w:cs="Times New Roman" w:eastAsia="Times New Roman" w:hAnsi="Times New Roman"/>
          <w:sz w:val="28"/>
          <w:szCs w:val="28"/>
          <w:rtl w:val="0"/>
        </w:rPr>
        <w:t xml:space="preserve">. New York: Bantam Books.</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Ryan, K. và Bohlin, K. (1999) </w:t>
      </w:r>
      <w:r w:rsidDel="00000000" w:rsidR="00000000" w:rsidRPr="00000000">
        <w:rPr>
          <w:rFonts w:ascii="Times New Roman" w:cs="Times New Roman" w:eastAsia="Times New Roman" w:hAnsi="Times New Roman"/>
          <w:i w:val="1"/>
          <w:iCs w:val="1"/>
          <w:sz w:val="28"/>
          <w:szCs w:val="28"/>
          <w:rtl w:val="0"/>
        </w:rPr>
        <w:t xml:space="preserve">Building Character in Schools</w:t>
      </w:r>
      <w:r w:rsidDel="00000000" w:rsidR="00000000" w:rsidRPr="00000000">
        <w:rPr>
          <w:rFonts w:ascii="Times New Roman" w:cs="Times New Roman" w:eastAsia="Times New Roman" w:hAnsi="Times New Roman"/>
          <w:sz w:val="28"/>
          <w:szCs w:val="28"/>
          <w:rtl w:val="0"/>
        </w:rPr>
        <w:t xml:space="preserve">. San Francisco: Jossey-Bass</w:t>
      </w:r>
    </w:p>
    <w:p w:rsidR="00000000" w:rsidDel="00000000" w:rsidP="00000000" w:rsidRDefault="00000000" w:rsidRPr="00000000" w14:paraId="000000C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báo khoa học:</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Berkowitz, M.W. và Bier, M.C. (2005) What works in character education, </w:t>
      </w:r>
      <w:r w:rsidDel="00000000" w:rsidR="00000000" w:rsidRPr="00000000">
        <w:rPr>
          <w:rFonts w:ascii="Times New Roman" w:cs="Times New Roman" w:eastAsia="Times New Roman" w:hAnsi="Times New Roman"/>
          <w:i w:val="1"/>
          <w:iCs w:val="1"/>
          <w:sz w:val="28"/>
          <w:szCs w:val="28"/>
          <w:rtl w:val="0"/>
        </w:rPr>
        <w:t xml:space="preserve">Journal of Research in Character Education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Narvaez, D. (2006) Integrative ethical education, </w:t>
      </w:r>
      <w:r w:rsidDel="00000000" w:rsidR="00000000" w:rsidRPr="00000000">
        <w:rPr>
          <w:rFonts w:ascii="Times New Roman" w:cs="Times New Roman" w:eastAsia="Times New Roman" w:hAnsi="Times New Roman"/>
          <w:i w:val="1"/>
          <w:iCs w:val="1"/>
          <w:sz w:val="28"/>
          <w:szCs w:val="28"/>
          <w:rtl w:val="0"/>
        </w:rPr>
        <w:t xml:space="preserve">Handbook of Moral Development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Wentzel, K.R. (2015) Social competence and academic achievement, </w:t>
      </w:r>
      <w:r w:rsidDel="00000000" w:rsidR="00000000" w:rsidRPr="00000000">
        <w:rPr>
          <w:rFonts w:ascii="Times New Roman" w:cs="Times New Roman" w:eastAsia="Times New Roman" w:hAnsi="Times New Roman"/>
          <w:i w:val="1"/>
          <w:iCs w:val="1"/>
          <w:sz w:val="28"/>
          <w:szCs w:val="28"/>
          <w:rtl w:val="0"/>
        </w:rPr>
        <w:t xml:space="preserve">Educational Psychology Review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Journal of Moral Education (2018) Moral education and student behavior, </w:t>
      </w:r>
      <w:r w:rsidDel="00000000" w:rsidR="00000000" w:rsidRPr="00000000">
        <w:rPr>
          <w:rFonts w:ascii="Times New Roman" w:cs="Times New Roman" w:eastAsia="Times New Roman" w:hAnsi="Times New Roman"/>
          <w:i w:val="1"/>
          <w:iCs w:val="1"/>
          <w:sz w:val="28"/>
          <w:szCs w:val="28"/>
          <w:rtl w:val="0"/>
        </w:rPr>
        <w:t xml:space="preserve">Journal of Moral Education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Springer (2021) Moral education research in modern context, </w:t>
      </w:r>
      <w:r w:rsidDel="00000000" w:rsidR="00000000" w:rsidRPr="00000000">
        <w:rPr>
          <w:rFonts w:ascii="Times New Roman" w:cs="Times New Roman" w:eastAsia="Times New Roman" w:hAnsi="Times New Roman"/>
          <w:i w:val="1"/>
          <w:iCs w:val="1"/>
          <w:sz w:val="28"/>
          <w:szCs w:val="28"/>
          <w:rtl w:val="0"/>
        </w:rPr>
        <w:t xml:space="preserve">Springer Journal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MDPI (2022) Character development and environment, </w:t>
      </w:r>
      <w:r w:rsidDel="00000000" w:rsidR="00000000" w:rsidRPr="00000000">
        <w:rPr>
          <w:rFonts w:ascii="Times New Roman" w:cs="Times New Roman" w:eastAsia="Times New Roman" w:hAnsi="Times New Roman"/>
          <w:i w:val="1"/>
          <w:iCs w:val="1"/>
          <w:sz w:val="28"/>
          <w:szCs w:val="28"/>
          <w:rtl w:val="0"/>
        </w:rPr>
        <w:t xml:space="preserve">MDPI Journal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Trang web / báo cáo:</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UNESCO (2020) </w:t>
      </w:r>
      <w:r w:rsidDel="00000000" w:rsidR="00000000" w:rsidRPr="00000000">
        <w:rPr>
          <w:rFonts w:ascii="Times New Roman" w:cs="Times New Roman" w:eastAsia="Times New Roman" w:hAnsi="Times New Roman"/>
          <w:i w:val="1"/>
          <w:iCs w:val="1"/>
          <w:sz w:val="28"/>
          <w:szCs w:val="28"/>
          <w:rtl w:val="0"/>
        </w:rPr>
        <w:t xml:space="preserve">Global Citizenship Education</w:t>
      </w:r>
      <w:r w:rsidDel="00000000" w:rsidR="00000000" w:rsidRPr="00000000">
        <w:rPr>
          <w:rFonts w:ascii="Times New Roman" w:cs="Times New Roman" w:eastAsia="Times New Roman" w:hAnsi="Times New Roman"/>
          <w:sz w:val="28"/>
          <w:szCs w:val="28"/>
          <w:rtl w:val="0"/>
        </w:rPr>
        <w:t xml:space="preserve">. Có tại:</w:t>
      </w:r>
      <w:hyperlink r:id="rId6">
        <w:r w:rsidDel="00000000" w:rsidR="00000000" w:rsidRPr="00000000">
          <w:rPr>
            <w:rFonts w:ascii="Times New Roman" w:cs="Times New Roman" w:eastAsia="Times New Roman" w:hAnsi="Times New Roman"/>
            <w:sz w:val="28"/>
            <w:szCs w:val="28"/>
            <w:rtl w:val="0"/>
          </w:rPr>
          <w:t xml:space="preserve"> </w:t>
        </w:r>
      </w:hyperlink>
      <w:hyperlink r:id="rId7">
        <w:r w:rsidDel="00000000" w:rsidR="00000000" w:rsidRPr="00000000">
          <w:rPr>
            <w:rFonts w:ascii="Times New Roman" w:cs="Times New Roman" w:eastAsia="Times New Roman" w:hAnsi="Times New Roman"/>
            <w:color w:val="0000ff"/>
            <w:sz w:val="28"/>
            <w:szCs w:val="28"/>
            <w:u w:val="single"/>
            <w:rtl w:val="0"/>
          </w:rPr>
          <w:t xml:space="preserve">https://www.unesco.org</w:t>
        </w:r>
      </w:hyperlink>
      <w:r w:rsidDel="00000000" w:rsidR="00000000" w:rsidRPr="00000000">
        <w:rPr>
          <w:rFonts w:ascii="Times New Roman" w:cs="Times New Roman" w:eastAsia="Times New Roman" w:hAnsi="Times New Roman"/>
          <w:sz w:val="28"/>
          <w:szCs w:val="28"/>
          <w:rtl w:val="0"/>
        </w:rPr>
        <w:t xml:space="preserve"> (Truy cập: 19 tháng 3 năm 2026).</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ResearchGate (2020) Studies on character education. Có tại:</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color w:val="0000ff"/>
            <w:sz w:val="28"/>
            <w:szCs w:val="28"/>
            <w:u w:val="single"/>
            <w:rtl w:val="0"/>
          </w:rPr>
          <w:t xml:space="preserve">https://www.researchgate.net</w:t>
        </w:r>
      </w:hyperlink>
      <w:r w:rsidDel="00000000" w:rsidR="00000000" w:rsidRPr="00000000">
        <w:rPr>
          <w:rFonts w:ascii="Times New Roman" w:cs="Times New Roman" w:eastAsia="Times New Roman" w:hAnsi="Times New Roman"/>
          <w:sz w:val="28"/>
          <w:szCs w:val="28"/>
          <w:rtl w:val="0"/>
        </w:rPr>
        <w:t xml:space="preserve"> (Truy cập: 19 tháng 3 năm 2026).</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 TargetMode="External"/><Relationship Id="rId5" Type="http://schemas.openxmlformats.org/officeDocument/2006/relationships/styles" Target="styles.xml"/><Relationship Id="rId6" Type="http://schemas.openxmlformats.org/officeDocument/2006/relationships/hyperlink" Target="https://www.unesco.org" TargetMode="External"/><Relationship Id="rId7" Type="http://schemas.openxmlformats.org/officeDocument/2006/relationships/hyperlink" Target="https://www.unesco.org" TargetMode="External"/><Relationship Id="rId8" Type="http://schemas.openxmlformats.org/officeDocument/2006/relationships/hyperlink" Target="https://www.researchgat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