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2E230">
      <w:pPr>
        <w:pStyle w:val="2"/>
        <w:numPr>
          <w:ilvl w:val="0"/>
          <w:numId w:val="1"/>
        </w:numPr>
        <w:bidi w:val="0"/>
        <w:spacing w:line="240" w:lineRule="auto"/>
        <w:rPr>
          <w:rFonts w:hint="default" w:ascii="Times New Roman Regular" w:hAnsi="Times New Roman Regular" w:cs="Times New Roman Regular"/>
          <w:b w:val="0"/>
          <w:i w:val="0"/>
          <w:sz w:val="24"/>
          <w:szCs w:val="24"/>
          <w:lang w:val="en-US"/>
        </w:rPr>
      </w:pPr>
      <w:r>
        <w:rPr>
          <w:rFonts w:hint="default" w:ascii="Times New Roman Bold" w:hAnsi="Times New Roman Bold" w:cs="Times New Roman Bold"/>
          <w:b/>
          <w:bCs w:val="0"/>
          <w:i w:val="0"/>
          <w:sz w:val="24"/>
          <w:szCs w:val="24"/>
          <w:lang w:val="en-US"/>
        </w:rPr>
        <w:t>Introduction</w:t>
      </w:r>
    </w:p>
    <w:p w14:paraId="788AE8FD">
      <w:pPr>
        <w:pStyle w:val="10"/>
        <w:keepNext w:val="0"/>
        <w:keepLines w:val="0"/>
        <w:widowControl/>
        <w:suppressLineNumbers w:val="0"/>
        <w:spacing w:before="0" w:beforeAutospacing="1" w:after="0" w:afterAutospacing="1"/>
        <w:ind w:left="0" w:right="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Customer churn refers to the termination or significant reduction of a customer’s relationship with a service provider. It is an important concern in the banking sector because customer attrition may lead not only to the loss of current revenue but also to reduced opportunities for cross-selling, long-term relationship development, and future profitability. Therefore, identifying customers who are likely to leave enables banks to implement timely and targeted retention strategies. Customer churn prediction is commonly formulated as a binary classification problem, in which machine learning techniques are used to detect behavioural and financial patterns associated with customer attrition</w:t>
      </w:r>
      <w:r>
        <w:rPr>
          <w:rStyle w:val="6"/>
          <w:rFonts w:hint="default" w:ascii="Times New Roman Regular" w:hAnsi="Times New Roman Regular" w:cs="Times New Roman Regular"/>
          <w:b w:val="0"/>
          <w:i w:val="0"/>
          <w:sz w:val="24"/>
          <w:szCs w:val="24"/>
        </w:rPr>
        <w:endnoteReference w:id="0"/>
      </w:r>
      <w:r>
        <w:rPr>
          <w:rFonts w:hint="default" w:ascii="Times New Roman Regular" w:hAnsi="Times New Roman Regular" w:cs="Times New Roman Regular"/>
          <w:b w:val="0"/>
          <w:i w:val="0"/>
          <w:sz w:val="24"/>
          <w:szCs w:val="24"/>
        </w:rPr>
        <w:t>.</w:t>
      </w:r>
    </w:p>
    <w:p w14:paraId="76970262">
      <w:pPr>
        <w:pStyle w:val="10"/>
        <w:keepNext w:val="0"/>
        <w:keepLines w:val="0"/>
        <w:widowControl/>
        <w:suppressLineNumbers w:val="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However, developing an effective churn prediction model involves several challenges. Churn data are often imbalanced because the number of customers who leave is typically smaller than the number who remain, making classification accuracy alone potentially misleading</w:t>
      </w:r>
      <w:r>
        <w:rPr>
          <w:rStyle w:val="6"/>
          <w:rFonts w:hint="default" w:ascii="Times New Roman Regular" w:hAnsi="Times New Roman Regular" w:cs="Times New Roman Regular"/>
          <w:b w:val="0"/>
          <w:i w:val="0"/>
          <w:sz w:val="24"/>
          <w:szCs w:val="24"/>
        </w:rPr>
        <w:endnoteReference w:id="1"/>
      </w:r>
      <w:r>
        <w:rPr>
          <w:rFonts w:hint="default" w:ascii="Times New Roman Regular" w:hAnsi="Times New Roman Regular" w:cs="Times New Roman Regular"/>
          <w:b w:val="0"/>
          <w:i w:val="0"/>
          <w:sz w:val="24"/>
          <w:szCs w:val="24"/>
        </w:rPr>
        <w:t>. Moreover, a practically useful model should not only achieve strong predictive performance but also provide interpretable information about the factors influencing customer churn</w:t>
      </w:r>
      <w:r>
        <w:rPr>
          <w:rStyle w:val="6"/>
          <w:rFonts w:hint="default" w:ascii="Times New Roman Regular" w:hAnsi="Times New Roman Regular" w:cs="Times New Roman Regular"/>
          <w:b w:val="0"/>
          <w:i w:val="0"/>
          <w:sz w:val="24"/>
          <w:szCs w:val="24"/>
        </w:rPr>
        <w:endnoteReference w:id="2"/>
      </w:r>
      <w:r>
        <w:rPr>
          <w:rFonts w:hint="default" w:ascii="Times New Roman Regular" w:hAnsi="Times New Roman Regular" w:cs="Times New Roman Regular"/>
          <w:b w:val="0"/>
          <w:i w:val="0"/>
          <w:sz w:val="24"/>
          <w:szCs w:val="24"/>
        </w:rPr>
        <w:t>. Accordingly, this study aims to develop and evaluate machine learning models for predicting customer churn in banking, while examining the contribution of data preprocessing and feature engineering to model performance and interpretability.</w:t>
      </w:r>
    </w:p>
    <w:p w14:paraId="5B2AE65B">
      <w:pPr>
        <w:pStyle w:val="2"/>
        <w:numPr>
          <w:ilvl w:val="0"/>
          <w:numId w:val="1"/>
        </w:numPr>
        <w:bidi w:val="0"/>
        <w:spacing w:line="240" w:lineRule="auto"/>
        <w:ind w:left="0" w:leftChars="0" w:firstLine="0" w:firstLineChars="0"/>
        <w:rPr>
          <w:rFonts w:hint="default" w:ascii="Times New Roman Bold" w:hAnsi="Times New Roman Bold" w:cs="Times New Roman Bold"/>
          <w:b/>
          <w:bCs w:val="0"/>
          <w:i w:val="0"/>
          <w:sz w:val="24"/>
          <w:szCs w:val="24"/>
          <w:lang w:val="en-US"/>
        </w:rPr>
      </w:pPr>
      <w:r>
        <w:rPr>
          <w:rFonts w:hint="default" w:ascii="Times New Roman Bold" w:hAnsi="Times New Roman Bold" w:cs="Times New Roman Bold"/>
          <w:b/>
          <w:bCs w:val="0"/>
          <w:i w:val="0"/>
          <w:sz w:val="24"/>
          <w:szCs w:val="24"/>
          <w:lang w:val="en-US"/>
        </w:rPr>
        <w:t>Dataset</w:t>
      </w:r>
    </w:p>
    <w:p w14:paraId="460CF2BC">
      <w:pPr>
        <w:pStyle w:val="10"/>
        <w:keepNext w:val="0"/>
        <w:keepLines w:val="0"/>
        <w:widowControl/>
        <w:suppressLineNumbers w:val="0"/>
        <w:spacing w:before="0" w:beforeAutospacing="1" w:after="0" w:afterAutospacing="1"/>
        <w:ind w:left="0" w:right="0"/>
        <w:rPr>
          <w:rFonts w:hint="default" w:ascii="Times New Roman Regular" w:hAnsi="Times New Roman Regular" w:cs="Times New Roman Regular"/>
          <w:b w:val="0"/>
          <w:i w:val="0"/>
          <w:sz w:val="24"/>
          <w:szCs w:val="24"/>
        </w:rPr>
      </w:pPr>
      <w:r>
        <w:rPr>
          <w:rFonts w:hint="default" w:ascii="Times New Roman Regular" w:hAnsi="Times New Roman Regular" w:cs="Times New Roman Regular"/>
          <w:b w:val="0"/>
          <w:i w:val="0"/>
          <w:sz w:val="24"/>
          <w:szCs w:val="24"/>
        </w:rPr>
        <w:t xml:space="preserve">The dataset provides demographic, financial, and behavioural information about bank customers and is used to predict whether a customer will leave the bank. It is an extended version of the </w:t>
      </w:r>
      <w:r>
        <w:rPr>
          <w:rStyle w:val="5"/>
          <w:rFonts w:hint="default" w:ascii="Times New Roman Regular" w:hAnsi="Times New Roman Regular" w:cs="Times New Roman Regular"/>
          <w:b w:val="0"/>
          <w:i w:val="0"/>
          <w:sz w:val="24"/>
          <w:szCs w:val="24"/>
        </w:rPr>
        <w:t>Churn Modelling</w:t>
      </w:r>
      <w:r>
        <w:rPr>
          <w:rFonts w:hint="default" w:ascii="Times New Roman Regular" w:hAnsi="Times New Roman Regular" w:cs="Times New Roman Regular"/>
          <w:b w:val="0"/>
          <w:i w:val="0"/>
          <w:sz w:val="24"/>
          <w:szCs w:val="24"/>
        </w:rPr>
        <w:t xml:space="preserve"> dataset obtained from Kaggle (Iyyer, 2019)</w:t>
      </w:r>
      <w:r>
        <w:rPr>
          <w:rStyle w:val="6"/>
          <w:rFonts w:hint="default" w:ascii="Times New Roman Regular" w:hAnsi="Times New Roman Regular" w:cs="Times New Roman Regular"/>
          <w:b w:val="0"/>
          <w:i w:val="0"/>
          <w:sz w:val="24"/>
          <w:szCs w:val="24"/>
        </w:rPr>
        <w:endnoteReference w:id="3"/>
      </w:r>
      <w:r>
        <w:rPr>
          <w:rFonts w:hint="default" w:ascii="Times New Roman Regular" w:hAnsi="Times New Roman Regular" w:cs="Times New Roman Regular"/>
          <w:b w:val="0"/>
          <w:i w:val="0"/>
          <w:sz w:val="24"/>
          <w:szCs w:val="24"/>
        </w:rPr>
        <w:t>.</w:t>
      </w:r>
    </w:p>
    <w:p w14:paraId="613305F5">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b w:val="0"/>
          <w:i w:val="0"/>
          <w:sz w:val="24"/>
          <w:szCs w:val="24"/>
        </w:rPr>
      </w:pPr>
      <w:r>
        <w:rPr>
          <w:rStyle w:val="11"/>
          <w:rFonts w:hint="default" w:ascii="Times New Roman Regular" w:hAnsi="Times New Roman Regular" w:cs="Times New Roman Regular"/>
          <w:b w:val="0"/>
          <w:i w:val="0"/>
          <w:sz w:val="24"/>
          <w:szCs w:val="24"/>
        </w:rPr>
        <w:t>Size:</w:t>
      </w:r>
      <w:r>
        <w:rPr>
          <w:rFonts w:hint="default" w:ascii="Times New Roman Regular" w:hAnsi="Times New Roman Regular" w:cs="Times New Roman Regular"/>
          <w:b w:val="0"/>
          <w:i w:val="0"/>
          <w:sz w:val="24"/>
          <w:szCs w:val="24"/>
        </w:rPr>
        <w:t xml:space="preserve"> 10,000 customer records with 18 variables and no missing or duplicated values.</w:t>
      </w:r>
    </w:p>
    <w:p w14:paraId="7C13EF1D">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b w:val="0"/>
          <w:i w:val="0"/>
          <w:sz w:val="24"/>
          <w:szCs w:val="24"/>
        </w:rPr>
      </w:pPr>
      <w:r>
        <w:rPr>
          <w:rStyle w:val="11"/>
          <w:rFonts w:hint="default" w:ascii="Times New Roman Regular" w:hAnsi="Times New Roman Regular" w:cs="Times New Roman Regular"/>
          <w:b w:val="0"/>
          <w:i w:val="0"/>
          <w:sz w:val="24"/>
          <w:szCs w:val="24"/>
        </w:rPr>
        <w:t>Features:</w:t>
      </w:r>
      <w:r>
        <w:rPr>
          <w:rFonts w:hint="default" w:ascii="Times New Roman Regular" w:hAnsi="Times New Roman Regular" w:cs="Times New Roman Regular"/>
          <w:b w:val="0"/>
          <w:i w:val="0"/>
          <w:sz w:val="24"/>
          <w:szCs w:val="24"/>
        </w:rPr>
        <w:t xml:space="preserve"> Customer demographics, financial status, product usage, activity, and satisfaction information.</w:t>
      </w:r>
    </w:p>
    <w:p w14:paraId="0DF60DC9">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b w:val="0"/>
          <w:i w:val="0"/>
          <w:sz w:val="24"/>
          <w:szCs w:val="24"/>
        </w:rPr>
      </w:pPr>
      <w:r>
        <w:rPr>
          <w:rStyle w:val="11"/>
          <w:rFonts w:hint="default" w:ascii="Times New Roman Regular" w:hAnsi="Times New Roman Regular" w:cs="Times New Roman Regular"/>
          <w:b w:val="0"/>
          <w:i w:val="0"/>
          <w:sz w:val="24"/>
          <w:szCs w:val="24"/>
        </w:rPr>
        <w:t>Excluded variables:</w:t>
      </w:r>
      <w:r>
        <w:rPr>
          <w:rFonts w:hint="default" w:ascii="Times New Roman Regular" w:hAnsi="Times New Roman Regular" w:cs="Times New Roman Regular"/>
          <w:b w:val="0"/>
          <w:i w:val="0"/>
          <w:sz w:val="24"/>
          <w:szCs w:val="24"/>
        </w:rPr>
        <w:t xml:space="preserve"> </w:t>
      </w:r>
      <w:r>
        <w:rPr>
          <w:rStyle w:val="8"/>
          <w:rFonts w:hint="default" w:ascii="Times New Roman Regular" w:hAnsi="Times New Roman Regular" w:cs="Times New Roman Regular"/>
          <w:b w:val="0"/>
          <w:i w:val="0"/>
          <w:sz w:val="24"/>
          <w:szCs w:val="24"/>
        </w:rPr>
        <w:t>RowNumber</w:t>
      </w:r>
      <w:r>
        <w:rPr>
          <w:rFonts w:hint="default" w:ascii="Times New Roman Regular" w:hAnsi="Times New Roman Regular" w:cs="Times New Roman Regular"/>
          <w:b w:val="0"/>
          <w:i w:val="0"/>
          <w:sz w:val="24"/>
          <w:szCs w:val="24"/>
        </w:rPr>
        <w:t xml:space="preserve">, </w:t>
      </w:r>
      <w:r>
        <w:rPr>
          <w:rStyle w:val="8"/>
          <w:rFonts w:hint="default" w:ascii="Times New Roman Regular" w:hAnsi="Times New Roman Regular" w:cs="Times New Roman Regular"/>
          <w:b w:val="0"/>
          <w:i w:val="0"/>
          <w:sz w:val="24"/>
          <w:szCs w:val="24"/>
        </w:rPr>
        <w:t>CustomerId</w:t>
      </w:r>
      <w:r>
        <w:rPr>
          <w:rFonts w:hint="default" w:ascii="Times New Roman Regular" w:hAnsi="Times New Roman Regular" w:cs="Times New Roman Regular"/>
          <w:b w:val="0"/>
          <w:i w:val="0"/>
          <w:sz w:val="24"/>
          <w:szCs w:val="24"/>
        </w:rPr>
        <w:t xml:space="preserve">, and </w:t>
      </w:r>
      <w:r>
        <w:rPr>
          <w:rStyle w:val="8"/>
          <w:rFonts w:hint="default" w:ascii="Times New Roman Regular" w:hAnsi="Times New Roman Regular" w:cs="Times New Roman Regular"/>
          <w:b w:val="0"/>
          <w:i w:val="0"/>
          <w:sz w:val="24"/>
          <w:szCs w:val="24"/>
        </w:rPr>
        <w:t>Surname</w:t>
      </w:r>
      <w:r>
        <w:rPr>
          <w:rFonts w:hint="default" w:ascii="Times New Roman Regular" w:hAnsi="Times New Roman Regular" w:cs="Times New Roman Regular"/>
          <w:b w:val="0"/>
          <w:i w:val="0"/>
          <w:sz w:val="24"/>
          <w:szCs w:val="24"/>
        </w:rPr>
        <w:t xml:space="preserve"> are removed because they serve only as identifiers.</w:t>
      </w:r>
    </w:p>
    <w:p w14:paraId="4E25473F">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b w:val="0"/>
          <w:i w:val="0"/>
          <w:sz w:val="24"/>
          <w:szCs w:val="24"/>
        </w:rPr>
      </w:pPr>
      <w:r>
        <w:rPr>
          <w:rStyle w:val="11"/>
          <w:rFonts w:hint="default" w:ascii="Times New Roman Regular" w:hAnsi="Times New Roman Regular" w:cs="Times New Roman Regular"/>
          <w:b w:val="0"/>
          <w:i w:val="0"/>
          <w:sz w:val="24"/>
          <w:szCs w:val="24"/>
        </w:rPr>
        <w:t>Target:</w:t>
      </w:r>
      <w:r>
        <w:rPr>
          <w:rFonts w:hint="default" w:ascii="Times New Roman Regular" w:hAnsi="Times New Roman Regular" w:cs="Times New Roman Regular"/>
          <w:b w:val="0"/>
          <w:i w:val="0"/>
          <w:sz w:val="24"/>
          <w:szCs w:val="24"/>
        </w:rPr>
        <w:t xml:space="preserve"> </w:t>
      </w:r>
      <w:r>
        <w:rPr>
          <w:rStyle w:val="8"/>
          <w:rFonts w:hint="default" w:ascii="Times New Roman Regular" w:hAnsi="Times New Roman Regular" w:cs="Times New Roman Regular"/>
          <w:b w:val="0"/>
          <w:i w:val="0"/>
          <w:sz w:val="24"/>
          <w:szCs w:val="24"/>
        </w:rPr>
        <w:t>Exited</w:t>
      </w:r>
      <w:r>
        <w:rPr>
          <w:rFonts w:hint="default" w:ascii="Times New Roman Regular" w:hAnsi="Times New Roman Regular" w:cs="Times New Roman Regular"/>
          <w:b w:val="0"/>
          <w:i w:val="0"/>
          <w:sz w:val="24"/>
          <w:szCs w:val="24"/>
        </w:rPr>
        <w:t>, where 1 indicates churn and 0 indicates retention. The overall churn rate is 20.38%.</w:t>
      </w:r>
    </w:p>
    <w:p w14:paraId="438A9F44">
      <w:pPr>
        <w:keepNext w:val="0"/>
        <w:keepLines w:val="0"/>
        <w:widowControl/>
        <w:numPr>
          <w:ilvl w:val="0"/>
          <w:numId w:val="2"/>
        </w:numPr>
        <w:suppressLineNumbers w:val="0"/>
        <w:spacing w:before="0" w:beforeAutospacing="1" w:after="0" w:afterAutospacing="1"/>
        <w:ind w:left="720" w:hanging="360"/>
        <w:rPr>
          <w:rFonts w:hint="default" w:ascii="Times New Roman Regular" w:hAnsi="Times New Roman Regular" w:cs="Times New Roman Regular"/>
          <w:b w:val="0"/>
          <w:i w:val="0"/>
          <w:sz w:val="24"/>
          <w:szCs w:val="24"/>
        </w:rPr>
      </w:pPr>
      <w:r>
        <w:rPr>
          <w:rStyle w:val="11"/>
          <w:rFonts w:hint="default" w:ascii="Times New Roman Regular" w:hAnsi="Times New Roman Regular" w:cs="Times New Roman Regular"/>
          <w:b w:val="0"/>
          <w:i w:val="0"/>
          <w:sz w:val="24"/>
          <w:szCs w:val="24"/>
        </w:rPr>
        <w:t>Data split:</w:t>
      </w:r>
      <w:r>
        <w:rPr>
          <w:rFonts w:hint="default" w:ascii="Times New Roman Regular" w:hAnsi="Times New Roman Regular" w:cs="Times New Roman Regular"/>
          <w:b w:val="0"/>
          <w:i w:val="0"/>
          <w:sz w:val="24"/>
          <w:szCs w:val="24"/>
        </w:rPr>
        <w:t xml:space="preserve"> Stratified into 80% training (8,000 records), 10% validation (1,000 records), and 10% testing (1,000 records).</w:t>
      </w:r>
    </w:p>
    <w:p w14:paraId="0C982B57">
      <w:pPr>
        <w:rPr>
          <w:rFonts w:hint="default" w:ascii="Times New Roman Regular" w:hAnsi="Times New Roman Regular" w:cs="Times New Roman Regular"/>
          <w:b w:val="0"/>
          <w:i w:val="0"/>
          <w:sz w:val="24"/>
          <w:szCs w:val="24"/>
          <w:lang w:val="en-US"/>
        </w:rPr>
      </w:pPr>
      <w:bookmarkStart w:id="0" w:name="_GoBack"/>
      <w:bookmarkEnd w:id="0"/>
    </w:p>
    <w:p w14:paraId="1DE1739D">
      <w:pPr>
        <w:bidi w:val="0"/>
        <w:rPr>
          <w:rFonts w:hint="default" w:ascii="Times New Roman Regular" w:hAnsi="Times New Roman Regular" w:cs="Times New Roman Regular"/>
          <w:b w:val="0"/>
          <w:i w:val="0"/>
          <w:sz w:val="24"/>
          <w:szCs w:val="24"/>
          <w:lang w:val="en-US"/>
        </w:rPr>
      </w:pPr>
    </w:p>
    <w:sectPr>
      <w:endnotePr>
        <w:numFmt w:val="decimal"/>
      </w:endnote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8">
    <w:p>
      <w:r>
        <w:separator/>
      </w:r>
    </w:p>
  </w:endnote>
  <w:endnote w:type="continuationSeparator" w:id="9">
    <w:p>
      <w:r>
        <w:continuationSeparator/>
      </w:r>
    </w:p>
  </w:endnote>
  <w:endnote w:id="0">
    <w:p w14:paraId="0841155F">
      <w:pPr>
        <w:keepNext w:val="0"/>
        <w:keepLines w:val="0"/>
        <w:widowControl/>
        <w:suppressLineNumbers w:val="0"/>
        <w:jc w:val="left"/>
      </w:pPr>
      <w:r>
        <w:rPr>
          <w:rStyle w:val="6"/>
        </w:rPr>
        <w:endnoteRef/>
      </w:r>
      <w:r>
        <w:t xml:space="preserve"> </w:t>
      </w:r>
      <w:r>
        <w:rPr>
          <w:rFonts w:ascii="SimSun" w:hAnsi="SimSun" w:eastAsia="SimSun" w:cs="SimSun"/>
          <w:kern w:val="0"/>
          <w:sz w:val="24"/>
          <w:szCs w:val="24"/>
          <w:lang w:val="en-US" w:eastAsia="zh-CN" w:bidi="ar"/>
        </w:rPr>
        <w:t xml:space="preserve">Hadden, J., Tiwari, A., Roy, R., &amp; Ruta, D. (2007). Computer assisted customer churn management: State-of-the-art and future trends. </w:t>
      </w:r>
      <w:r>
        <w:rPr>
          <w:rStyle w:val="5"/>
          <w:rFonts w:ascii="SimSun" w:hAnsi="SimSun" w:eastAsia="SimSun" w:cs="SimSun"/>
          <w:kern w:val="0"/>
          <w:sz w:val="24"/>
          <w:szCs w:val="24"/>
          <w:lang w:val="en-US" w:eastAsia="zh-CN" w:bidi="ar"/>
        </w:rPr>
        <w:t>Computers &amp; Operations Research, 34</w:t>
      </w:r>
      <w:r>
        <w:rPr>
          <w:rFonts w:ascii="SimSun" w:hAnsi="SimSun" w:eastAsia="SimSun" w:cs="SimSun"/>
          <w:kern w:val="0"/>
          <w:sz w:val="24"/>
          <w:szCs w:val="24"/>
          <w:lang w:val="en-US" w:eastAsia="zh-CN" w:bidi="ar"/>
        </w:rPr>
        <w:t xml:space="preserve">(10), 2902–2917. </w:t>
      </w:r>
    </w:p>
    <w:p w14:paraId="21EE456F">
      <w:pPr>
        <w:pStyle w:val="7"/>
        <w:snapToGrid w:val="0"/>
      </w:pPr>
    </w:p>
  </w:endnote>
  <w:endnote w:id="1">
    <w:p w14:paraId="60BADD18">
      <w:pPr>
        <w:keepNext w:val="0"/>
        <w:keepLines w:val="0"/>
        <w:widowControl/>
        <w:suppressLineNumbers w:val="0"/>
        <w:jc w:val="left"/>
        <w:rPr>
          <w:rFonts w:ascii="SimSun" w:hAnsi="SimSun" w:eastAsia="SimSun" w:cs="SimSun"/>
          <w:kern w:val="0"/>
          <w:sz w:val="24"/>
          <w:szCs w:val="24"/>
          <w:lang w:val="en-US" w:eastAsia="zh-CN" w:bidi="ar"/>
        </w:rPr>
      </w:pPr>
      <w:r>
        <w:rPr>
          <w:rStyle w:val="6"/>
        </w:rPr>
        <w:endnoteRef/>
      </w:r>
      <w:r>
        <w:t xml:space="preserve"> </w:t>
      </w:r>
      <w:r>
        <w:rPr>
          <w:rFonts w:ascii="SimSun" w:hAnsi="SimSun" w:eastAsia="SimSun" w:cs="SimSun"/>
          <w:kern w:val="0"/>
          <w:sz w:val="24"/>
          <w:szCs w:val="24"/>
          <w:lang w:val="en-US" w:eastAsia="zh-CN" w:bidi="ar"/>
        </w:rPr>
        <w:t xml:space="preserve">Burez, J., &amp; Van den Poel, D. (2009). Handling class imbalance in customer churn prediction. </w:t>
      </w:r>
      <w:r>
        <w:rPr>
          <w:rStyle w:val="5"/>
          <w:rFonts w:ascii="SimSun" w:hAnsi="SimSun" w:eastAsia="SimSun" w:cs="SimSun"/>
          <w:kern w:val="0"/>
          <w:sz w:val="24"/>
          <w:szCs w:val="24"/>
          <w:lang w:val="en-US" w:eastAsia="zh-CN" w:bidi="ar"/>
        </w:rPr>
        <w:t>Expert Systems with Applications, 36</w:t>
      </w:r>
      <w:r>
        <w:rPr>
          <w:rFonts w:ascii="SimSun" w:hAnsi="SimSun" w:eastAsia="SimSun" w:cs="SimSun"/>
          <w:kern w:val="0"/>
          <w:sz w:val="24"/>
          <w:szCs w:val="24"/>
          <w:lang w:val="en-US" w:eastAsia="zh-CN" w:bidi="ar"/>
        </w:rPr>
        <w:t xml:space="preserve">(3), 4626–4636. </w:t>
      </w:r>
    </w:p>
    <w:p w14:paraId="15EAE682">
      <w:pPr>
        <w:pStyle w:val="7"/>
        <w:snapToGrid w:val="0"/>
      </w:pPr>
    </w:p>
  </w:endnote>
  <w:endnote w:id="2">
    <w:p w14:paraId="125ECCF6">
      <w:pPr>
        <w:keepNext w:val="0"/>
        <w:keepLines w:val="0"/>
        <w:widowControl/>
        <w:suppressLineNumbers w:val="0"/>
        <w:jc w:val="left"/>
      </w:pPr>
      <w:r>
        <w:rPr>
          <w:rStyle w:val="6"/>
        </w:rPr>
        <w:endnoteRef/>
      </w:r>
      <w:r>
        <w:t xml:space="preserve"> </w:t>
      </w:r>
      <w:r>
        <w:rPr>
          <w:rFonts w:ascii="SimSun" w:hAnsi="SimSun" w:eastAsia="SimSun" w:cs="SimSun"/>
          <w:kern w:val="0"/>
          <w:sz w:val="24"/>
          <w:szCs w:val="24"/>
          <w:lang w:val="en-US" w:eastAsia="zh-CN" w:bidi="ar"/>
        </w:rPr>
        <w:t xml:space="preserve">Verbeke, W., Martens, D., Mues, C., &amp; Baesens, B. (2011). Building comprehensible customer churn prediction models with advanced rule induction techniques. </w:t>
      </w:r>
      <w:r>
        <w:rPr>
          <w:rStyle w:val="5"/>
          <w:rFonts w:ascii="SimSun" w:hAnsi="SimSun" w:eastAsia="SimSun" w:cs="SimSun"/>
          <w:kern w:val="0"/>
          <w:sz w:val="24"/>
          <w:szCs w:val="24"/>
          <w:lang w:val="en-US" w:eastAsia="zh-CN" w:bidi="ar"/>
        </w:rPr>
        <w:t>Expert Systems with Applications, 38</w:t>
      </w:r>
      <w:r>
        <w:rPr>
          <w:rFonts w:ascii="SimSun" w:hAnsi="SimSun" w:eastAsia="SimSun" w:cs="SimSun"/>
          <w:kern w:val="0"/>
          <w:sz w:val="24"/>
          <w:szCs w:val="24"/>
          <w:lang w:val="en-US" w:eastAsia="zh-CN" w:bidi="ar"/>
        </w:rPr>
        <w:t>(3), 2354–2364.</w:t>
      </w:r>
    </w:p>
    <w:p w14:paraId="3CDB129E">
      <w:pPr>
        <w:pStyle w:val="7"/>
        <w:snapToGrid w:val="0"/>
      </w:pPr>
    </w:p>
  </w:endnote>
  <w:endnote w:id="3">
    <w:p w14:paraId="39D7115F">
      <w:pPr>
        <w:keepNext w:val="0"/>
        <w:keepLines w:val="0"/>
        <w:widowControl/>
        <w:suppressLineNumbers w:val="0"/>
        <w:jc w:val="left"/>
      </w:pPr>
      <w:r>
        <w:rPr>
          <w:rStyle w:val="6"/>
        </w:rPr>
        <w:endnoteRef/>
      </w:r>
      <w:r>
        <w:t xml:space="preserve"> </w:t>
      </w:r>
      <w:r>
        <w:rPr>
          <w:rFonts w:ascii="SimSun" w:hAnsi="SimSun" w:eastAsia="SimSun" w:cs="SimSun"/>
          <w:kern w:val="0"/>
          <w:sz w:val="24"/>
          <w:szCs w:val="24"/>
          <w:lang w:val="en-US" w:eastAsia="zh-CN" w:bidi="ar"/>
        </w:rPr>
        <w:t xml:space="preserve">Iyyer, S. (2019). </w:t>
      </w:r>
      <w:r>
        <w:rPr>
          <w:rStyle w:val="5"/>
          <w:rFonts w:ascii="SimSun" w:hAnsi="SimSun" w:eastAsia="SimSun" w:cs="SimSun"/>
          <w:kern w:val="0"/>
          <w:sz w:val="24"/>
          <w:szCs w:val="24"/>
          <w:lang w:val="en-US" w:eastAsia="zh-CN" w:bidi="ar"/>
        </w:rPr>
        <w:t>Churn modelling</w:t>
      </w:r>
      <w:r>
        <w:rPr>
          <w:rFonts w:ascii="SimSun" w:hAnsi="SimSun" w:eastAsia="SimSun" w:cs="SimSun"/>
          <w:kern w:val="0"/>
          <w:sz w:val="24"/>
          <w:szCs w:val="24"/>
          <w:lang w:val="en-US" w:eastAsia="zh-CN" w:bidi="ar"/>
        </w:rPr>
        <w:t xml:space="preserve"> [Data set]. Kaggle.</w:t>
      </w: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"https://www.kaggle.com/datasets/shrutimechlearn/churn-modelling?utm_source=chatgpt.com" \t "/Users/minh/Documents\\x/_new" </w:instrText>
      </w:r>
      <w:r>
        <w:rPr>
          <w:rFonts w:ascii="SimSun" w:hAnsi="SimSun" w:eastAsia="SimSun" w:cs="SimSun"/>
          <w:kern w:val="0"/>
          <w:sz w:val="24"/>
          <w:szCs w:val="24"/>
          <w:lang w:val="en-US" w:eastAsia="zh-CN" w:bidi="ar"/>
        </w:rPr>
        <w:fldChar w:fldCharType="separate"/>
      </w:r>
      <w:r>
        <w:rPr>
          <w:rStyle w:val="9"/>
          <w:rFonts w:ascii="SimSun" w:hAnsi="SimSun" w:eastAsia="SimSun" w:cs="SimSun"/>
          <w:sz w:val="24"/>
          <w:szCs w:val="24"/>
        </w:rPr>
        <w:t>https://www.kaggle.com/datasets/shrutimechlearn/churn-modelling</w:t>
      </w:r>
      <w:r>
        <w:rPr>
          <w:rFonts w:ascii="SimSun" w:hAnsi="SimSun" w:eastAsia="SimSun" w:cs="SimSun"/>
          <w:kern w:val="0"/>
          <w:sz w:val="24"/>
          <w:szCs w:val="24"/>
          <w:lang w:val="en-US" w:eastAsia="zh-CN" w:bidi="ar"/>
        </w:rPr>
        <w:fldChar w:fldCharType="end"/>
      </w:r>
    </w:p>
    <w:p w14:paraId="1D8E8A55">
      <w:pPr>
        <w:pStyle w:val="7"/>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ahoma Regular">
    <w:panose1 w:val="020B0804030504040204"/>
    <w:charset w:val="00"/>
    <w:family w:val="auto"/>
    <w:pitch w:val="default"/>
    <w:sig w:usb0="E1002AFF" w:usb1="C000605B" w:usb2="00000029" w:usb3="00000000" w:csb0="200101FF" w:csb1="2028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D366F3"/>
    <w:multiLevelType w:val="multilevel"/>
    <w:tmpl w:val="EFD366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77F1E00"/>
    <w:multiLevelType w:val="singleLevel"/>
    <w:tmpl w:val="777F1E00"/>
    <w:lvl w:ilvl="0" w:tentative="0">
      <w:start w:val="1"/>
      <w:numFmt w:val="decimal"/>
      <w:suff w:val="space"/>
      <w:lvlText w:val="%1."/>
      <w:lvlJc w:val="left"/>
      <w:rPr>
        <w:rFonts w:hint="default" w:ascii="Times New Roman Bold" w:hAnsi="Times New Roman Bold" w:cs="Times New Roman Bold"/>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endnotePr>
    <w:numFmt w:val="decimal"/>
    <w:endnote w:id="8"/>
    <w:endnote w:id="9"/>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DFF33E"/>
    <w:rsid w:val="EBDFF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endnote reference"/>
    <w:basedOn w:val="3"/>
    <w:uiPriority w:val="0"/>
    <w:rPr>
      <w:vertAlign w:val="superscript"/>
    </w:rPr>
  </w:style>
  <w:style w:type="paragraph" w:styleId="7">
    <w:name w:val="endnote text"/>
    <w:basedOn w:val="1"/>
    <w:uiPriority w:val="0"/>
    <w:pPr>
      <w:snapToGrid w:val="0"/>
      <w:jc w:val="left"/>
    </w:pPr>
  </w:style>
  <w:style w:type="character" w:styleId="8">
    <w:name w:val="HTML Code"/>
    <w:basedOn w:val="3"/>
    <w:uiPriority w:val="0"/>
    <w:rPr>
      <w:rFonts w:ascii="Courier New" w:hAnsi="Courier New" w:cs="Courier New"/>
      <w:sz w:val="20"/>
      <w:szCs w:val="20"/>
    </w:rPr>
  </w:style>
  <w:style w:type="character" w:styleId="9">
    <w:name w:val="Hyperlink"/>
    <w:basedOn w:val="3"/>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67</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2026-07-26T16:43:00Z</dcterms:created>
  <dc:creator>Nguyễn Tuấn Minh - B20DCCN</dc:creator>
  <cp:lastModifiedBy>Nguyễn Tuấn Minh - B20DCCN</cp:lastModifiedBy>
  <dcterms:modified xsi:type="dcterms:W3CDTF">2026-07-26T17:51:04Z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776BB7E7C867B75BB6D6656A7F8C363C_41</vt:lpwstr>
  </property>
</Properties>
</file>