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47D3C" w14:textId="77777777" w:rsidR="00664589" w:rsidRDefault="00664589">
      <w:pPr>
        <w:spacing w:after="0" w:line="240" w:lineRule="auto"/>
        <w:ind w:left="0" w:firstLine="0"/>
        <w:rPr>
          <w:rFonts w:ascii="Comic Sans MS" w:hAnsi="Comic Sans MS"/>
          <w:szCs w:val="22"/>
        </w:rPr>
      </w:pPr>
      <w:r>
        <w:rPr>
          <w:rFonts w:ascii="Comic Sans MS" w:hAnsi="Comic Sans MS"/>
          <w:szCs w:val="22"/>
        </w:rPr>
        <w:t xml:space="preserve">Hello </w:t>
      </w:r>
      <w:proofErr w:type="gramStart"/>
      <w:r>
        <w:rPr>
          <w:rFonts w:ascii="Comic Sans MS" w:hAnsi="Comic Sans MS"/>
          <w:szCs w:val="22"/>
        </w:rPr>
        <w:t>Editors</w:t>
      </w:r>
      <w:proofErr w:type="gramEnd"/>
      <w:r>
        <w:rPr>
          <w:rFonts w:ascii="Comic Sans MS" w:hAnsi="Comic Sans MS"/>
          <w:szCs w:val="22"/>
        </w:rPr>
        <w:t>!</w:t>
      </w:r>
    </w:p>
    <w:p w14:paraId="58025046" w14:textId="77777777" w:rsidR="00664589" w:rsidRDefault="00664589">
      <w:pPr>
        <w:spacing w:after="0" w:line="240" w:lineRule="auto"/>
        <w:ind w:left="0" w:firstLine="0"/>
        <w:rPr>
          <w:rFonts w:ascii="Comic Sans MS" w:hAnsi="Comic Sans MS"/>
          <w:szCs w:val="22"/>
        </w:rPr>
      </w:pPr>
    </w:p>
    <w:p w14:paraId="32CB758D" w14:textId="77777777" w:rsidR="00026DC0" w:rsidRDefault="00664589">
      <w:pPr>
        <w:spacing w:after="0" w:line="240" w:lineRule="auto"/>
        <w:ind w:left="0" w:firstLine="0"/>
        <w:rPr>
          <w:rFonts w:ascii="Comic Sans MS" w:hAnsi="Comic Sans MS"/>
          <w:szCs w:val="22"/>
        </w:rPr>
      </w:pPr>
      <w:r>
        <w:rPr>
          <w:rFonts w:ascii="Comic Sans MS" w:hAnsi="Comic Sans MS"/>
          <w:szCs w:val="22"/>
        </w:rPr>
        <w:t xml:space="preserve">Apologies for the incomplete initial revision.  I have </w:t>
      </w:r>
      <w:r w:rsidR="00026DC0">
        <w:rPr>
          <w:rFonts w:ascii="Comic Sans MS" w:hAnsi="Comic Sans MS"/>
          <w:szCs w:val="22"/>
        </w:rPr>
        <w:t>revised the work in the following way:</w:t>
      </w:r>
    </w:p>
    <w:p w14:paraId="61EC18F3" w14:textId="77777777" w:rsidR="00026DC0" w:rsidRDefault="00026DC0">
      <w:pPr>
        <w:spacing w:after="0" w:line="240" w:lineRule="auto"/>
        <w:ind w:left="0" w:firstLine="0"/>
        <w:rPr>
          <w:rFonts w:ascii="Comic Sans MS" w:hAnsi="Comic Sans MS"/>
          <w:szCs w:val="22"/>
        </w:rPr>
      </w:pPr>
    </w:p>
    <w:p w14:paraId="02D07B51" w14:textId="77777777" w:rsidR="0078720B" w:rsidRDefault="0078720B">
      <w:pPr>
        <w:spacing w:after="0" w:line="240" w:lineRule="auto"/>
        <w:ind w:left="0" w:firstLine="0"/>
        <w:rPr>
          <w:rFonts w:eastAsia="Times New Roman"/>
        </w:rPr>
      </w:pPr>
      <w:r>
        <w:rPr>
          <w:rFonts w:eastAsia="Times New Roman"/>
        </w:rPr>
        <w:t xml:space="preserve">&gt; </w:t>
      </w:r>
      <w:r w:rsidR="00026DC0">
        <w:rPr>
          <w:rFonts w:eastAsia="Times New Roman"/>
        </w:rPr>
        <w:t>* The response letter seems to address only Reviewer 1's comments. Note that Reviewer 2 had comments in the body of the decision letter email.</w:t>
      </w:r>
    </w:p>
    <w:p w14:paraId="627DDFDF" w14:textId="77777777" w:rsidR="0078720B" w:rsidRDefault="0078720B">
      <w:pPr>
        <w:spacing w:after="0" w:line="240" w:lineRule="auto"/>
        <w:ind w:left="0" w:firstLine="0"/>
        <w:rPr>
          <w:rFonts w:eastAsia="Times New Roman"/>
        </w:rPr>
      </w:pPr>
      <w:r>
        <w:rPr>
          <w:rFonts w:eastAsia="Times New Roman"/>
        </w:rPr>
        <w:t xml:space="preserve"> </w:t>
      </w:r>
      <w:r>
        <w:rPr>
          <w:rFonts w:eastAsia="Times New Roman"/>
          <w:b/>
          <w:bCs/>
        </w:rPr>
        <w:t xml:space="preserve">I have read through Reviewer 2’s comments and made revisions </w:t>
      </w:r>
      <w:r w:rsidRPr="0078720B">
        <w:rPr>
          <w:rFonts w:eastAsia="Times New Roman"/>
          <w:b/>
          <w:bCs/>
          <w:highlight w:val="yellow"/>
        </w:rPr>
        <w:t>TBD</w:t>
      </w:r>
      <w:r w:rsidR="00026DC0">
        <w:rPr>
          <w:rFonts w:eastAsia="Times New Roman"/>
        </w:rPr>
        <w:br/>
      </w:r>
      <w:r w:rsidR="00026DC0">
        <w:rPr>
          <w:rFonts w:eastAsia="Times New Roman"/>
        </w:rPr>
        <w:br/>
      </w:r>
      <w:r>
        <w:rPr>
          <w:rFonts w:eastAsia="Times New Roman"/>
        </w:rPr>
        <w:t xml:space="preserve">&gt; </w:t>
      </w:r>
      <w:r w:rsidR="00026DC0">
        <w:rPr>
          <w:rFonts w:eastAsia="Times New Roman"/>
        </w:rPr>
        <w:t xml:space="preserve">* Separate figure files (separate from text and tables) are required for production purposes. Currently, only Fig. 4 is provided as a separate file. Submit a separate figure file for each figure cited in the manuscript, not just one file containing all figures. See </w:t>
      </w:r>
      <w:hyperlink r:id="rId7" w:history="1">
        <w:r w:rsidR="00026DC0">
          <w:rPr>
            <w:rStyle w:val="Hyperlink"/>
            <w:rFonts w:eastAsia="Times New Roman"/>
          </w:rPr>
          <w:t>https://www.aapt.org/Publications/tpt_figure_guidelines.cfm</w:t>
        </w:r>
      </w:hyperlink>
      <w:r w:rsidR="00026DC0">
        <w:rPr>
          <w:rFonts w:eastAsia="Times New Roman"/>
        </w:rPr>
        <w:t xml:space="preserve"> for figure guidelines.</w:t>
      </w:r>
    </w:p>
    <w:p w14:paraId="531C20E0" w14:textId="77777777" w:rsidR="0078720B" w:rsidRDefault="0078720B">
      <w:pPr>
        <w:spacing w:after="0" w:line="240" w:lineRule="auto"/>
        <w:ind w:left="0" w:firstLine="0"/>
        <w:rPr>
          <w:rFonts w:eastAsia="Times New Roman"/>
        </w:rPr>
      </w:pPr>
      <w:r>
        <w:rPr>
          <w:rFonts w:eastAsia="Times New Roman"/>
          <w:b/>
          <w:bCs/>
        </w:rPr>
        <w:t xml:space="preserve">Image files are attached </w:t>
      </w:r>
      <w:r w:rsidRPr="0078720B">
        <w:rPr>
          <w:rFonts w:eastAsia="Times New Roman"/>
          <w:b/>
          <w:bCs/>
          <w:highlight w:val="yellow"/>
        </w:rPr>
        <w:t>TBD</w:t>
      </w:r>
      <w:r w:rsidR="00026DC0">
        <w:rPr>
          <w:rFonts w:eastAsia="Times New Roman"/>
        </w:rPr>
        <w:br/>
      </w:r>
      <w:r w:rsidR="00026DC0">
        <w:rPr>
          <w:rFonts w:eastAsia="Times New Roman"/>
        </w:rPr>
        <w:br/>
        <w:t xml:space="preserve">* You cite an online appendix but then say "(attached, or could be online </w:t>
      </w:r>
      <w:hyperlink r:id="rId8" w:history="1">
        <w:r w:rsidR="00026DC0">
          <w:rPr>
            <w:rStyle w:val="Hyperlink"/>
            <w:rFonts w:eastAsia="Times New Roman"/>
          </w:rPr>
          <w:t>https://arxiv.org/abs/2301.06637</w:t>
        </w:r>
      </w:hyperlink>
      <w:r w:rsidR="00026DC0">
        <w:rPr>
          <w:rFonts w:eastAsia="Times New Roman"/>
        </w:rPr>
        <w:t xml:space="preserve">)". It appears that it was included in your original </w:t>
      </w:r>
      <w:proofErr w:type="gramStart"/>
      <w:r w:rsidR="00026DC0">
        <w:rPr>
          <w:rFonts w:eastAsia="Times New Roman"/>
        </w:rPr>
        <w:t>submission</w:t>
      </w:r>
      <w:proofErr w:type="gramEnd"/>
      <w:r w:rsidR="00026DC0">
        <w:rPr>
          <w:rFonts w:eastAsia="Times New Roman"/>
        </w:rPr>
        <w:t xml:space="preserve"> but the file is no longer included in this submission. Please choose whether you want it to be an online appendix for this article or whether you want to cite it as an external online article.</w:t>
      </w:r>
    </w:p>
    <w:p w14:paraId="74526621" w14:textId="325E6C31" w:rsidR="00664589" w:rsidRDefault="0078720B">
      <w:pPr>
        <w:spacing w:after="0" w:line="240" w:lineRule="auto"/>
        <w:ind w:left="0" w:firstLine="0"/>
        <w:rPr>
          <w:rFonts w:ascii="Comic Sans MS" w:hAnsi="Comic Sans MS"/>
          <w:szCs w:val="22"/>
        </w:rPr>
      </w:pPr>
      <w:r>
        <w:rPr>
          <w:rFonts w:eastAsia="Times New Roman"/>
          <w:b/>
          <w:bCs/>
        </w:rPr>
        <w:t>A reference pointing to the archi</w:t>
      </w:r>
      <w:r w:rsidR="00C6392A">
        <w:rPr>
          <w:rFonts w:eastAsia="Times New Roman"/>
          <w:b/>
          <w:bCs/>
        </w:rPr>
        <w:t xml:space="preserve">ve paper will be fine – good suggestion.  Correction made </w:t>
      </w:r>
      <w:r w:rsidR="00C6392A" w:rsidRPr="00C6392A">
        <w:rPr>
          <w:rFonts w:eastAsia="Times New Roman"/>
          <w:b/>
          <w:bCs/>
          <w:highlight w:val="yellow"/>
        </w:rPr>
        <w:t>TBD</w:t>
      </w:r>
      <w:r w:rsidR="00026DC0">
        <w:rPr>
          <w:rFonts w:eastAsia="Times New Roman"/>
        </w:rPr>
        <w:br/>
      </w:r>
      <w:r w:rsidR="00664589">
        <w:rPr>
          <w:rFonts w:ascii="Comic Sans MS" w:hAnsi="Comic Sans MS"/>
          <w:szCs w:val="22"/>
        </w:rPr>
        <w:t xml:space="preserve">  </w:t>
      </w:r>
    </w:p>
    <w:p w14:paraId="5C5A6295" w14:textId="1158398C" w:rsidR="00664589" w:rsidRDefault="00026DC0">
      <w:pPr>
        <w:spacing w:after="0" w:line="240" w:lineRule="auto"/>
        <w:ind w:left="0" w:firstLine="0"/>
        <w:rPr>
          <w:rFonts w:ascii="Comic Sans MS" w:hAnsi="Comic Sans MS"/>
          <w:szCs w:val="22"/>
        </w:rPr>
      </w:pPr>
      <w:r>
        <w:rPr>
          <w:rFonts w:ascii="Comic Sans MS" w:hAnsi="Comic Sans MS"/>
          <w:szCs w:val="22"/>
        </w:rPr>
        <w:t>---</w:t>
      </w:r>
    </w:p>
    <w:p w14:paraId="0B73E135" w14:textId="77777777" w:rsidR="00664589" w:rsidRDefault="00664589">
      <w:pPr>
        <w:spacing w:after="0" w:line="240" w:lineRule="auto"/>
        <w:ind w:left="0" w:firstLine="0"/>
        <w:rPr>
          <w:rFonts w:ascii="Comic Sans MS" w:hAnsi="Comic Sans MS"/>
          <w:szCs w:val="22"/>
        </w:rPr>
      </w:pPr>
    </w:p>
    <w:p w14:paraId="6E385C29" w14:textId="77777777" w:rsidR="00664589" w:rsidRDefault="00664589">
      <w:pPr>
        <w:spacing w:after="0" w:line="240" w:lineRule="auto"/>
        <w:ind w:left="0" w:firstLine="0"/>
        <w:rPr>
          <w:rFonts w:ascii="Comic Sans MS" w:hAnsi="Comic Sans MS"/>
          <w:szCs w:val="22"/>
        </w:rPr>
      </w:pPr>
    </w:p>
    <w:p w14:paraId="7150FBBF" w14:textId="77936FE3" w:rsidR="004B641B" w:rsidRPr="00664589" w:rsidRDefault="004B641B">
      <w:pPr>
        <w:spacing w:after="0" w:line="240" w:lineRule="auto"/>
        <w:ind w:left="0" w:firstLine="0"/>
        <w:rPr>
          <w:rFonts w:ascii="Comic Sans MS" w:hAnsi="Comic Sans MS"/>
          <w:szCs w:val="22"/>
        </w:rPr>
      </w:pPr>
      <w:proofErr w:type="gramStart"/>
      <w:r>
        <w:rPr>
          <w:rFonts w:ascii="Comic Sans MS" w:hAnsi="Comic Sans MS"/>
          <w:szCs w:val="22"/>
        </w:rPr>
        <w:t>Hello Reviewer</w:t>
      </w:r>
      <w:proofErr w:type="gramEnd"/>
      <w:r>
        <w:rPr>
          <w:rFonts w:ascii="Comic Sans MS" w:hAnsi="Comic Sans MS"/>
          <w:szCs w:val="22"/>
        </w:rPr>
        <w:t xml:space="preserve"> 1!  Thanks for your thoughtful reading of my paper. I’m glad to hear you </w:t>
      </w:r>
      <w:r w:rsidR="00EA51E5">
        <w:rPr>
          <w:rFonts w:ascii="Comic Sans MS" w:hAnsi="Comic Sans MS"/>
          <w:szCs w:val="22"/>
        </w:rPr>
        <w:t>enjoyed reading it</w:t>
      </w:r>
      <w:r w:rsidR="001C7B6B">
        <w:rPr>
          <w:rFonts w:ascii="Comic Sans MS" w:hAnsi="Comic Sans MS"/>
          <w:szCs w:val="22"/>
        </w:rPr>
        <w:t>.  I appreciate your suggestions have incorporated them in the attached revision.</w:t>
      </w:r>
      <w:r w:rsidR="008C0CD3">
        <w:rPr>
          <w:rFonts w:ascii="Comic Sans MS" w:hAnsi="Comic Sans MS"/>
          <w:szCs w:val="22"/>
        </w:rPr>
        <w:t xml:space="preserve"> My actions and comments in response to your suggestions are in bold</w:t>
      </w:r>
      <w:r w:rsidR="00B17E15">
        <w:rPr>
          <w:rFonts w:ascii="Comic Sans MS" w:hAnsi="Comic Sans MS"/>
          <w:szCs w:val="22"/>
        </w:rPr>
        <w:t>.</w:t>
      </w:r>
      <w:r w:rsidR="001C7B6B">
        <w:rPr>
          <w:rFonts w:ascii="Comic Sans MS" w:hAnsi="Comic Sans MS"/>
          <w:szCs w:val="22"/>
        </w:rPr>
        <w:t xml:space="preserve">  </w:t>
      </w:r>
    </w:p>
    <w:p w14:paraId="29A887C8" w14:textId="77777777" w:rsidR="004B641B" w:rsidRDefault="004B641B">
      <w:pPr>
        <w:spacing w:after="0" w:line="240" w:lineRule="auto"/>
        <w:ind w:left="0" w:firstLine="0"/>
        <w:rPr>
          <w:sz w:val="56"/>
        </w:rPr>
      </w:pPr>
    </w:p>
    <w:p w14:paraId="3B902099" w14:textId="4AD6B347" w:rsidR="0018487B" w:rsidRDefault="00DB58EA">
      <w:pPr>
        <w:spacing w:after="0" w:line="240" w:lineRule="auto"/>
        <w:ind w:left="0" w:firstLine="0"/>
        <w:rPr>
          <w:sz w:val="32"/>
          <w:szCs w:val="32"/>
        </w:rPr>
      </w:pPr>
      <w:r w:rsidRPr="00DB58EA">
        <w:rPr>
          <w:sz w:val="32"/>
          <w:szCs w:val="32"/>
        </w:rPr>
        <w:t xml:space="preserve">Review of “How many acres of potatoes does a society need? Using food and historical claims in an energy context” </w:t>
      </w:r>
    </w:p>
    <w:p w14:paraId="367CCFBA" w14:textId="77777777" w:rsidR="00DB58EA" w:rsidRPr="00DB58EA" w:rsidRDefault="00DB58EA">
      <w:pPr>
        <w:spacing w:after="0" w:line="240" w:lineRule="auto"/>
        <w:ind w:left="0" w:firstLine="0"/>
        <w:rPr>
          <w:sz w:val="32"/>
          <w:szCs w:val="32"/>
        </w:rPr>
      </w:pPr>
    </w:p>
    <w:p w14:paraId="233F555E" w14:textId="77777777" w:rsidR="0018487B" w:rsidRDefault="00DB58EA">
      <w:pPr>
        <w:ind w:left="-5"/>
      </w:pPr>
      <w:r>
        <w:t xml:space="preserve">I have reviewed this paper and greatly enjoyed reading it. I think that it provides some good examples of back-of-envelope type calculations on some relevant historical problems and provides a sound pedagogical framework.  I recommend that it should be published with some </w:t>
      </w:r>
      <w:proofErr w:type="gramStart"/>
      <w:r>
        <w:t>fairly minor</w:t>
      </w:r>
      <w:proofErr w:type="gramEnd"/>
      <w:r>
        <w:t xml:space="preserve"> revisions. </w:t>
      </w:r>
    </w:p>
    <w:p w14:paraId="4FBAAB13" w14:textId="77777777" w:rsidR="0018487B" w:rsidRDefault="00DB58EA">
      <w:pPr>
        <w:ind w:left="-5"/>
      </w:pPr>
      <w:r>
        <w:t xml:space="preserve">Minor Revisions Noted: </w:t>
      </w:r>
    </w:p>
    <w:p w14:paraId="4741CD05" w14:textId="17366EC5" w:rsidR="0018487B" w:rsidRPr="00EF7695" w:rsidRDefault="00DB58EA">
      <w:pPr>
        <w:ind w:left="-5"/>
        <w:rPr>
          <w:b/>
          <w:bCs/>
        </w:rPr>
      </w:pPr>
      <w:r>
        <w:t xml:space="preserve">Lines 15 and 20: Inconsistency in use “a degree Celsius” but “1 </w:t>
      </w:r>
      <w:proofErr w:type="spellStart"/>
      <w:r>
        <w:rPr>
          <w:sz w:val="20"/>
          <w:vertAlign w:val="superscript"/>
        </w:rPr>
        <w:t>o</w:t>
      </w:r>
      <w:r>
        <w:t>F</w:t>
      </w:r>
      <w:proofErr w:type="spellEnd"/>
      <w:r>
        <w:t xml:space="preserve">” </w:t>
      </w:r>
      <w:proofErr w:type="gramStart"/>
      <w:r w:rsidR="00EF7695">
        <w:rPr>
          <w:b/>
          <w:bCs/>
        </w:rPr>
        <w:t>revised</w:t>
      </w:r>
      <w:proofErr w:type="gramEnd"/>
    </w:p>
    <w:p w14:paraId="42631FD8" w14:textId="64FF187E" w:rsidR="0018487B" w:rsidRPr="001A1AC9" w:rsidRDefault="00DB58EA">
      <w:pPr>
        <w:ind w:left="-5"/>
        <w:rPr>
          <w:b/>
          <w:bCs/>
        </w:rPr>
      </w:pPr>
      <w:r>
        <w:t xml:space="preserve">Inconsistency:  space between a number and kcal – I recommend “3000 kcal” rather than 3000kcal”. </w:t>
      </w:r>
      <w:r w:rsidR="00A61A48">
        <w:rPr>
          <w:b/>
          <w:bCs/>
        </w:rPr>
        <w:t>revised</w:t>
      </w:r>
    </w:p>
    <w:p w14:paraId="6FC971F0" w14:textId="18A4C2DA" w:rsidR="0018487B" w:rsidRDefault="00DB58EA">
      <w:pPr>
        <w:ind w:left="-5"/>
      </w:pPr>
      <w:r>
        <w:t xml:space="preserve">Line 23: use semicolon “; it will cost you…” </w:t>
      </w:r>
      <w:proofErr w:type="gramStart"/>
      <w:r w:rsidR="00A61A48">
        <w:rPr>
          <w:b/>
          <w:bCs/>
        </w:rPr>
        <w:t>revised</w:t>
      </w:r>
      <w:proofErr w:type="gramEnd"/>
    </w:p>
    <w:p w14:paraId="1E25078A" w14:textId="62F8CDA7" w:rsidR="0018487B" w:rsidRDefault="00DB58EA">
      <w:pPr>
        <w:ind w:left="-5"/>
      </w:pPr>
      <w:r>
        <w:t xml:space="preserve">Line 29: “There are a frustratingly large number of different units in play for energy”. </w:t>
      </w:r>
      <w:r w:rsidR="00EC599A">
        <w:t xml:space="preserve"> </w:t>
      </w:r>
      <w:r w:rsidR="00A61A48">
        <w:rPr>
          <w:b/>
          <w:bCs/>
        </w:rPr>
        <w:t>revised</w:t>
      </w:r>
    </w:p>
    <w:p w14:paraId="0D9EFCA6" w14:textId="71CCE860" w:rsidR="0018487B" w:rsidRDefault="00DB58EA">
      <w:pPr>
        <w:ind w:left="-5"/>
      </w:pPr>
      <w:r>
        <w:t xml:space="preserve">Line 71: For clarity “Data is given in bushels per acre (1 bushel = 56 pounds)” </w:t>
      </w:r>
      <w:r w:rsidR="0001133B" w:rsidRPr="0001133B">
        <w:rPr>
          <w:b/>
          <w:bCs/>
        </w:rPr>
        <w:t>revised</w:t>
      </w:r>
    </w:p>
    <w:p w14:paraId="274F12AB" w14:textId="4082DE0E" w:rsidR="0018487B" w:rsidRDefault="00DB58EA">
      <w:pPr>
        <w:ind w:left="-5"/>
      </w:pPr>
      <w:r>
        <w:lastRenderedPageBreak/>
        <w:t>Line 76 – I’m not sure if this paragraph is meant to be in the text or in the figure caption. I think the text should be in the body of the paper.</w:t>
      </w:r>
      <w:r w:rsidR="00F70649">
        <w:t xml:space="preserve"> </w:t>
      </w:r>
      <w:r w:rsidR="00F70649">
        <w:rPr>
          <w:b/>
          <w:bCs/>
        </w:rPr>
        <w:t>I like descriptive figure captions and prefer that this to be</w:t>
      </w:r>
      <w:r w:rsidR="000C6079">
        <w:rPr>
          <w:b/>
          <w:bCs/>
        </w:rPr>
        <w:t xml:space="preserve"> a caption.  If the editor prefers it to be in the body of the paper that’s fine.</w:t>
      </w:r>
      <w:r>
        <w:t xml:space="preserve"> </w:t>
      </w:r>
    </w:p>
    <w:p w14:paraId="1F8C03F6" w14:textId="032A17AF" w:rsidR="0018487B" w:rsidRPr="00A61A48" w:rsidRDefault="00DB58EA">
      <w:pPr>
        <w:ind w:left="-5"/>
        <w:rPr>
          <w:b/>
          <w:bCs/>
        </w:rPr>
      </w:pPr>
      <w:r>
        <w:t xml:space="preserve">Line 158: “Few, if any, Native American cultures made use of...” – commas around the “if any” is my preference. </w:t>
      </w:r>
      <w:r w:rsidR="00A61A48">
        <w:rPr>
          <w:b/>
          <w:bCs/>
        </w:rPr>
        <w:t>revised</w:t>
      </w:r>
    </w:p>
    <w:p w14:paraId="5980C60A" w14:textId="7BF169F6" w:rsidR="0018487B" w:rsidRPr="001C5DCD" w:rsidRDefault="00DB58EA">
      <w:pPr>
        <w:ind w:left="-5"/>
        <w:rPr>
          <w:b/>
          <w:bCs/>
        </w:rPr>
      </w:pPr>
      <w:r>
        <w:t xml:space="preserve">Figure 4:   I find this confusing.  If color is being used in figure 2, then I would suggest using it in figure 4 to delineate the regions under discussion.    I would suggest just using the inset map and colorizing it. For international readers, it would probably be helpful to include a km scale as well as the miles. </w:t>
      </w:r>
      <w:r w:rsidR="007D18C1" w:rsidRPr="007D18C1">
        <w:rPr>
          <w:b/>
          <w:bCs/>
        </w:rPr>
        <w:t>The f</w:t>
      </w:r>
      <w:r w:rsidR="001C5DCD">
        <w:rPr>
          <w:b/>
          <w:bCs/>
        </w:rPr>
        <w:t>igure caption is revised for clarity – thanks for pointing this out.</w:t>
      </w:r>
      <w:r w:rsidR="008018E4">
        <w:rPr>
          <w:b/>
          <w:bCs/>
        </w:rPr>
        <w:t xml:space="preserve"> I added a 10km scale bar and highlighted the </w:t>
      </w:r>
      <w:proofErr w:type="gramStart"/>
      <w:r w:rsidR="008018E4">
        <w:rPr>
          <w:b/>
          <w:bCs/>
        </w:rPr>
        <w:t>chinampas</w:t>
      </w:r>
      <w:proofErr w:type="gramEnd"/>
      <w:r w:rsidR="008018E4">
        <w:rPr>
          <w:b/>
          <w:bCs/>
        </w:rPr>
        <w:t xml:space="preserve"> area included in the estimate.  I think </w:t>
      </w:r>
      <w:r w:rsidR="006C2F19">
        <w:rPr>
          <w:b/>
          <w:bCs/>
        </w:rPr>
        <w:t>two map sections are useful to 1</w:t>
      </w:r>
      <w:r w:rsidR="0024297E">
        <w:rPr>
          <w:b/>
          <w:bCs/>
        </w:rPr>
        <w:t>.</w:t>
      </w:r>
      <w:r w:rsidR="006C2F19">
        <w:rPr>
          <w:b/>
          <w:bCs/>
        </w:rPr>
        <w:t xml:space="preserve"> show the geographic location </w:t>
      </w:r>
      <w:r w:rsidR="00CF1D63">
        <w:rPr>
          <w:b/>
          <w:bCs/>
        </w:rPr>
        <w:t xml:space="preserve">of the area (which I needed to find </w:t>
      </w:r>
      <w:r w:rsidR="0024297E">
        <w:rPr>
          <w:b/>
          <w:bCs/>
        </w:rPr>
        <w:t>remnant</w:t>
      </w:r>
      <w:r w:rsidR="00CF1D63">
        <w:rPr>
          <w:b/>
          <w:bCs/>
        </w:rPr>
        <w:t xml:space="preserve"> chinampas areas on Google Earth), and 2. To illustrate both areas used in the </w:t>
      </w:r>
      <w:r w:rsidR="0024297E">
        <w:rPr>
          <w:b/>
          <w:bCs/>
        </w:rPr>
        <w:t>calculation.</w:t>
      </w:r>
    </w:p>
    <w:p w14:paraId="3C3A4706" w14:textId="1A501D2D" w:rsidR="0018487B" w:rsidRDefault="00DB58EA">
      <w:pPr>
        <w:ind w:left="-5"/>
      </w:pPr>
      <w:r>
        <w:t xml:space="preserve">Line 186 I would write out “P, the corn productivity in bushels per acre” for clarity. </w:t>
      </w:r>
      <w:r w:rsidR="00CD1B4E" w:rsidRPr="00CD1B4E">
        <w:rPr>
          <w:b/>
          <w:bCs/>
        </w:rPr>
        <w:t>revised</w:t>
      </w:r>
    </w:p>
    <w:p w14:paraId="22C37F68" w14:textId="6A236E21" w:rsidR="0018487B" w:rsidRPr="00CD1B4E" w:rsidRDefault="00DB58EA">
      <w:pPr>
        <w:ind w:left="-5"/>
        <w:rPr>
          <w:b/>
          <w:bCs/>
        </w:rPr>
      </w:pPr>
      <w:r>
        <w:t xml:space="preserve">Calculation on line 187   - I assume that the equation label 4 will be on the same line as the relevant calculation when not in proof form. </w:t>
      </w:r>
      <w:r w:rsidR="00CD1B4E">
        <w:rPr>
          <w:b/>
          <w:bCs/>
        </w:rPr>
        <w:t>Sounds great to me</w:t>
      </w:r>
      <w:r w:rsidR="000D609F">
        <w:rPr>
          <w:b/>
          <w:bCs/>
        </w:rPr>
        <w:t xml:space="preserve">. I’m not sure how to do that in </w:t>
      </w:r>
      <w:proofErr w:type="gramStart"/>
      <w:r w:rsidR="000D609F">
        <w:rPr>
          <w:b/>
          <w:bCs/>
        </w:rPr>
        <w:t>Word</w:t>
      </w:r>
      <w:proofErr w:type="gramEnd"/>
    </w:p>
    <w:p w14:paraId="40FB8489" w14:textId="3BA96CEF" w:rsidR="0018487B" w:rsidRPr="003D5F51" w:rsidRDefault="00DB58EA">
      <w:pPr>
        <w:ind w:left="-5"/>
        <w:rPr>
          <w:b/>
          <w:bCs/>
        </w:rPr>
      </w:pPr>
      <w:r>
        <w:t xml:space="preserve">Calculations starting on line 237.  There needs to be consistency in the number of significant figures used.  I would suggest 2 sf.  Significant figures are an important thing in calculations such as these, where we are doing rough estimates, and students should be able to spot unnecessary precision – a very common issue in many estimates! A short comment to this effect somewhere in the text is recommended. </w:t>
      </w:r>
      <w:r w:rsidR="003D5F51">
        <w:rPr>
          <w:b/>
          <w:bCs/>
        </w:rPr>
        <w:t xml:space="preserve">Thanks for this comment.  I added the following line: </w:t>
      </w:r>
      <w:r w:rsidR="003D5F51" w:rsidRPr="00D718D5">
        <w:rPr>
          <w:rFonts w:ascii="Comic Sans MS" w:hAnsi="Comic Sans MS" w:cs="Comic Sans MS"/>
          <w:kern w:val="0"/>
          <w:sz w:val="24"/>
          <w:highlight w:val="yellow"/>
          <w:lang w:val="en"/>
        </w:rPr>
        <w:t xml:space="preserve">Note the varying number of significant figures in the setup to this problem.  I really don’t believe the estimate </w:t>
      </w:r>
      <w:proofErr w:type="gramStart"/>
      <w:r w:rsidR="003D5F51" w:rsidRPr="00D718D5">
        <w:rPr>
          <w:rFonts w:ascii="Comic Sans MS" w:hAnsi="Comic Sans MS" w:cs="Comic Sans MS"/>
          <w:kern w:val="0"/>
          <w:sz w:val="24"/>
          <w:highlight w:val="yellow"/>
          <w:lang w:val="en"/>
        </w:rPr>
        <w:t>beyond</w:t>
      </w:r>
      <w:proofErr w:type="gramEnd"/>
      <w:r w:rsidR="003D5F51" w:rsidRPr="00D718D5">
        <w:rPr>
          <w:rFonts w:ascii="Comic Sans MS" w:hAnsi="Comic Sans MS" w:cs="Comic Sans MS"/>
          <w:kern w:val="0"/>
          <w:sz w:val="24"/>
          <w:highlight w:val="yellow"/>
          <w:lang w:val="en"/>
        </w:rPr>
        <w:t xml:space="preserve"> about 2sf, although there isn’t harm in including the better-quality area and crop productivity data in the estimate.</w:t>
      </w:r>
    </w:p>
    <w:p w14:paraId="0C1847C0" w14:textId="0BD23598" w:rsidR="0018487B" w:rsidRPr="008E45BF" w:rsidRDefault="00DB58EA">
      <w:pPr>
        <w:ind w:left="-5"/>
        <w:rPr>
          <w:b/>
          <w:bCs/>
        </w:rPr>
      </w:pPr>
      <w:r>
        <w:t xml:space="preserve">Line 257.  A complete failure of the </w:t>
      </w:r>
      <w:r>
        <w:rPr>
          <w:i/>
        </w:rPr>
        <w:t>laissez-faire</w:t>
      </w:r>
      <w:r>
        <w:t xml:space="preserve"> economic policy of the Whig administration governing in London at the time.</w:t>
      </w:r>
      <w:hyperlink r:id="rId9">
        <w:r>
          <w:t xml:space="preserve"> </w:t>
        </w:r>
      </w:hyperlink>
      <w:hyperlink r:id="rId10">
        <w:r>
          <w:rPr>
            <w:color w:val="0000FF"/>
            <w:u w:val="single" w:color="0000FF"/>
          </w:rPr>
          <w:t xml:space="preserve">BBC </w:t>
        </w:r>
      </w:hyperlink>
      <w:hyperlink r:id="rId11">
        <w:r>
          <w:rPr>
            <w:color w:val="0000FF"/>
            <w:u w:val="single" w:color="0000FF"/>
          </w:rPr>
          <w:t xml:space="preserve">- </w:t>
        </w:r>
      </w:hyperlink>
      <w:hyperlink r:id="rId12">
        <w:r>
          <w:rPr>
            <w:color w:val="0000FF"/>
            <w:u w:val="single" w:color="0000FF"/>
          </w:rPr>
          <w:t xml:space="preserve">History </w:t>
        </w:r>
      </w:hyperlink>
      <w:hyperlink r:id="rId13">
        <w:r>
          <w:rPr>
            <w:color w:val="0000FF"/>
            <w:u w:val="single" w:color="0000FF"/>
          </w:rPr>
          <w:t xml:space="preserve">- </w:t>
        </w:r>
      </w:hyperlink>
      <w:hyperlink r:id="rId14">
        <w:r>
          <w:rPr>
            <w:color w:val="0000FF"/>
            <w:u w:val="single" w:color="0000FF"/>
          </w:rPr>
          <w:t>British History in depth: The Irish Famine</w:t>
        </w:r>
      </w:hyperlink>
      <w:hyperlink r:id="rId15">
        <w:r>
          <w:t xml:space="preserve"> </w:t>
        </w:r>
      </w:hyperlink>
      <w:r>
        <w:t xml:space="preserve">(extra reference for you) </w:t>
      </w:r>
      <w:r w:rsidR="008E45BF">
        <w:rPr>
          <w:b/>
          <w:bCs/>
        </w:rPr>
        <w:t>Interesting reference</w:t>
      </w:r>
      <w:r w:rsidR="00BC4E65">
        <w:rPr>
          <w:b/>
          <w:bCs/>
        </w:rPr>
        <w:t xml:space="preserve">, added. Thanks! I noticed they said grain exports don’t match the claims I make in the paper.  </w:t>
      </w:r>
      <w:r w:rsidR="009D2D79">
        <w:rPr>
          <w:b/>
          <w:bCs/>
        </w:rPr>
        <w:t xml:space="preserve">However, they don’t give numerical figures or even </w:t>
      </w:r>
      <w:proofErr w:type="gramStart"/>
      <w:r w:rsidR="009D2D79">
        <w:rPr>
          <w:b/>
          <w:bCs/>
        </w:rPr>
        <w:t>estimated to</w:t>
      </w:r>
      <w:proofErr w:type="gramEnd"/>
      <w:r w:rsidR="009D2D79">
        <w:rPr>
          <w:b/>
          <w:bCs/>
        </w:rPr>
        <w:t xml:space="preserve"> the amount of Oats exported.  I suppose that could be an interesting follow-up activity.</w:t>
      </w:r>
      <w:r w:rsidR="00BC4E65">
        <w:rPr>
          <w:b/>
          <w:bCs/>
        </w:rPr>
        <w:t xml:space="preserve"> </w:t>
      </w:r>
    </w:p>
    <w:p w14:paraId="1A854B46" w14:textId="77777777" w:rsidR="0018487B" w:rsidRDefault="00DB58EA">
      <w:pPr>
        <w:ind w:left="-5"/>
      </w:pPr>
      <w:r>
        <w:t xml:space="preserve">Other Recommendations: </w:t>
      </w:r>
    </w:p>
    <w:p w14:paraId="06A56A97" w14:textId="4FAE2DF8" w:rsidR="0018487B" w:rsidRDefault="00DB58EA">
      <w:pPr>
        <w:ind w:left="-5"/>
      </w:pPr>
      <w:r>
        <w:t xml:space="preserve">Fix figure 4 </w:t>
      </w:r>
      <w:proofErr w:type="gramStart"/>
      <w:r w:rsidR="003329C6" w:rsidRPr="003329C6">
        <w:rPr>
          <w:b/>
          <w:bCs/>
        </w:rPr>
        <w:t>done</w:t>
      </w:r>
      <w:proofErr w:type="gramEnd"/>
    </w:p>
    <w:p w14:paraId="349E3BAD" w14:textId="77777777" w:rsidR="00366B8A" w:rsidRDefault="00DB58EA" w:rsidP="0034501F">
      <w:pPr>
        <w:widowControl w:val="0"/>
        <w:autoSpaceDE w:val="0"/>
        <w:autoSpaceDN w:val="0"/>
        <w:adjustRightInd w:val="0"/>
        <w:spacing w:after="4" w:line="255" w:lineRule="atLeast"/>
        <w:ind w:left="-15" w:right="4" w:firstLine="299"/>
        <w:jc w:val="both"/>
        <w:rPr>
          <w:rFonts w:ascii="Comic Sans MS" w:hAnsi="Comic Sans MS"/>
        </w:rPr>
      </w:pPr>
      <w:r>
        <w:t xml:space="preserve">Add a sentence or two after line 113 making the point that these estimates assume that there is sufficient labor to </w:t>
      </w:r>
      <w:proofErr w:type="gramStart"/>
      <w:r>
        <w:t>work</w:t>
      </w:r>
      <w:proofErr w:type="gramEnd"/>
      <w:r>
        <w:t xml:space="preserve"> the fields, and that you can efficiently distribute food to the population.  This is not just a logistics system, but also </w:t>
      </w:r>
      <w:proofErr w:type="gramStart"/>
      <w:r>
        <w:t>economics</w:t>
      </w:r>
      <w:proofErr w:type="gramEnd"/>
      <w:r>
        <w:t xml:space="preserve"> and sociological factors – can people afford the food, or are they socially excluded from obtaining the food.</w:t>
      </w:r>
      <w:r w:rsidR="003329C6">
        <w:t xml:space="preserve"> </w:t>
      </w:r>
      <w:r w:rsidR="0034501F">
        <w:rPr>
          <w:b/>
          <w:bCs/>
        </w:rPr>
        <w:t xml:space="preserve">I appreciate this point and </w:t>
      </w:r>
      <w:proofErr w:type="gramStart"/>
      <w:r w:rsidR="0034501F">
        <w:rPr>
          <w:b/>
          <w:bCs/>
        </w:rPr>
        <w:t>added</w:t>
      </w:r>
      <w:proofErr w:type="gramEnd"/>
      <w:r w:rsidR="0034501F">
        <w:rPr>
          <w:b/>
          <w:bCs/>
        </w:rPr>
        <w:t xml:space="preserve"> the following: </w:t>
      </w:r>
      <w:r w:rsidR="0034501F" w:rsidRPr="00CF7938">
        <w:rPr>
          <w:rFonts w:ascii="Comic Sans MS" w:hAnsi="Comic Sans MS"/>
          <w:highlight w:val="yellow"/>
        </w:rPr>
        <w:t xml:space="preserve">These estimates assume that there is sufficient labor to work in the fields, and that you can efficiently distribute food to the population. Beyond simple logistics – can people afford the food, or are they </w:t>
      </w:r>
      <w:r w:rsidR="0034501F">
        <w:rPr>
          <w:rFonts w:ascii="Comic Sans MS" w:hAnsi="Comic Sans MS"/>
          <w:highlight w:val="yellow"/>
        </w:rPr>
        <w:t xml:space="preserve">economically or </w:t>
      </w:r>
      <w:r w:rsidR="0034501F" w:rsidRPr="00CF7938">
        <w:rPr>
          <w:rFonts w:ascii="Comic Sans MS" w:hAnsi="Comic Sans MS"/>
          <w:highlight w:val="yellow"/>
        </w:rPr>
        <w:t>socially excluded?</w:t>
      </w:r>
      <w:r w:rsidR="0034501F">
        <w:rPr>
          <w:rFonts w:ascii="Comic Sans MS" w:hAnsi="Comic Sans MS"/>
        </w:rPr>
        <w:t xml:space="preserve"> </w:t>
      </w:r>
    </w:p>
    <w:p w14:paraId="67F795A4" w14:textId="20A0259D" w:rsidR="0034501F" w:rsidRPr="00CF7938" w:rsidRDefault="00366B8A" w:rsidP="00366B8A">
      <w:pPr>
        <w:widowControl w:val="0"/>
        <w:autoSpaceDE w:val="0"/>
        <w:autoSpaceDN w:val="0"/>
        <w:adjustRightInd w:val="0"/>
        <w:spacing w:after="4" w:line="255" w:lineRule="atLeast"/>
        <w:ind w:right="4"/>
        <w:jc w:val="both"/>
        <w:rPr>
          <w:rFonts w:ascii="Comic Sans MS" w:hAnsi="Comic Sans MS"/>
        </w:rPr>
      </w:pPr>
      <w:r>
        <w:rPr>
          <w:rFonts w:ascii="Comic Sans MS" w:hAnsi="Comic Sans MS"/>
          <w:b/>
          <w:bCs/>
        </w:rPr>
        <w:t>There is a meaningful connection between your comment and the BBC article you mentioned.  Again, thanks!</w:t>
      </w:r>
    </w:p>
    <w:p w14:paraId="12F6D223" w14:textId="13BE5185" w:rsidR="0018487B" w:rsidRDefault="00DB58EA">
      <w:pPr>
        <w:ind w:left="-5"/>
      </w:pPr>
      <w:r>
        <w:t xml:space="preserve"> </w:t>
      </w:r>
    </w:p>
    <w:p w14:paraId="6606606D" w14:textId="4F0CD3B8" w:rsidR="0018487B" w:rsidRDefault="00DB58EA" w:rsidP="00366B8A">
      <w:pPr>
        <w:ind w:left="-5"/>
        <w:rPr>
          <w:b/>
          <w:bCs/>
        </w:rPr>
      </w:pPr>
      <w:r>
        <w:lastRenderedPageBreak/>
        <w:t xml:space="preserve">Conclusions.  I would rewrite this to be more positive about encouraging students to perform numerical estimates when studying problems. Ditch the word “arrogant” and the phrase “these students”. </w:t>
      </w:r>
      <w:r w:rsidR="001D0B35">
        <w:rPr>
          <w:b/>
          <w:bCs/>
        </w:rPr>
        <w:t>Good point, thanks.  Revised.</w:t>
      </w:r>
    </w:p>
    <w:p w14:paraId="161FDBA3" w14:textId="77777777" w:rsidR="00130373" w:rsidRDefault="00130373" w:rsidP="00366B8A">
      <w:pPr>
        <w:ind w:left="-5"/>
        <w:rPr>
          <w:b/>
          <w:bCs/>
        </w:rPr>
      </w:pPr>
    </w:p>
    <w:p w14:paraId="71BE3435" w14:textId="77777777" w:rsidR="00311A09" w:rsidRDefault="00311A09" w:rsidP="00366B8A">
      <w:pPr>
        <w:ind w:left="-5"/>
        <w:rPr>
          <w:b/>
          <w:bCs/>
        </w:rPr>
      </w:pPr>
      <w:r>
        <w:rPr>
          <w:b/>
          <w:bCs/>
        </w:rPr>
        <w:t xml:space="preserve">--- </w:t>
      </w:r>
    </w:p>
    <w:p w14:paraId="11803A9B" w14:textId="2D9EC586" w:rsidR="00311A09" w:rsidRPr="005F7E5A" w:rsidRDefault="00311A09" w:rsidP="005F7E5A">
      <w:pPr>
        <w:ind w:left="-5"/>
        <w:rPr>
          <w:b/>
          <w:bCs/>
        </w:rPr>
      </w:pPr>
      <w:proofErr w:type="gramStart"/>
      <w:r w:rsidRPr="0016744D">
        <w:rPr>
          <w:b/>
          <w:bCs/>
        </w:rPr>
        <w:t>Hello Reviewer</w:t>
      </w:r>
      <w:proofErr w:type="gramEnd"/>
      <w:r w:rsidRPr="0016744D">
        <w:rPr>
          <w:b/>
          <w:bCs/>
        </w:rPr>
        <w:t xml:space="preserve"> 2!</w:t>
      </w:r>
      <w:r w:rsidR="0016744D">
        <w:rPr>
          <w:b/>
          <w:bCs/>
        </w:rPr>
        <w:t xml:space="preserve"> Thanks for </w:t>
      </w:r>
      <w:r w:rsidR="005F7E5A">
        <w:rPr>
          <w:b/>
          <w:bCs/>
        </w:rPr>
        <w:t xml:space="preserve">reading my paper.  I’ve made the following revisions in response to your comments.  </w:t>
      </w:r>
    </w:p>
    <w:p w14:paraId="7B6CAD9C" w14:textId="3ABB6D65" w:rsidR="00311A09" w:rsidRPr="00311A09" w:rsidRDefault="00311A09" w:rsidP="00366B8A">
      <w:pPr>
        <w:ind w:left="-5"/>
      </w:pPr>
      <w:r>
        <w:rPr>
          <w:rFonts w:eastAsia="Times New Roman"/>
        </w:rPr>
        <w:t xml:space="preserve">This paper makes </w:t>
      </w:r>
      <w:proofErr w:type="gramStart"/>
      <w:r>
        <w:rPr>
          <w:rFonts w:eastAsia="Times New Roman"/>
        </w:rPr>
        <w:t>a number of</w:t>
      </w:r>
      <w:proofErr w:type="gramEnd"/>
      <w:r>
        <w:rPr>
          <w:rFonts w:eastAsia="Times New Roman"/>
        </w:rPr>
        <w:t xml:space="preserve"> very useful points for teaching introductory physics, but I think that the introduction needs significant improvement. Minor quibble on line 48-51: the author discusses three examples. </w:t>
      </w:r>
      <w:r>
        <w:rPr>
          <w:rFonts w:eastAsia="Times New Roman"/>
        </w:rPr>
        <w:br/>
      </w:r>
      <w:r>
        <w:rPr>
          <w:rFonts w:eastAsia="Times New Roman"/>
        </w:rPr>
        <w:br/>
        <w:t xml:space="preserve">The introduction focuses on the bewildering multiplicity of energy units, before changing focus to food energy. Many readers might lose interest before getting to the interesting examples. I suggest focusing the introduction on food and energy, leaving most of the discussion of energy units and the "Science and Social Policy" course to the end of the paper. Alternatively, starting with an abstract like the one in the linked </w:t>
      </w:r>
      <w:proofErr w:type="spellStart"/>
      <w:r>
        <w:rPr>
          <w:rFonts w:eastAsia="Times New Roman"/>
        </w:rPr>
        <w:t>arxiv</w:t>
      </w:r>
      <w:proofErr w:type="spellEnd"/>
      <w:r>
        <w:rPr>
          <w:rFonts w:eastAsia="Times New Roman"/>
        </w:rPr>
        <w:t xml:space="preserve"> article would also orient the reader well. </w:t>
      </w:r>
      <w:r>
        <w:rPr>
          <w:rFonts w:eastAsia="Times New Roman"/>
        </w:rPr>
        <w:br/>
      </w:r>
      <w:r>
        <w:rPr>
          <w:rFonts w:eastAsia="Times New Roman"/>
        </w:rPr>
        <w:br/>
        <w:t xml:space="preserve">The example of growing your own food is fascinating to me, as it includes a lot of non-physics considerations. I particularly liked the discussion of whether New Jersey could grow enough potatoes to feed itself (spoiler alert: it can't </w:t>
      </w:r>
      <w:proofErr w:type="gramStart"/>
      <w:r>
        <w:rPr>
          <w:rFonts w:eastAsia="Times New Roman"/>
        </w:rPr>
        <w:t>using</w:t>
      </w:r>
      <w:proofErr w:type="gramEnd"/>
      <w:r>
        <w:rPr>
          <w:rFonts w:eastAsia="Times New Roman"/>
        </w:rPr>
        <w:t xml:space="preserve"> traditional methods). I also really appreciated the discussion of organic agriculture. </w:t>
      </w:r>
      <w:r>
        <w:rPr>
          <w:rFonts w:eastAsia="Times New Roman"/>
        </w:rPr>
        <w:br/>
      </w:r>
      <w:r>
        <w:rPr>
          <w:rFonts w:eastAsia="Times New Roman"/>
        </w:rPr>
        <w:br/>
        <w:t xml:space="preserve">The Tenochtitlan population estimate is also interesting. It would help to add a sentence or two about the use of ImageJ (whatever that is) for estimating the crop area of the city. It would also be useful to point out the uncertainties of the </w:t>
      </w:r>
      <w:proofErr w:type="gramStart"/>
      <w:r>
        <w:rPr>
          <w:rFonts w:eastAsia="Times New Roman"/>
        </w:rPr>
        <w:t>technique as</w:t>
      </w:r>
      <w:proofErr w:type="gramEnd"/>
      <w:r>
        <w:rPr>
          <w:rFonts w:eastAsia="Times New Roman"/>
        </w:rPr>
        <w:t xml:space="preserve"> applied to population estimation (i.e., while the central estimate is about 100,000 people, what are the reasonable limits on the estimate). </w:t>
      </w:r>
      <w:r>
        <w:rPr>
          <w:rFonts w:eastAsia="Times New Roman"/>
        </w:rPr>
        <w:br/>
      </w:r>
      <w:r>
        <w:rPr>
          <w:rFonts w:eastAsia="Times New Roman"/>
        </w:rPr>
        <w:br/>
        <w:t xml:space="preserve">The Irish discussion is also useful. I do not see any evidence in Fig 5 for a famine in 1740. Wikipedia mentions food shortages in other years. </w:t>
      </w:r>
      <w:r>
        <w:rPr>
          <w:rFonts w:eastAsia="Times New Roman"/>
        </w:rPr>
        <w:br/>
      </w:r>
      <w:r>
        <w:rPr>
          <w:rFonts w:eastAsia="Times New Roman"/>
        </w:rPr>
        <w:br/>
        <w:t xml:space="preserve">However, I would remove the emotional content of the conclusions in lines 255-257. While the numbers suggest that Ireland grew enough oats to feed itself if the potato harvest failed, the political and economic situation was far more complicated than would be appropriate to discuss here. </w:t>
      </w:r>
      <w:r>
        <w:rPr>
          <w:rFonts w:eastAsia="Times New Roman"/>
        </w:rPr>
        <w:br/>
      </w:r>
      <w:r>
        <w:rPr>
          <w:rFonts w:eastAsia="Times New Roman"/>
        </w:rPr>
        <w:br/>
        <w:t xml:space="preserve">I assume that the class covers more than just food energy. I would like to see a paragraph or two at the end on the other topics covered in the class. </w:t>
      </w:r>
      <w:r>
        <w:rPr>
          <w:rFonts w:eastAsia="Times New Roman"/>
        </w:rPr>
        <w:br/>
      </w:r>
      <w:r>
        <w:rPr>
          <w:rFonts w:eastAsia="Times New Roman"/>
        </w:rPr>
        <w:br/>
        <w:t xml:space="preserve">Overall, I think that this article discusses an </w:t>
      </w:r>
      <w:proofErr w:type="gramStart"/>
      <w:r>
        <w:rPr>
          <w:rFonts w:eastAsia="Times New Roman"/>
        </w:rPr>
        <w:t>often-overlooked</w:t>
      </w:r>
      <w:proofErr w:type="gramEnd"/>
      <w:r>
        <w:rPr>
          <w:rFonts w:eastAsia="Times New Roman"/>
        </w:rPr>
        <w:t xml:space="preserve"> but critically important aspect of energy use. It carries thru straight-forward calculations to reach interesting conclusions. </w:t>
      </w:r>
      <w:r>
        <w:rPr>
          <w:rFonts w:eastAsia="Times New Roman"/>
        </w:rPr>
        <w:br/>
      </w:r>
      <w:r>
        <w:rPr>
          <w:rFonts w:eastAsia="Times New Roman"/>
        </w:rPr>
        <w:br/>
        <w:t xml:space="preserve">It should be published after some minor revision. </w:t>
      </w:r>
      <w:r>
        <w:rPr>
          <w:rFonts w:eastAsia="Times New Roman"/>
        </w:rPr>
        <w:br/>
      </w:r>
      <w:r>
        <w:rPr>
          <w:rFonts w:eastAsia="Times New Roman"/>
        </w:rPr>
        <w:br/>
      </w:r>
    </w:p>
    <w:sectPr w:rsidR="00311A09" w:rsidRPr="00311A09">
      <w:pgSz w:w="11906" w:h="16838"/>
      <w:pgMar w:top="1439" w:right="1439" w:bottom="16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87B"/>
    <w:rsid w:val="0001133B"/>
    <w:rsid w:val="00026DC0"/>
    <w:rsid w:val="000C6079"/>
    <w:rsid w:val="000D0620"/>
    <w:rsid w:val="000D609F"/>
    <w:rsid w:val="00130373"/>
    <w:rsid w:val="00163D01"/>
    <w:rsid w:val="0016744D"/>
    <w:rsid w:val="0018487B"/>
    <w:rsid w:val="001A1AC9"/>
    <w:rsid w:val="001C5DCD"/>
    <w:rsid w:val="001C7B6B"/>
    <w:rsid w:val="001D0B35"/>
    <w:rsid w:val="0024297E"/>
    <w:rsid w:val="002A2F8E"/>
    <w:rsid w:val="00311A09"/>
    <w:rsid w:val="003329C6"/>
    <w:rsid w:val="0034501F"/>
    <w:rsid w:val="00366B8A"/>
    <w:rsid w:val="003D5F51"/>
    <w:rsid w:val="004B641B"/>
    <w:rsid w:val="0054373F"/>
    <w:rsid w:val="005F7E5A"/>
    <w:rsid w:val="00664589"/>
    <w:rsid w:val="006C2F19"/>
    <w:rsid w:val="00784AA4"/>
    <w:rsid w:val="0078720B"/>
    <w:rsid w:val="007D18C1"/>
    <w:rsid w:val="008018E4"/>
    <w:rsid w:val="008C0CD3"/>
    <w:rsid w:val="008E45BF"/>
    <w:rsid w:val="009D2D79"/>
    <w:rsid w:val="00A61A48"/>
    <w:rsid w:val="00AA4583"/>
    <w:rsid w:val="00B17E15"/>
    <w:rsid w:val="00BC4E65"/>
    <w:rsid w:val="00C6392A"/>
    <w:rsid w:val="00CD1B4E"/>
    <w:rsid w:val="00CF1D63"/>
    <w:rsid w:val="00DB58EA"/>
    <w:rsid w:val="00EA51E5"/>
    <w:rsid w:val="00EC599A"/>
    <w:rsid w:val="00EF7695"/>
    <w:rsid w:val="00F7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9393"/>
  <w15:docId w15:val="{89713639-66EB-4AAD-80D9-67C5542C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DC0"/>
    <w:rPr>
      <w:color w:val="EE0000"/>
      <w:u w:val="single"/>
    </w:rPr>
  </w:style>
  <w:style w:type="paragraph" w:styleId="ListParagraph">
    <w:name w:val="List Paragraph"/>
    <w:basedOn w:val="Normal"/>
    <w:uiPriority w:val="34"/>
    <w:qFormat/>
    <w:rsid w:val="00787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arxiv.org%2Fabs%2F2301.06637&amp;data=05%7C02%7Cnmoore%40winona.edu%7Ce4ef234bfdae480e400508dc751e22cb%7C5011c7c60ab446ab9ef4fae74a921a7f%7C0%7C0%7C638514019527174539%7CUnknown%7CTWFpbGZsb3d8eyJWIjoiMC4wLjAwMDAiLCJQIjoiV2luMzIiLCJBTiI6Ik1haWwiLCJXVCI6Mn0%3D%7C0%7C%7C%7C&amp;sdata=Z3ZwelK8gsed8SWmxubskwGk9IWrmbSPMr4YNmSTM40%3D&amp;reserved=0" TargetMode="External"/><Relationship Id="rId13" Type="http://schemas.openxmlformats.org/officeDocument/2006/relationships/hyperlink" Target="https://www.bbc.co.uk/history/british/victorians/famine_01.shtml" TargetMode="External"/><Relationship Id="rId3" Type="http://schemas.openxmlformats.org/officeDocument/2006/relationships/customXml" Target="../customXml/item3.xml"/><Relationship Id="rId7" Type="http://schemas.openxmlformats.org/officeDocument/2006/relationships/hyperlink" Target="https://nam02.safelinks.protection.outlook.com/?url=https%3A%2F%2Fwww.aapt.org%2FPublications%2Ftpt_figure_guidelines.cfm&amp;data=05%7C02%7Cnmoore%40winona.edu%7Ce4ef234bfdae480e400508dc751e22cb%7C5011c7c60ab446ab9ef4fae74a921a7f%7C0%7C0%7C638514019527163872%7CUnknown%7CTWFpbGZsb3d8eyJWIjoiMC4wLjAwMDAiLCJQIjoiV2luMzIiLCJBTiI6Ik1haWwiLCJXVCI6Mn0%3D%7C0%7C%7C%7C&amp;sdata=BmcP%2F5B%2B39lHI7RCzwfma73u0fv%2FmEbEFIxtgKVm1xU%3D&amp;reserved=0" TargetMode="External"/><Relationship Id="rId12" Type="http://schemas.openxmlformats.org/officeDocument/2006/relationships/hyperlink" Target="https://www.bbc.co.uk/history/british/victorians/famine_01.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bc.co.uk/history/british/victorians/famine_01.shtml" TargetMode="External"/><Relationship Id="rId5" Type="http://schemas.openxmlformats.org/officeDocument/2006/relationships/settings" Target="settings.xml"/><Relationship Id="rId15" Type="http://schemas.openxmlformats.org/officeDocument/2006/relationships/hyperlink" Target="https://www.bbc.co.uk/history/british/victorians/famine_01.shtml" TargetMode="External"/><Relationship Id="rId10" Type="http://schemas.openxmlformats.org/officeDocument/2006/relationships/hyperlink" Target="https://www.bbc.co.uk/history/british/victorians/famine_01.shtml" TargetMode="External"/><Relationship Id="rId4" Type="http://schemas.openxmlformats.org/officeDocument/2006/relationships/styles" Target="styles.xml"/><Relationship Id="rId9" Type="http://schemas.openxmlformats.org/officeDocument/2006/relationships/hyperlink" Target="https://www.bbc.co.uk/history/british/victorians/famine_01.shtml" TargetMode="External"/><Relationship Id="rId14" Type="http://schemas.openxmlformats.org/officeDocument/2006/relationships/hyperlink" Target="https://www.bbc.co.uk/history/british/victorians/famine_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C6E51200D864478E07966DED5DCEDD" ma:contentTypeVersion="19" ma:contentTypeDescription="Create a new document." ma:contentTypeScope="" ma:versionID="7a85a1708a3937b4d79fe17055bb639d">
  <xsd:schema xmlns:xsd="http://www.w3.org/2001/XMLSchema" xmlns:xs="http://www.w3.org/2001/XMLSchema" xmlns:p="http://schemas.microsoft.com/office/2006/metadata/properties" xmlns:ns3="f02ba748-faeb-47bc-8c82-1c0f8806a7db" xmlns:ns4="0e5c8654-c470-41ab-8181-ffc61620d570" targetNamespace="http://schemas.microsoft.com/office/2006/metadata/properties" ma:root="true" ma:fieldsID="63916a57bfea67abb3b50f71cd1c5d9d" ns3:_="" ns4:_="">
    <xsd:import namespace="f02ba748-faeb-47bc-8c82-1c0f8806a7db"/>
    <xsd:import namespace="0e5c8654-c470-41ab-8181-ffc61620d5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ba748-faeb-47bc-8c82-1c0f8806a7db"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c8654-c470-41ab-8181-ffc61620d5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e5c8654-c470-41ab-8181-ffc61620d570" xsi:nil="true"/>
  </documentManagement>
</p:properties>
</file>

<file path=customXml/itemProps1.xml><?xml version="1.0" encoding="utf-8"?>
<ds:datastoreItem xmlns:ds="http://schemas.openxmlformats.org/officeDocument/2006/customXml" ds:itemID="{D1CA117D-B064-4378-81C4-1007ADA5A3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ba748-faeb-47bc-8c82-1c0f8806a7db"/>
    <ds:schemaRef ds:uri="0e5c8654-c470-41ab-8181-ffc61620d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70E815-2893-4160-B1FD-633868B18856}">
  <ds:schemaRefs>
    <ds:schemaRef ds:uri="http://schemas.microsoft.com/sharepoint/v3/contenttype/forms"/>
  </ds:schemaRefs>
</ds:datastoreItem>
</file>

<file path=customXml/itemProps3.xml><?xml version="1.0" encoding="utf-8"?>
<ds:datastoreItem xmlns:ds="http://schemas.openxmlformats.org/officeDocument/2006/customXml" ds:itemID="{9EF78AB9-040E-40AE-89FB-0EEAA064457F}">
  <ds:schemaRefs>
    <ds:schemaRef ds:uri="http://schemas.microsoft.com/office/2006/metadata/properties"/>
    <ds:schemaRef ds:uri="http://schemas.microsoft.com/office/infopath/2007/PartnerControls"/>
    <ds:schemaRef ds:uri="0e5c8654-c470-41ab-8181-ffc61620d570"/>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cp:lastModifiedBy>Moore, Nathan T</cp:lastModifiedBy>
  <cp:revision>41</cp:revision>
  <dcterms:created xsi:type="dcterms:W3CDTF">2024-05-13T14:20:00Z</dcterms:created>
  <dcterms:modified xsi:type="dcterms:W3CDTF">2024-05-16T14:23:00Z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0x010100E0C6E51200D864478E07966DED5DCEDD</vt:lpwstr>
  </property>
</Properties>
</file>