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E8CC2" w14:textId="24D11982" w:rsidR="00C519A1" w:rsidRPr="00E127C6" w:rsidRDefault="00C519A1" w:rsidP="77DE1970">
      <w:pPr>
        <w:pStyle w:val="a3"/>
        <w:jc w:val="both"/>
        <w:rPr>
          <w:sz w:val="44"/>
          <w:szCs w:val="44"/>
          <w:lang w:val="en-US"/>
        </w:rPr>
      </w:pPr>
      <w:bookmarkStart w:id="0" w:name="_GoBack"/>
      <w:bookmarkEnd w:id="0"/>
      <w:r w:rsidRPr="77DE1970">
        <w:rPr>
          <w:sz w:val="44"/>
          <w:szCs w:val="44"/>
        </w:rPr>
        <w:t>Έγγραφ</w:t>
      </w:r>
      <w:r w:rsidR="002856B1" w:rsidRPr="77DE1970">
        <w:rPr>
          <w:sz w:val="44"/>
          <w:szCs w:val="44"/>
        </w:rPr>
        <w:t>ο</w:t>
      </w:r>
      <w:r w:rsidR="002856B1" w:rsidRPr="77DE1970">
        <w:rPr>
          <w:sz w:val="44"/>
          <w:szCs w:val="44"/>
          <w:lang w:val="en-US"/>
        </w:rPr>
        <w:t xml:space="preserve"> </w:t>
      </w:r>
      <w:r w:rsidR="002856B1" w:rsidRPr="77DE1970">
        <w:rPr>
          <w:sz w:val="44"/>
          <w:szCs w:val="44"/>
        </w:rPr>
        <w:t>απαιτήσεων</w:t>
      </w:r>
      <w:r w:rsidR="002856B1" w:rsidRPr="77DE1970">
        <w:rPr>
          <w:sz w:val="44"/>
          <w:szCs w:val="44"/>
          <w:lang w:val="en-US"/>
        </w:rPr>
        <w:t xml:space="preserve"> </w:t>
      </w:r>
      <w:r w:rsidR="002856B1" w:rsidRPr="77DE1970">
        <w:rPr>
          <w:sz w:val="44"/>
          <w:szCs w:val="44"/>
        </w:rPr>
        <w:t>εμπλεκομένων</w:t>
      </w:r>
      <w:r w:rsidR="002856B1" w:rsidRPr="77DE1970">
        <w:rPr>
          <w:sz w:val="44"/>
          <w:szCs w:val="44"/>
          <w:lang w:val="en-US"/>
        </w:rPr>
        <w:t xml:space="preserve"> </w:t>
      </w:r>
      <w:r w:rsidR="002856B1" w:rsidRPr="77DE1970">
        <w:rPr>
          <w:sz w:val="44"/>
          <w:szCs w:val="44"/>
        </w:rPr>
        <w:t>μερών</w:t>
      </w:r>
      <w:r w:rsidR="00A642AE" w:rsidRPr="77DE1970">
        <w:rPr>
          <w:sz w:val="44"/>
          <w:szCs w:val="44"/>
          <w:lang w:val="en-US"/>
        </w:rPr>
        <w:t xml:space="preserve"> </w:t>
      </w:r>
      <w:r w:rsidRPr="77DE1970">
        <w:rPr>
          <w:sz w:val="44"/>
          <w:szCs w:val="44"/>
          <w:lang w:val="en-US"/>
        </w:rPr>
        <w:t>(StRS)</w:t>
      </w:r>
      <w:r w:rsidRPr="00413C94">
        <w:rPr>
          <w:lang w:val="en-US"/>
        </w:rPr>
        <w:br/>
      </w:r>
      <w:r w:rsidR="00E127C6" w:rsidRPr="77DE1970">
        <w:rPr>
          <w:sz w:val="44"/>
          <w:szCs w:val="44"/>
          <w:lang w:val="en-US"/>
        </w:rPr>
        <w:t>Stakeholders Requirements Specification</w:t>
      </w:r>
    </w:p>
    <w:p w14:paraId="232AC7F1" w14:textId="77777777" w:rsidR="00C519A1" w:rsidRDefault="002856B1" w:rsidP="77DE1970">
      <w:pPr>
        <w:pStyle w:val="Description"/>
        <w:jc w:val="both"/>
      </w:pPr>
      <w:r>
        <w:t>ΠΡΟΣΑΡΜΟΓΗ ΤΟΥ ΑΝΤΙΣΤΟΙΧΟΥ ΕΓΓΡΑΦΟΥ ΤΟΥ ΠΡΟΤΥΠΟΥ ISO/IEC/IEEE 29148:2011</w:t>
      </w:r>
    </w:p>
    <w:p w14:paraId="3B453DBF" w14:textId="77777777" w:rsidR="00A642AE" w:rsidRDefault="00A642AE" w:rsidP="77DE1970">
      <w:pPr>
        <w:pStyle w:val="Description"/>
        <w:jc w:val="both"/>
      </w:pPr>
    </w:p>
    <w:p w14:paraId="358DD3D0" w14:textId="196B3E87" w:rsidR="00E127C6" w:rsidRDefault="00A642AE" w:rsidP="77DE1970">
      <w:pPr>
        <w:pStyle w:val="a6"/>
        <w:jc w:val="both"/>
      </w:pPr>
      <w:r>
        <w:t>[</w:t>
      </w:r>
      <w:r w:rsidR="5654ADE8">
        <w:t xml:space="preserve">Εταιρείες </w:t>
      </w:r>
      <w:r w:rsidR="08182455">
        <w:t>Π</w:t>
      </w:r>
      <w:r w:rsidR="5654ADE8">
        <w:t xml:space="preserve">αραγωγής </w:t>
      </w:r>
      <w:r w:rsidR="22B5438E">
        <w:t>Η</w:t>
      </w:r>
      <w:r w:rsidR="5654ADE8">
        <w:t>λεκτρικής</w:t>
      </w:r>
      <w:r w:rsidR="55155E41">
        <w:t xml:space="preserve"> Ε</w:t>
      </w:r>
      <w:r w:rsidR="5654ADE8">
        <w:t>νέργειας</w:t>
      </w:r>
      <w:r w:rsidR="00E127C6">
        <w:t>]</w:t>
      </w:r>
    </w:p>
    <w:p w14:paraId="48C7DC2B" w14:textId="77777777" w:rsidR="00C519A1" w:rsidRPr="00515616" w:rsidRDefault="00C519A1" w:rsidP="77DE1970">
      <w:pPr>
        <w:pStyle w:val="1"/>
        <w:jc w:val="both"/>
      </w:pPr>
      <w:r>
        <w:t>Εισαγωγή</w:t>
      </w:r>
    </w:p>
    <w:p w14:paraId="36563AFC" w14:textId="77777777" w:rsidR="00C519A1" w:rsidRPr="00A10F7D" w:rsidRDefault="00BE4961" w:rsidP="77DE1970">
      <w:pPr>
        <w:pStyle w:val="2"/>
        <w:jc w:val="both"/>
      </w:pPr>
      <w:r>
        <w:t>1.1</w:t>
      </w:r>
      <w:r>
        <w:tab/>
      </w:r>
      <w:r w:rsidR="001E6AA0">
        <w:t>Ταυτότητα - επιχειρησιακοί στόχοι</w:t>
      </w:r>
    </w:p>
    <w:p w14:paraId="12947AC0" w14:textId="04FBEB8C" w:rsidR="30B80823" w:rsidRDefault="30B80823" w:rsidP="77DE1970">
      <w:pPr>
        <w:jc w:val="both"/>
        <w:rPr>
          <w:sz w:val="20"/>
          <w:szCs w:val="20"/>
        </w:rPr>
      </w:pPr>
      <w:r w:rsidRPr="77DE1970">
        <w:rPr>
          <w:sz w:val="20"/>
          <w:szCs w:val="20"/>
        </w:rPr>
        <w:t>Οι εταιρείες παραγωγής ηλεκτρικής</w:t>
      </w:r>
      <w:r w:rsidR="1DB3A7AA" w:rsidRPr="77DE1970">
        <w:rPr>
          <w:sz w:val="20"/>
          <w:szCs w:val="20"/>
        </w:rPr>
        <w:t xml:space="preserve"> ενέργειας</w:t>
      </w:r>
      <w:r w:rsidRPr="77DE1970">
        <w:rPr>
          <w:sz w:val="20"/>
          <w:szCs w:val="20"/>
        </w:rPr>
        <w:t xml:space="preserve"> </w:t>
      </w:r>
      <w:r w:rsidR="7653470F" w:rsidRPr="77DE1970">
        <w:rPr>
          <w:sz w:val="20"/>
          <w:szCs w:val="20"/>
        </w:rPr>
        <w:t xml:space="preserve">ζητούν </w:t>
      </w:r>
      <w:r w:rsidR="56BFED35" w:rsidRPr="77DE1970">
        <w:rPr>
          <w:sz w:val="20"/>
          <w:szCs w:val="20"/>
        </w:rPr>
        <w:t xml:space="preserve">ως εμπλεκόμενα μέρη του συστήματος τη διάθεση των δεδομένων κατανάλωσης </w:t>
      </w:r>
      <w:r w:rsidR="5D914359" w:rsidRPr="77DE1970">
        <w:rPr>
          <w:sz w:val="20"/>
          <w:szCs w:val="20"/>
        </w:rPr>
        <w:t>ηλεκτρικής ενέργειας</w:t>
      </w:r>
      <w:r w:rsidR="46EDA68C" w:rsidRPr="77DE1970">
        <w:rPr>
          <w:sz w:val="20"/>
          <w:szCs w:val="20"/>
        </w:rPr>
        <w:t xml:space="preserve"> ως ανοιχτά δεδομένα. Με την</w:t>
      </w:r>
      <w:r w:rsidR="5D914359" w:rsidRPr="77DE1970">
        <w:rPr>
          <w:sz w:val="20"/>
          <w:szCs w:val="20"/>
        </w:rPr>
        <w:t xml:space="preserve"> μετέπειτα ανάλυσή το</w:t>
      </w:r>
      <w:r w:rsidR="1EC0C5F9" w:rsidRPr="77DE1970">
        <w:rPr>
          <w:sz w:val="20"/>
          <w:szCs w:val="20"/>
        </w:rPr>
        <w:t xml:space="preserve">υς, στοχεύουν να συνεισφέρουν </w:t>
      </w:r>
      <w:r w:rsidR="58CC1537" w:rsidRPr="77DE1970">
        <w:rPr>
          <w:sz w:val="20"/>
          <w:szCs w:val="20"/>
        </w:rPr>
        <w:t>στην βελτίωση του δικτύου διανομής ηλεκτρικής ενέργειας σε τοπικό, ευρ</w:t>
      </w:r>
      <w:r w:rsidR="30AB32B7" w:rsidRPr="77DE1970">
        <w:rPr>
          <w:sz w:val="20"/>
          <w:szCs w:val="20"/>
        </w:rPr>
        <w:t>ω</w:t>
      </w:r>
      <w:r w:rsidR="58CC1537" w:rsidRPr="77DE1970">
        <w:rPr>
          <w:sz w:val="20"/>
          <w:szCs w:val="20"/>
        </w:rPr>
        <w:t>πα</w:t>
      </w:r>
      <w:r w:rsidR="0E3A1DAF" w:rsidRPr="77DE1970">
        <w:rPr>
          <w:sz w:val="20"/>
          <w:szCs w:val="20"/>
        </w:rPr>
        <w:t xml:space="preserve">ϊκό και </w:t>
      </w:r>
      <w:r w:rsidR="01C2267D" w:rsidRPr="77DE1970">
        <w:rPr>
          <w:sz w:val="20"/>
          <w:szCs w:val="20"/>
        </w:rPr>
        <w:t xml:space="preserve">παγκόσμιο επίπεδο, μέσω της ανταλλαγής ιδεών </w:t>
      </w:r>
      <w:r w:rsidR="20DCB4B9" w:rsidRPr="77DE1970">
        <w:rPr>
          <w:sz w:val="20"/>
          <w:szCs w:val="20"/>
        </w:rPr>
        <w:t xml:space="preserve">με τα υπόλοιπα εμπλεκόμενα μέρη. </w:t>
      </w:r>
      <w:r w:rsidR="6F27F586" w:rsidRPr="77DE1970">
        <w:rPr>
          <w:sz w:val="20"/>
          <w:szCs w:val="20"/>
        </w:rPr>
        <w:t xml:space="preserve">Ακόμα, </w:t>
      </w:r>
      <w:r w:rsidR="2D348CE9" w:rsidRPr="77DE1970">
        <w:rPr>
          <w:sz w:val="20"/>
          <w:szCs w:val="20"/>
        </w:rPr>
        <w:t>τους δίνεται η ευκαιρία για μία καλύτερη διαδικασία λήψης αποφάσεω</w:t>
      </w:r>
      <w:r w:rsidR="58BD5791" w:rsidRPr="77DE1970">
        <w:rPr>
          <w:sz w:val="20"/>
          <w:szCs w:val="20"/>
        </w:rPr>
        <w:t xml:space="preserve">ν σχετικά με τις μεθοδολογίες και τα πρότυπα που χρησιμοποιούν. </w:t>
      </w:r>
      <w:r w:rsidR="29F65B94" w:rsidRPr="77DE1970">
        <w:rPr>
          <w:sz w:val="20"/>
          <w:szCs w:val="20"/>
        </w:rPr>
        <w:t>Ως</w:t>
      </w:r>
      <w:r w:rsidR="4701B2BD" w:rsidRPr="77DE1970">
        <w:rPr>
          <w:sz w:val="20"/>
          <w:szCs w:val="20"/>
        </w:rPr>
        <w:t xml:space="preserve"> </w:t>
      </w:r>
      <w:r w:rsidR="1A959BC6" w:rsidRPr="77DE1970">
        <w:rPr>
          <w:sz w:val="20"/>
          <w:szCs w:val="20"/>
        </w:rPr>
        <w:t xml:space="preserve">πρόσθετο </w:t>
      </w:r>
      <w:r w:rsidR="29F65B94" w:rsidRPr="77DE1970">
        <w:rPr>
          <w:sz w:val="20"/>
          <w:szCs w:val="20"/>
        </w:rPr>
        <w:t>αποτέλεσμα,</w:t>
      </w:r>
      <w:r w:rsidR="63CCD8C5" w:rsidRPr="77DE1970">
        <w:rPr>
          <w:sz w:val="20"/>
          <w:szCs w:val="20"/>
        </w:rPr>
        <w:t xml:space="preserve"> </w:t>
      </w:r>
      <w:r w:rsidR="29F65B94" w:rsidRPr="77DE1970">
        <w:rPr>
          <w:sz w:val="20"/>
          <w:szCs w:val="20"/>
        </w:rPr>
        <w:t>γίνεται δυνατή η δημιουργία ενός νέου</w:t>
      </w:r>
      <w:r w:rsidR="00EEEA06" w:rsidRPr="77DE1970">
        <w:rPr>
          <w:sz w:val="20"/>
          <w:szCs w:val="20"/>
        </w:rPr>
        <w:t xml:space="preserve"> οικοσυστήματος</w:t>
      </w:r>
      <w:r w:rsidR="34455D87" w:rsidRPr="77DE1970">
        <w:rPr>
          <w:sz w:val="20"/>
          <w:szCs w:val="20"/>
        </w:rPr>
        <w:t xml:space="preserve"> το οποίο θα εστιάζει στην </w:t>
      </w:r>
      <w:r w:rsidR="417A9A4C" w:rsidRPr="77DE1970">
        <w:rPr>
          <w:sz w:val="20"/>
          <w:szCs w:val="20"/>
        </w:rPr>
        <w:t>καινοτομία</w:t>
      </w:r>
      <w:r w:rsidR="659AE836" w:rsidRPr="77DE1970">
        <w:rPr>
          <w:sz w:val="20"/>
          <w:szCs w:val="20"/>
        </w:rPr>
        <w:t xml:space="preserve"> και </w:t>
      </w:r>
      <w:r w:rsidR="48ED040E" w:rsidRPr="77DE1970">
        <w:rPr>
          <w:sz w:val="20"/>
          <w:szCs w:val="20"/>
        </w:rPr>
        <w:t>στην ανάπτυξη</w:t>
      </w:r>
      <w:r w:rsidR="659AE836" w:rsidRPr="77DE1970">
        <w:rPr>
          <w:sz w:val="20"/>
          <w:szCs w:val="20"/>
        </w:rPr>
        <w:t>.</w:t>
      </w:r>
    </w:p>
    <w:p w14:paraId="1A753A70" w14:textId="129E1FED" w:rsidR="00C519A1" w:rsidRDefault="00BE4961" w:rsidP="77DE1970">
      <w:pPr>
        <w:pStyle w:val="2"/>
        <w:jc w:val="both"/>
      </w:pPr>
      <w:r>
        <w:t>1.2</w:t>
      </w:r>
      <w:r>
        <w:tab/>
      </w:r>
      <w:r w:rsidR="00E127C6">
        <w:t>Περίγραμμα</w:t>
      </w:r>
      <w:r w:rsidR="00C519A1">
        <w:t xml:space="preserve"> επιχειρησιακών λειτουργιών</w:t>
      </w:r>
    </w:p>
    <w:p w14:paraId="7D0F96E0" w14:textId="0F98C24A" w:rsidR="7C66343F" w:rsidRDefault="00413C94">
      <w:r w:rsidRPr="00413C94">
        <w:rPr>
          <w:noProof/>
        </w:rPr>
        <w:drawing>
          <wp:inline distT="0" distB="0" distL="0" distR="0" wp14:anchorId="72623B5D" wp14:editId="3D8C5E9D">
            <wp:extent cx="4781550" cy="3152775"/>
            <wp:effectExtent l="0" t="0" r="0" b="9525"/>
            <wp:docPr id="1" name="Γραφικό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3CCC2" w14:textId="04665AA9" w:rsidR="26E9DDE2" w:rsidRDefault="26E9DDE2" w:rsidP="12665136">
      <w:pPr>
        <w:jc w:val="both"/>
        <w:rPr>
          <w:sz w:val="20"/>
          <w:szCs w:val="20"/>
        </w:rPr>
      </w:pPr>
      <w:r w:rsidRPr="12665136">
        <w:rPr>
          <w:sz w:val="20"/>
          <w:szCs w:val="20"/>
        </w:rPr>
        <w:t xml:space="preserve">Παραπάνω φαίνεται το διάγραμμα δραστηριοτήτων των βασικών λειτουργιών των </w:t>
      </w:r>
      <w:r w:rsidR="5ECC6EE7" w:rsidRPr="12665136">
        <w:rPr>
          <w:sz w:val="20"/>
          <w:szCs w:val="20"/>
        </w:rPr>
        <w:t>εταιρειών παραγωγής ηλεκτρικής ενέργειας</w:t>
      </w:r>
      <w:r w:rsidRPr="12665136">
        <w:rPr>
          <w:sz w:val="20"/>
          <w:szCs w:val="20"/>
        </w:rPr>
        <w:t xml:space="preserve">. </w:t>
      </w:r>
      <w:r w:rsidR="5E457F07" w:rsidRPr="12665136">
        <w:rPr>
          <w:sz w:val="20"/>
          <w:szCs w:val="20"/>
        </w:rPr>
        <w:t xml:space="preserve">Οι εταιρείες απαιτούν το σύστημα να είναι λειτουργικό, γρήγορο και </w:t>
      </w:r>
      <w:r w:rsidR="360BC465" w:rsidRPr="12665136">
        <w:rPr>
          <w:sz w:val="20"/>
          <w:szCs w:val="20"/>
        </w:rPr>
        <w:t xml:space="preserve">αποκρίσιμο. Για αυτό </w:t>
      </w:r>
      <w:r w:rsidR="68F2CC36" w:rsidRPr="12665136">
        <w:rPr>
          <w:sz w:val="20"/>
          <w:szCs w:val="20"/>
        </w:rPr>
        <w:t>κρίνεται ύψιστης</w:t>
      </w:r>
      <w:r w:rsidR="360BC465" w:rsidRPr="12665136">
        <w:rPr>
          <w:sz w:val="20"/>
          <w:szCs w:val="20"/>
        </w:rPr>
        <w:t xml:space="preserve"> σημασίας </w:t>
      </w:r>
      <w:r w:rsidR="4337DA23" w:rsidRPr="12665136">
        <w:rPr>
          <w:sz w:val="20"/>
          <w:szCs w:val="20"/>
        </w:rPr>
        <w:t xml:space="preserve">η διεπαφή API που θα χρησιμοποιούν. Η βασική λειτουργία </w:t>
      </w:r>
      <w:r w:rsidR="4FCAF478" w:rsidRPr="12665136">
        <w:rPr>
          <w:sz w:val="20"/>
          <w:szCs w:val="20"/>
        </w:rPr>
        <w:t>που θα εκτελούν είναι το κατέβασμα των δεδομένων ηλεκτρικής ενέργειας μέσω της διεπαφής, με στόχο την περαιτέρω ανάλυσή τους</w:t>
      </w:r>
      <w:r w:rsidR="7F3A7009" w:rsidRPr="12665136">
        <w:rPr>
          <w:sz w:val="20"/>
          <w:szCs w:val="20"/>
        </w:rPr>
        <w:t>,</w:t>
      </w:r>
      <w:r w:rsidR="4FCAF478" w:rsidRPr="12665136">
        <w:rPr>
          <w:sz w:val="20"/>
          <w:szCs w:val="20"/>
        </w:rPr>
        <w:t xml:space="preserve"> </w:t>
      </w:r>
      <w:r w:rsidR="525113F5" w:rsidRPr="12665136">
        <w:rPr>
          <w:sz w:val="20"/>
          <w:szCs w:val="20"/>
        </w:rPr>
        <w:t xml:space="preserve">σε δικά τους </w:t>
      </w:r>
      <w:r w:rsidR="4FCAF478" w:rsidRPr="12665136">
        <w:rPr>
          <w:sz w:val="20"/>
          <w:szCs w:val="20"/>
        </w:rPr>
        <w:t>μηχανήματ</w:t>
      </w:r>
      <w:r w:rsidR="10C39CCF" w:rsidRPr="12665136">
        <w:rPr>
          <w:sz w:val="20"/>
          <w:szCs w:val="20"/>
        </w:rPr>
        <w:t>α</w:t>
      </w:r>
      <w:r w:rsidR="101574A2" w:rsidRPr="12665136">
        <w:rPr>
          <w:sz w:val="20"/>
          <w:szCs w:val="20"/>
        </w:rPr>
        <w:t>.</w:t>
      </w:r>
    </w:p>
    <w:p w14:paraId="3D14E382" w14:textId="77777777" w:rsidR="00C519A1" w:rsidRDefault="00111202" w:rsidP="77DE1970">
      <w:pPr>
        <w:pStyle w:val="1"/>
        <w:jc w:val="both"/>
      </w:pPr>
      <w:r>
        <w:lastRenderedPageBreak/>
        <w:t>Αναφορές</w:t>
      </w:r>
      <w:r w:rsidR="00686E19">
        <w:t xml:space="preserve"> - πηγές πληροφοριών</w:t>
      </w:r>
    </w:p>
    <w:p w14:paraId="009D3786" w14:textId="5BA5498F" w:rsidR="009474EB" w:rsidRPr="00E4060C" w:rsidRDefault="00E4060C" w:rsidP="77DE1970">
      <w:pPr>
        <w:pStyle w:val="Description"/>
        <w:jc w:val="both"/>
        <w:rPr>
          <w:i w:val="0"/>
          <w:color w:val="auto"/>
        </w:rPr>
      </w:pPr>
      <w:r w:rsidRPr="77DE1970">
        <w:rPr>
          <w:i w:val="0"/>
          <w:color w:val="auto"/>
        </w:rPr>
        <w:t xml:space="preserve">Ν/Α </w:t>
      </w:r>
    </w:p>
    <w:p w14:paraId="0556FB20" w14:textId="77777777" w:rsidR="00C519A1" w:rsidRPr="00486BEA" w:rsidRDefault="00486BEA" w:rsidP="77DE1970">
      <w:pPr>
        <w:pStyle w:val="1"/>
        <w:jc w:val="both"/>
      </w:pPr>
      <w:r>
        <w:t>Λειτουργικές απαιτήσεις επιχειρησιακού περιβάλλοντος</w:t>
      </w:r>
    </w:p>
    <w:p w14:paraId="74ECAA21" w14:textId="726C2109" w:rsidR="00C519A1" w:rsidRDefault="004B1A74" w:rsidP="77DE1970">
      <w:pPr>
        <w:pStyle w:val="2"/>
        <w:jc w:val="both"/>
      </w:pPr>
      <w:r>
        <w:t>3</w:t>
      </w:r>
      <w:r w:rsidR="00BF22DA">
        <w:t>.1</w:t>
      </w:r>
      <w:r>
        <w:tab/>
      </w:r>
      <w:r w:rsidR="00486BEA">
        <w:t>Επιχειρησιακές διαδικασίες</w:t>
      </w:r>
    </w:p>
    <w:p w14:paraId="3EEEC5ED" w14:textId="6B70DE3F" w:rsidR="77DE1970" w:rsidRDefault="3255D54C" w:rsidP="12665136">
      <w:pPr>
        <w:jc w:val="both"/>
        <w:rPr>
          <w:sz w:val="20"/>
          <w:szCs w:val="20"/>
        </w:rPr>
      </w:pPr>
      <w:r w:rsidRPr="12665136">
        <w:rPr>
          <w:sz w:val="20"/>
          <w:szCs w:val="20"/>
        </w:rPr>
        <w:t xml:space="preserve">Α) </w:t>
      </w:r>
      <w:r w:rsidR="6F98E45C" w:rsidRPr="12665136">
        <w:rPr>
          <w:sz w:val="20"/>
          <w:szCs w:val="20"/>
        </w:rPr>
        <w:t>Μια από τις λειτουργίες του συστήματος διαθέσιμη στις εταιρείες είναι η διάθεση των δεδομένων κα</w:t>
      </w:r>
      <w:r w:rsidR="05F76382" w:rsidRPr="12665136">
        <w:rPr>
          <w:sz w:val="20"/>
          <w:szCs w:val="20"/>
        </w:rPr>
        <w:t xml:space="preserve">τανάλωσης </w:t>
      </w:r>
      <w:r w:rsidR="6F98E45C" w:rsidRPr="12665136">
        <w:rPr>
          <w:sz w:val="20"/>
          <w:szCs w:val="20"/>
        </w:rPr>
        <w:t>ηλεκτρικής ενέργειας</w:t>
      </w:r>
      <w:r w:rsidR="6DCF75EF" w:rsidRPr="12665136">
        <w:rPr>
          <w:sz w:val="20"/>
          <w:szCs w:val="20"/>
        </w:rPr>
        <w:t xml:space="preserve"> για περαιτέρω ανάλυσή τους από εφαρμογές τρίτων</w:t>
      </w:r>
      <w:r w:rsidR="6F98E45C" w:rsidRPr="12665136">
        <w:rPr>
          <w:sz w:val="20"/>
          <w:szCs w:val="20"/>
        </w:rPr>
        <w:t>. Για την λειτουργία αυτή, η ροή εργασιών περιγράφεται στο ακόλουθο διάγραμμα.</w:t>
      </w:r>
    </w:p>
    <w:p w14:paraId="16C0ACE2" w14:textId="6CB196F9" w:rsidR="4434E2F6" w:rsidRDefault="002A7526" w:rsidP="002A7526">
      <w:pPr>
        <w:jc w:val="center"/>
      </w:pPr>
      <w:r w:rsidRPr="002A7526">
        <w:rPr>
          <w:noProof/>
        </w:rPr>
        <w:drawing>
          <wp:inline distT="0" distB="0" distL="0" distR="0" wp14:anchorId="73F9C896" wp14:editId="509125B1">
            <wp:extent cx="4857750" cy="2819400"/>
            <wp:effectExtent l="0" t="0" r="0" b="0"/>
            <wp:docPr id="2" name="Γραφικό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DD38F" w14:textId="524D8940" w:rsidR="54D4F45F" w:rsidRDefault="54D4F45F" w:rsidP="12665136">
      <w:pPr>
        <w:jc w:val="both"/>
        <w:rPr>
          <w:sz w:val="20"/>
          <w:szCs w:val="20"/>
        </w:rPr>
      </w:pPr>
      <w:r w:rsidRPr="12665136">
        <w:rPr>
          <w:sz w:val="20"/>
          <w:szCs w:val="20"/>
        </w:rPr>
        <w:t>Β) Για νεοσύστατες εταιρείες που δεν έχουν</w:t>
      </w:r>
      <w:r w:rsidR="48B4E19E" w:rsidRPr="12665136">
        <w:rPr>
          <w:sz w:val="20"/>
          <w:szCs w:val="20"/>
        </w:rPr>
        <w:t xml:space="preserve"> στη διάθεσή τους ακόμα επαγγελματικά εργαλεία ανάλυσης δεδομένων ή εξειδικευμένο προσωπικό</w:t>
      </w:r>
      <w:r w:rsidR="3DDC65C8" w:rsidRPr="12665136">
        <w:rPr>
          <w:sz w:val="20"/>
          <w:szCs w:val="20"/>
        </w:rPr>
        <w:t xml:space="preserve">, δίνεται η επιλογή για την προβολή </w:t>
      </w:r>
      <w:r w:rsidR="3DDC65C8" w:rsidRPr="12665136">
        <w:rPr>
          <w:rFonts w:ascii="Calibri" w:eastAsia="Calibri" w:hAnsi="Calibri" w:cs="Calibri"/>
          <w:sz w:val="20"/>
          <w:szCs w:val="20"/>
        </w:rPr>
        <w:t>στατιστικών σε μορφή διαγραμμάτων</w:t>
      </w:r>
      <w:r w:rsidR="275E559C" w:rsidRPr="12665136">
        <w:rPr>
          <w:rFonts w:ascii="Calibri" w:eastAsia="Calibri" w:hAnsi="Calibri" w:cs="Calibri"/>
          <w:sz w:val="20"/>
          <w:szCs w:val="20"/>
        </w:rPr>
        <w:t>.</w:t>
      </w:r>
      <w:r w:rsidR="3DDC65C8" w:rsidRPr="12665136">
        <w:rPr>
          <w:rFonts w:ascii="Calibri" w:eastAsia="Calibri" w:hAnsi="Calibri" w:cs="Calibri"/>
          <w:sz w:val="20"/>
          <w:szCs w:val="20"/>
        </w:rPr>
        <w:t xml:space="preserve"> </w:t>
      </w:r>
    </w:p>
    <w:p w14:paraId="5E39C540" w14:textId="2B4DA3E4" w:rsidR="3CC581C7" w:rsidRDefault="00030E4A" w:rsidP="12665136">
      <w:pPr>
        <w:jc w:val="both"/>
      </w:pPr>
      <w:r w:rsidRPr="00030E4A">
        <w:rPr>
          <w:noProof/>
        </w:rPr>
        <w:drawing>
          <wp:inline distT="0" distB="0" distL="0" distR="0" wp14:anchorId="5C9531DA" wp14:editId="2FBD9CF7">
            <wp:extent cx="5727700" cy="1311910"/>
            <wp:effectExtent l="0" t="0" r="6350" b="2540"/>
            <wp:docPr id="3" name="Γραφικό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DF2F3" w14:textId="0F610952" w:rsidR="3DDC65C8" w:rsidRDefault="3DDC65C8" w:rsidP="12665136">
      <w:pPr>
        <w:jc w:val="both"/>
        <w:rPr>
          <w:sz w:val="20"/>
          <w:szCs w:val="20"/>
        </w:rPr>
      </w:pPr>
      <w:r w:rsidRPr="12665136">
        <w:rPr>
          <w:rFonts w:ascii="Calibri" w:eastAsia="Calibri" w:hAnsi="Calibri" w:cs="Calibri"/>
          <w:sz w:val="20"/>
          <w:szCs w:val="20"/>
        </w:rPr>
        <w:t>Σύμφωνα με το διάγραμμα, ο χρήστης μετά από την είσοδό του στην διαδικτυακή εφαρμογή</w:t>
      </w:r>
      <w:r w:rsidR="37DFA66E" w:rsidRPr="12665136">
        <w:rPr>
          <w:rFonts w:ascii="Calibri" w:eastAsia="Calibri" w:hAnsi="Calibri" w:cs="Calibri"/>
          <w:sz w:val="20"/>
          <w:szCs w:val="20"/>
        </w:rPr>
        <w:t xml:space="preserve">, </w:t>
      </w:r>
      <w:r w:rsidRPr="12665136">
        <w:rPr>
          <w:rFonts w:ascii="Calibri" w:eastAsia="Calibri" w:hAnsi="Calibri" w:cs="Calibri"/>
          <w:sz w:val="20"/>
          <w:szCs w:val="20"/>
        </w:rPr>
        <w:t>αφού ταυτοποιηθεί</w:t>
      </w:r>
      <w:r w:rsidR="6CEC4016" w:rsidRPr="12665136">
        <w:rPr>
          <w:rFonts w:ascii="Calibri" w:eastAsia="Calibri" w:hAnsi="Calibri" w:cs="Calibri"/>
          <w:sz w:val="20"/>
          <w:szCs w:val="20"/>
        </w:rPr>
        <w:t>,</w:t>
      </w:r>
      <w:r w:rsidRPr="12665136">
        <w:rPr>
          <w:rFonts w:ascii="Calibri" w:eastAsia="Calibri" w:hAnsi="Calibri" w:cs="Calibri"/>
          <w:sz w:val="20"/>
          <w:szCs w:val="20"/>
        </w:rPr>
        <w:t xml:space="preserve"> θα επιλέγει μέσα από ένα μενού επίλογών την προβολή δεδομένων ενέργειας σε χάρτη. Έπειτα, θα επιλέγει αν τα δεδομένα που εμφανίζονται θα αφορούν την παραγωγή, την κατανάλωση ή την πρόβλεψη κατανάλωσης ενέργειας. Στην περίπτωση των πρώτων δύο επιλογών, ο χρήστης ορίζει τον χρονικό διάστημα που θα αφορούν τα δεδομένα.</w:t>
      </w:r>
    </w:p>
    <w:p w14:paraId="0EAA868E" w14:textId="1D5FEFFD" w:rsidR="00C519A1" w:rsidRDefault="004B1A74" w:rsidP="77DE1970">
      <w:pPr>
        <w:pStyle w:val="2"/>
        <w:jc w:val="both"/>
      </w:pPr>
      <w:r>
        <w:t>3</w:t>
      </w:r>
      <w:r w:rsidR="00BF22DA">
        <w:t>.</w:t>
      </w:r>
      <w:r w:rsidR="006324B1">
        <w:t>2</w:t>
      </w:r>
      <w:r>
        <w:tab/>
      </w:r>
      <w:r w:rsidR="00486BEA">
        <w:t>Δείκτες ποιότητας</w:t>
      </w:r>
    </w:p>
    <w:p w14:paraId="307F5DA8" w14:textId="3529E63C" w:rsidR="2F10F643" w:rsidRDefault="2F10F643" w:rsidP="422E5DB5">
      <w:pPr>
        <w:pStyle w:val="a7"/>
        <w:numPr>
          <w:ilvl w:val="0"/>
          <w:numId w:val="1"/>
        </w:numPr>
        <w:spacing w:line="360" w:lineRule="auto"/>
        <w:rPr>
          <w:rFonts w:eastAsiaTheme="minorEastAsia"/>
          <w:sz w:val="20"/>
          <w:szCs w:val="20"/>
        </w:rPr>
      </w:pPr>
      <w:r w:rsidRPr="422E5DB5">
        <w:rPr>
          <w:rFonts w:ascii="Calibri" w:eastAsia="Calibri" w:hAnsi="Calibri" w:cs="Calibri"/>
          <w:sz w:val="20"/>
          <w:szCs w:val="20"/>
        </w:rPr>
        <w:t>Εγκυρότητα δεδομένων</w:t>
      </w:r>
    </w:p>
    <w:p w14:paraId="2BE9CEC2" w14:textId="3A5A9D92" w:rsidR="2F10F643" w:rsidRDefault="2F10F643" w:rsidP="422E5DB5">
      <w:pPr>
        <w:pStyle w:val="a7"/>
        <w:numPr>
          <w:ilvl w:val="0"/>
          <w:numId w:val="1"/>
        </w:numPr>
        <w:spacing w:line="360" w:lineRule="auto"/>
        <w:rPr>
          <w:rFonts w:eastAsiaTheme="minorEastAsia"/>
          <w:sz w:val="20"/>
          <w:szCs w:val="20"/>
        </w:rPr>
      </w:pPr>
      <w:r w:rsidRPr="422E5DB5">
        <w:rPr>
          <w:rFonts w:ascii="Calibri" w:eastAsia="Calibri" w:hAnsi="Calibri" w:cs="Calibri"/>
          <w:sz w:val="20"/>
          <w:szCs w:val="20"/>
        </w:rPr>
        <w:t>Διαθεσιμότητα</w:t>
      </w:r>
      <w:r w:rsidR="1FF9E457" w:rsidRPr="422E5DB5">
        <w:rPr>
          <w:rFonts w:ascii="Calibri" w:eastAsia="Calibri" w:hAnsi="Calibri" w:cs="Calibri"/>
          <w:sz w:val="20"/>
          <w:szCs w:val="20"/>
        </w:rPr>
        <w:t xml:space="preserve"> συστήματος</w:t>
      </w:r>
    </w:p>
    <w:p w14:paraId="62AEFEDF" w14:textId="58F31B82" w:rsidR="1FF9E457" w:rsidRDefault="1FF9E457" w:rsidP="422E5DB5">
      <w:pPr>
        <w:pStyle w:val="a7"/>
        <w:numPr>
          <w:ilvl w:val="0"/>
          <w:numId w:val="1"/>
        </w:numPr>
        <w:spacing w:line="360" w:lineRule="auto"/>
        <w:rPr>
          <w:sz w:val="20"/>
          <w:szCs w:val="20"/>
        </w:rPr>
      </w:pPr>
      <w:r w:rsidRPr="422E5DB5">
        <w:rPr>
          <w:rFonts w:ascii="Calibri" w:eastAsia="Calibri" w:hAnsi="Calibri" w:cs="Calibri"/>
          <w:sz w:val="20"/>
          <w:szCs w:val="20"/>
        </w:rPr>
        <w:t>Ταχύτητα πρόσβασης</w:t>
      </w:r>
    </w:p>
    <w:p w14:paraId="59D4CBB9" w14:textId="1D3D3863" w:rsidR="1FF9E457" w:rsidRDefault="1FF9E457" w:rsidP="422E5DB5">
      <w:pPr>
        <w:pStyle w:val="a7"/>
        <w:numPr>
          <w:ilvl w:val="0"/>
          <w:numId w:val="1"/>
        </w:numPr>
        <w:spacing w:line="360" w:lineRule="auto"/>
        <w:rPr>
          <w:sz w:val="20"/>
          <w:szCs w:val="20"/>
        </w:rPr>
      </w:pPr>
      <w:r w:rsidRPr="422E5DB5">
        <w:rPr>
          <w:rFonts w:ascii="Calibri" w:eastAsia="Calibri" w:hAnsi="Calibri" w:cs="Calibri"/>
          <w:sz w:val="20"/>
          <w:szCs w:val="20"/>
        </w:rPr>
        <w:lastRenderedPageBreak/>
        <w:t>Μοντέλα πρόβλεψης</w:t>
      </w:r>
    </w:p>
    <w:p w14:paraId="00E99756" w14:textId="47BC710A" w:rsidR="1FF9E457" w:rsidRDefault="1FF9E457" w:rsidP="422E5DB5">
      <w:pPr>
        <w:pStyle w:val="a7"/>
        <w:numPr>
          <w:ilvl w:val="0"/>
          <w:numId w:val="1"/>
        </w:numPr>
        <w:spacing w:line="360" w:lineRule="auto"/>
        <w:rPr>
          <w:sz w:val="20"/>
          <w:szCs w:val="20"/>
        </w:rPr>
      </w:pPr>
      <w:r w:rsidRPr="422E5DB5">
        <w:rPr>
          <w:rFonts w:ascii="Calibri" w:eastAsia="Calibri" w:hAnsi="Calibri" w:cs="Calibri"/>
          <w:sz w:val="20"/>
          <w:szCs w:val="20"/>
        </w:rPr>
        <w:t>Ευχρηστία διεπαφών</w:t>
      </w:r>
    </w:p>
    <w:p w14:paraId="6A6D3DE3" w14:textId="77777777" w:rsidR="00C519A1" w:rsidRDefault="00772CA3" w:rsidP="77DE1970">
      <w:pPr>
        <w:pStyle w:val="1"/>
        <w:jc w:val="both"/>
      </w:pPr>
      <w:r>
        <w:t>Έ</w:t>
      </w:r>
      <w:r w:rsidR="00486BEA">
        <w:t>κθεση απαιτήσεων χρηστών</w:t>
      </w:r>
    </w:p>
    <w:p w14:paraId="7D186799" w14:textId="3FD3B641" w:rsidR="278E09CC" w:rsidRDefault="278E09CC" w:rsidP="77DE1970">
      <w:pPr>
        <w:rPr>
          <w:sz w:val="20"/>
          <w:szCs w:val="20"/>
        </w:rPr>
      </w:pPr>
      <w:r w:rsidRPr="422E5DB5">
        <w:rPr>
          <w:sz w:val="20"/>
          <w:szCs w:val="20"/>
        </w:rPr>
        <w:t>Οι εταιρείες παραγωγής ηλεκτρικής ενέργειας θα ήθελαν να έχουν πρόσβαση</w:t>
      </w:r>
      <w:r w:rsidR="5179F424" w:rsidRPr="422E5DB5">
        <w:rPr>
          <w:sz w:val="20"/>
          <w:szCs w:val="20"/>
        </w:rPr>
        <w:t xml:space="preserve"> στα δεδομένα κατανάλωσης ηλεκτρικής ενέργειας </w:t>
      </w:r>
      <w:r w:rsidR="35CDB54D" w:rsidRPr="422E5DB5">
        <w:rPr>
          <w:sz w:val="20"/>
          <w:szCs w:val="20"/>
        </w:rPr>
        <w:t xml:space="preserve">με έναν τρόπο αυτοματοποιημένο και γρήγορο. Αυτό </w:t>
      </w:r>
      <w:r w:rsidR="7EAD551C" w:rsidRPr="422E5DB5">
        <w:rPr>
          <w:sz w:val="20"/>
          <w:szCs w:val="20"/>
        </w:rPr>
        <w:t xml:space="preserve">καθιστά την API διεπαφή του συστήματος απαραίτητη για την </w:t>
      </w:r>
      <w:r w:rsidR="30F8EF60" w:rsidRPr="422E5DB5">
        <w:rPr>
          <w:sz w:val="20"/>
          <w:szCs w:val="20"/>
        </w:rPr>
        <w:t>τακτική και έγκαιρη ενημέρωση των βάσεων δεδομένων τους με τα απαραίτητα δεδομένα. Με βάση τα παραπάνω απαιτούν τα</w:t>
      </w:r>
      <w:r w:rsidR="0763E453" w:rsidRPr="422E5DB5">
        <w:rPr>
          <w:sz w:val="20"/>
          <w:szCs w:val="20"/>
        </w:rPr>
        <w:t xml:space="preserve"> ακόλουθα:</w:t>
      </w:r>
    </w:p>
    <w:p w14:paraId="5CC78238" w14:textId="52CA2ABB" w:rsidR="58601880" w:rsidRDefault="58601880" w:rsidP="422E5DB5">
      <w:pPr>
        <w:pStyle w:val="a7"/>
        <w:numPr>
          <w:ilvl w:val="0"/>
          <w:numId w:val="2"/>
        </w:numPr>
        <w:spacing w:line="360" w:lineRule="auto"/>
        <w:rPr>
          <w:rFonts w:eastAsiaTheme="minorEastAsia"/>
          <w:sz w:val="20"/>
          <w:szCs w:val="20"/>
        </w:rPr>
      </w:pPr>
      <w:r w:rsidRPr="422E5DB5">
        <w:rPr>
          <w:sz w:val="20"/>
          <w:szCs w:val="20"/>
        </w:rPr>
        <w:t xml:space="preserve">Τα δεδομένα να καλύπτουν </w:t>
      </w:r>
      <w:r w:rsidR="5437D9A6" w:rsidRPr="422E5DB5">
        <w:rPr>
          <w:sz w:val="20"/>
          <w:szCs w:val="20"/>
        </w:rPr>
        <w:t>ένα μεγάλο σύνολο του παγκόσμιου δικτύου ηλεκτρικής ενέργειας.</w:t>
      </w:r>
    </w:p>
    <w:p w14:paraId="62C6074F" w14:textId="004982DD" w:rsidR="5810DC56" w:rsidRDefault="5810DC56" w:rsidP="422E5DB5">
      <w:pPr>
        <w:pStyle w:val="a7"/>
        <w:numPr>
          <w:ilvl w:val="0"/>
          <w:numId w:val="2"/>
        </w:numPr>
        <w:spacing w:before="0" w:line="360" w:lineRule="auto"/>
        <w:rPr>
          <w:rFonts w:eastAsiaTheme="minorEastAsia"/>
          <w:sz w:val="20"/>
          <w:szCs w:val="20"/>
        </w:rPr>
      </w:pPr>
      <w:r w:rsidRPr="422E5DB5">
        <w:rPr>
          <w:sz w:val="20"/>
          <w:szCs w:val="20"/>
        </w:rPr>
        <w:t>Γρήγορη αποκατάσταση του συστήματος σε περίπτωση διακοπής της λειτουργίας του.</w:t>
      </w:r>
    </w:p>
    <w:p w14:paraId="0E17FC0B" w14:textId="09A22E19" w:rsidR="5437D9A6" w:rsidRDefault="5437D9A6" w:rsidP="422E5DB5">
      <w:pPr>
        <w:pStyle w:val="a7"/>
        <w:numPr>
          <w:ilvl w:val="0"/>
          <w:numId w:val="2"/>
        </w:numPr>
        <w:spacing w:before="0" w:line="360" w:lineRule="auto"/>
        <w:rPr>
          <w:sz w:val="20"/>
          <w:szCs w:val="20"/>
        </w:rPr>
      </w:pPr>
      <w:r w:rsidRPr="422E5DB5">
        <w:rPr>
          <w:sz w:val="20"/>
          <w:szCs w:val="20"/>
        </w:rPr>
        <w:t>Υψηλή αποκρισιμότητα της εφαρμογής.</w:t>
      </w:r>
    </w:p>
    <w:p w14:paraId="351A30A0" w14:textId="64C59949" w:rsidR="58601880" w:rsidRDefault="58601880" w:rsidP="422E5DB5">
      <w:pPr>
        <w:pStyle w:val="a7"/>
        <w:numPr>
          <w:ilvl w:val="0"/>
          <w:numId w:val="2"/>
        </w:numPr>
        <w:spacing w:line="360" w:lineRule="auto"/>
        <w:rPr>
          <w:sz w:val="20"/>
          <w:szCs w:val="20"/>
        </w:rPr>
      </w:pPr>
      <w:r w:rsidRPr="422E5DB5">
        <w:rPr>
          <w:sz w:val="20"/>
          <w:szCs w:val="20"/>
        </w:rPr>
        <w:t>Καλά μοντέλα πρόβλεψης της ζήτησης των επόμενων ημερών</w:t>
      </w:r>
      <w:r w:rsidR="2B0C2C79" w:rsidRPr="422E5DB5">
        <w:rPr>
          <w:sz w:val="20"/>
          <w:szCs w:val="20"/>
        </w:rPr>
        <w:t>.</w:t>
      </w:r>
    </w:p>
    <w:p w14:paraId="286156DE" w14:textId="3EFA67A8" w:rsidR="2B0C2C79" w:rsidRDefault="2B0C2C79" w:rsidP="422E5DB5">
      <w:pPr>
        <w:pStyle w:val="a7"/>
        <w:numPr>
          <w:ilvl w:val="0"/>
          <w:numId w:val="2"/>
        </w:numPr>
        <w:spacing w:line="360" w:lineRule="auto"/>
        <w:rPr>
          <w:sz w:val="20"/>
          <w:szCs w:val="20"/>
        </w:rPr>
      </w:pPr>
      <w:r w:rsidRPr="422E5DB5">
        <w:rPr>
          <w:sz w:val="20"/>
          <w:szCs w:val="20"/>
        </w:rPr>
        <w:t>Υψηλό ποσοστό διαθέσιμων πόρων χρηστών (quotas).</w:t>
      </w:r>
    </w:p>
    <w:p w14:paraId="116D2D18" w14:textId="77777777" w:rsidR="00C519A1" w:rsidRPr="00486BEA" w:rsidRDefault="00486BEA" w:rsidP="77DE1970">
      <w:pPr>
        <w:pStyle w:val="1"/>
        <w:jc w:val="both"/>
      </w:pPr>
      <w:r>
        <w:t>Αρχές του προτεινόμενου συστήματος</w:t>
      </w:r>
    </w:p>
    <w:p w14:paraId="0DC2E029" w14:textId="45AE1AF5" w:rsidR="6AD28344" w:rsidRDefault="6AD28344" w:rsidP="77DE1970">
      <w:pPr>
        <w:rPr>
          <w:rFonts w:ascii="Calibri" w:eastAsia="Calibri" w:hAnsi="Calibri" w:cs="Calibri"/>
          <w:sz w:val="20"/>
          <w:szCs w:val="20"/>
        </w:rPr>
      </w:pPr>
      <w:r w:rsidRPr="77DE1970">
        <w:rPr>
          <w:rFonts w:ascii="Calibri" w:eastAsia="Calibri" w:hAnsi="Calibri" w:cs="Calibri"/>
          <w:sz w:val="20"/>
          <w:szCs w:val="20"/>
        </w:rPr>
        <w:t xml:space="preserve">Το σύστημα θα παρέχει διεπαφή API, από την οποία θα μπορεί να πραγματοποιηθεί το κατέβασμα </w:t>
      </w:r>
      <w:r w:rsidR="12202027" w:rsidRPr="77DE1970">
        <w:rPr>
          <w:rFonts w:ascii="Calibri" w:eastAsia="Calibri" w:hAnsi="Calibri" w:cs="Calibri"/>
          <w:sz w:val="20"/>
          <w:szCs w:val="20"/>
        </w:rPr>
        <w:t xml:space="preserve">επιλεγμένων σετ δεδομένων </w:t>
      </w:r>
      <w:r w:rsidR="1F3DBA8D" w:rsidRPr="77DE1970">
        <w:rPr>
          <w:rFonts w:ascii="Calibri" w:eastAsia="Calibri" w:hAnsi="Calibri" w:cs="Calibri"/>
          <w:sz w:val="20"/>
          <w:szCs w:val="20"/>
        </w:rPr>
        <w:t>μέσω κατάλληλων κλήσεων, ενώ τα δεδομένα θα είναι προσβάσιμα σε βάθος χ</w:t>
      </w:r>
      <w:r w:rsidR="399CDAAD" w:rsidRPr="77DE1970">
        <w:rPr>
          <w:rFonts w:ascii="Calibri" w:eastAsia="Calibri" w:hAnsi="Calibri" w:cs="Calibri"/>
          <w:sz w:val="20"/>
          <w:szCs w:val="20"/>
        </w:rPr>
        <w:t xml:space="preserve">ρόνου τουλάχιστον μίας δεκαετίας. </w:t>
      </w:r>
      <w:r w:rsidR="3BB47FD9" w:rsidRPr="77DE1970">
        <w:rPr>
          <w:rFonts w:ascii="Calibri" w:eastAsia="Calibri" w:hAnsi="Calibri" w:cs="Calibri"/>
          <w:sz w:val="20"/>
          <w:szCs w:val="20"/>
        </w:rPr>
        <w:t xml:space="preserve">Η εφαρμογή </w:t>
      </w:r>
      <w:r w:rsidR="2EDC6FD8" w:rsidRPr="77DE1970">
        <w:rPr>
          <w:rFonts w:ascii="Calibri" w:eastAsia="Calibri" w:hAnsi="Calibri" w:cs="Calibri"/>
          <w:sz w:val="20"/>
          <w:szCs w:val="20"/>
        </w:rPr>
        <w:t xml:space="preserve">θα </w:t>
      </w:r>
      <w:r w:rsidR="3BB47FD9" w:rsidRPr="77DE1970">
        <w:rPr>
          <w:rFonts w:ascii="Calibri" w:eastAsia="Calibri" w:hAnsi="Calibri" w:cs="Calibri"/>
          <w:sz w:val="20"/>
          <w:szCs w:val="20"/>
        </w:rPr>
        <w:t>πρέπει να είναι αποκρίσιμη και να μπορεί να διαχειριστεί πολλαπλά αιτήματα (requests) το δευτερόλεπτο</w:t>
      </w:r>
      <w:r w:rsidR="0C71881C" w:rsidRPr="77DE1970">
        <w:rPr>
          <w:rFonts w:ascii="Calibri" w:eastAsia="Calibri" w:hAnsi="Calibri" w:cs="Calibri"/>
          <w:sz w:val="20"/>
          <w:szCs w:val="20"/>
        </w:rPr>
        <w:t>. Ακόμα, η υποστήριξη και η συνεχής βελτίωσή της από τους δημιουργούς θεωρείται δεδομένη.</w:t>
      </w:r>
    </w:p>
    <w:p w14:paraId="3975471A" w14:textId="77777777" w:rsidR="00C519A1" w:rsidRDefault="00486BEA" w:rsidP="77DE1970">
      <w:pPr>
        <w:pStyle w:val="1"/>
        <w:jc w:val="both"/>
      </w:pPr>
      <w:r>
        <w:t>Περιορισμοί</w:t>
      </w:r>
      <w:r w:rsidR="00772CA3">
        <w:t xml:space="preserve"> στο πλαίσιο του έργου</w:t>
      </w:r>
    </w:p>
    <w:p w14:paraId="699D1C7E" w14:textId="475BEF01" w:rsidR="1E2DFB87" w:rsidRDefault="1E2DFB87" w:rsidP="77DE1970">
      <w:pPr>
        <w:pStyle w:val="Description"/>
        <w:spacing w:line="259" w:lineRule="auto"/>
        <w:jc w:val="both"/>
      </w:pPr>
      <w:r w:rsidRPr="77DE1970">
        <w:rPr>
          <w:i w:val="0"/>
          <w:color w:val="auto"/>
        </w:rPr>
        <w:t>N/A</w:t>
      </w:r>
    </w:p>
    <w:p w14:paraId="22B0B4F3" w14:textId="77777777" w:rsidR="00E43B38" w:rsidRDefault="00515616" w:rsidP="77DE1970">
      <w:pPr>
        <w:pStyle w:val="1"/>
        <w:jc w:val="both"/>
      </w:pPr>
      <w:r>
        <w:t xml:space="preserve">Παράρτημα: ακρωνύμια και συντομογραφίες </w:t>
      </w:r>
    </w:p>
    <w:p w14:paraId="701A9EAC" w14:textId="57B623D6" w:rsidR="00FE7A3C" w:rsidRPr="00C87106" w:rsidRDefault="5BA6161B" w:rsidP="77DE1970">
      <w:pPr>
        <w:jc w:val="both"/>
        <w:rPr>
          <w:sz w:val="20"/>
          <w:szCs w:val="20"/>
        </w:rPr>
      </w:pPr>
      <w:r w:rsidRPr="77DE1970">
        <w:rPr>
          <w:sz w:val="20"/>
          <w:szCs w:val="20"/>
        </w:rPr>
        <w:t>N/A</w:t>
      </w:r>
    </w:p>
    <w:sectPr w:rsidR="00FE7A3C" w:rsidRPr="00C87106" w:rsidSect="00383D14">
      <w:footerReference w:type="defaul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9E09EF" w14:textId="77777777" w:rsidR="00460E46" w:rsidRDefault="00460E46" w:rsidP="00651715">
      <w:pPr>
        <w:spacing w:before="0"/>
      </w:pPr>
      <w:r>
        <w:separator/>
      </w:r>
    </w:p>
  </w:endnote>
  <w:endnote w:type="continuationSeparator" w:id="0">
    <w:p w14:paraId="4657239A" w14:textId="77777777" w:rsidR="00460E46" w:rsidRDefault="00460E46" w:rsidP="0065171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8E130" w14:textId="6E325ACE" w:rsidR="00651715" w:rsidRPr="00CD383C" w:rsidRDefault="00221171" w:rsidP="00CD383C">
    <w:pPr>
      <w:pStyle w:val="a5"/>
      <w:pBdr>
        <w:top w:val="single" w:sz="4" w:space="1" w:color="auto"/>
      </w:pBdr>
      <w:rPr>
        <w:sz w:val="18"/>
        <w:szCs w:val="18"/>
      </w:rPr>
    </w:pPr>
    <w:r>
      <w:rPr>
        <w:sz w:val="18"/>
        <w:szCs w:val="18"/>
      </w:rPr>
      <w:t>ΟΜΑΔΑ</w:t>
    </w:r>
    <w:r w:rsidR="00651715" w:rsidRPr="00CD383C">
      <w:rPr>
        <w:sz w:val="18"/>
        <w:szCs w:val="18"/>
      </w:rPr>
      <w:tab/>
      <w:t xml:space="preserve">ΕΓΓΡΑΦΟ </w:t>
    </w:r>
    <w:r w:rsidR="00651715" w:rsidRPr="00CD383C">
      <w:rPr>
        <w:sz w:val="18"/>
        <w:szCs w:val="18"/>
        <w:lang w:val="en-US"/>
      </w:rPr>
      <w:t>StRS</w:t>
    </w:r>
    <w:r w:rsidR="004B1A74">
      <w:rPr>
        <w:sz w:val="18"/>
        <w:szCs w:val="18"/>
      </w:rPr>
      <w:t xml:space="preserve"> (2019)</w:t>
    </w:r>
    <w:r w:rsidR="00651715" w:rsidRPr="00CD383C">
      <w:rPr>
        <w:sz w:val="18"/>
        <w:szCs w:val="18"/>
        <w:lang w:val="en-US"/>
      </w:rPr>
      <w:tab/>
    </w:r>
    <w:r w:rsidR="00651715" w:rsidRPr="00CD383C">
      <w:rPr>
        <w:sz w:val="18"/>
        <w:szCs w:val="18"/>
      </w:rPr>
      <w:t xml:space="preserve">Σελ </w:t>
    </w:r>
    <w:r w:rsidR="00651715" w:rsidRPr="00CD383C">
      <w:rPr>
        <w:sz w:val="18"/>
        <w:szCs w:val="18"/>
      </w:rPr>
      <w:fldChar w:fldCharType="begin"/>
    </w:r>
    <w:r w:rsidR="00651715" w:rsidRPr="00CD383C">
      <w:rPr>
        <w:sz w:val="18"/>
        <w:szCs w:val="18"/>
      </w:rPr>
      <w:instrText xml:space="preserve"> PAGE  \* MERGEFORMAT </w:instrText>
    </w:r>
    <w:r w:rsidR="00651715" w:rsidRPr="00CD383C">
      <w:rPr>
        <w:sz w:val="18"/>
        <w:szCs w:val="18"/>
      </w:rPr>
      <w:fldChar w:fldCharType="separate"/>
    </w:r>
    <w:r w:rsidR="00651715" w:rsidRPr="00CD383C">
      <w:rPr>
        <w:noProof/>
        <w:sz w:val="18"/>
        <w:szCs w:val="18"/>
      </w:rPr>
      <w:t>2</w:t>
    </w:r>
    <w:r w:rsidR="00651715" w:rsidRPr="00CD383C">
      <w:rPr>
        <w:sz w:val="18"/>
        <w:szCs w:val="18"/>
      </w:rPr>
      <w:fldChar w:fldCharType="end"/>
    </w:r>
    <w:r w:rsidR="00651715" w:rsidRPr="00CD383C">
      <w:rPr>
        <w:sz w:val="18"/>
        <w:szCs w:val="18"/>
      </w:rPr>
      <w:t xml:space="preserve"> /</w:t>
    </w:r>
    <w:r w:rsidR="00CD383C" w:rsidRPr="00CD383C">
      <w:rPr>
        <w:sz w:val="18"/>
        <w:szCs w:val="18"/>
      </w:rPr>
      <w:t xml:space="preserve"> </w:t>
    </w:r>
    <w:r w:rsidR="00651715" w:rsidRPr="00CD383C">
      <w:rPr>
        <w:sz w:val="18"/>
        <w:szCs w:val="18"/>
      </w:rPr>
      <w:t xml:space="preserve"> </w:t>
    </w:r>
    <w:r w:rsidR="00651715" w:rsidRPr="00CD383C">
      <w:rPr>
        <w:sz w:val="18"/>
        <w:szCs w:val="18"/>
      </w:rPr>
      <w:fldChar w:fldCharType="begin"/>
    </w:r>
    <w:r w:rsidR="00651715" w:rsidRPr="00CD383C">
      <w:rPr>
        <w:sz w:val="18"/>
        <w:szCs w:val="18"/>
      </w:rPr>
      <w:instrText xml:space="preserve"> NUMPAGES  \* MERGEFORMAT </w:instrText>
    </w:r>
    <w:r w:rsidR="00651715" w:rsidRPr="00CD383C">
      <w:rPr>
        <w:sz w:val="18"/>
        <w:szCs w:val="18"/>
      </w:rPr>
      <w:fldChar w:fldCharType="separate"/>
    </w:r>
    <w:r w:rsidR="00651715" w:rsidRPr="00CD383C">
      <w:rPr>
        <w:noProof/>
        <w:sz w:val="18"/>
        <w:szCs w:val="18"/>
      </w:rPr>
      <w:t>2</w:t>
    </w:r>
    <w:r w:rsidR="00651715" w:rsidRPr="00CD383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57C152" w14:textId="77777777" w:rsidR="00460E46" w:rsidRDefault="00460E46" w:rsidP="00651715">
      <w:pPr>
        <w:spacing w:before="0"/>
      </w:pPr>
      <w:r>
        <w:separator/>
      </w:r>
    </w:p>
  </w:footnote>
  <w:footnote w:type="continuationSeparator" w:id="0">
    <w:p w14:paraId="4360EEBE" w14:textId="77777777" w:rsidR="00460E46" w:rsidRDefault="00460E46" w:rsidP="00651715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613F0"/>
    <w:multiLevelType w:val="multilevel"/>
    <w:tmpl w:val="C98EC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2417550"/>
    <w:multiLevelType w:val="multilevel"/>
    <w:tmpl w:val="2632AE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7641C35"/>
    <w:multiLevelType w:val="hybridMultilevel"/>
    <w:tmpl w:val="9F2E32C2"/>
    <w:lvl w:ilvl="0" w:tplc="CC3EF0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74A5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2842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949B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122D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B884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747A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CA2D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3AAE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17B32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35A5ACF"/>
    <w:multiLevelType w:val="multilevel"/>
    <w:tmpl w:val="42BCBAF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91E2D74"/>
    <w:multiLevelType w:val="multilevel"/>
    <w:tmpl w:val="533472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984602D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A9D0EDB"/>
    <w:multiLevelType w:val="multilevel"/>
    <w:tmpl w:val="2C646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D751AA1"/>
    <w:multiLevelType w:val="hybridMultilevel"/>
    <w:tmpl w:val="7A74515A"/>
    <w:lvl w:ilvl="0" w:tplc="5534FC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9084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32AD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D640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F641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420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66A2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D274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B48D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E43904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BAA2A70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C3A32E7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E382AFC"/>
    <w:multiLevelType w:val="hybridMultilevel"/>
    <w:tmpl w:val="70EC8026"/>
    <w:lvl w:ilvl="0" w:tplc="C9C4E5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2885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16A7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D697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BC45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36B0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62C7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B84A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7A7A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141823"/>
    <w:multiLevelType w:val="multilevel"/>
    <w:tmpl w:val="922E5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22D4A92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72843CF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29B04E7"/>
    <w:multiLevelType w:val="multilevel"/>
    <w:tmpl w:val="95008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7247271"/>
    <w:multiLevelType w:val="multilevel"/>
    <w:tmpl w:val="609EF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BE9657B"/>
    <w:multiLevelType w:val="multilevel"/>
    <w:tmpl w:val="093A5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2"/>
  </w:num>
  <w:num w:numId="2">
    <w:abstractNumId w:val="2"/>
  </w:num>
  <w:num w:numId="3">
    <w:abstractNumId w:val="8"/>
  </w:num>
  <w:num w:numId="4">
    <w:abstractNumId w:val="4"/>
  </w:num>
  <w:num w:numId="5">
    <w:abstractNumId w:val="13"/>
  </w:num>
  <w:num w:numId="6">
    <w:abstractNumId w:val="14"/>
  </w:num>
  <w:num w:numId="7">
    <w:abstractNumId w:val="5"/>
  </w:num>
  <w:num w:numId="8">
    <w:abstractNumId w:val="9"/>
  </w:num>
  <w:num w:numId="9">
    <w:abstractNumId w:val="18"/>
  </w:num>
  <w:num w:numId="10">
    <w:abstractNumId w:val="10"/>
  </w:num>
  <w:num w:numId="11">
    <w:abstractNumId w:val="15"/>
  </w:num>
  <w:num w:numId="12">
    <w:abstractNumId w:val="3"/>
  </w:num>
  <w:num w:numId="13">
    <w:abstractNumId w:val="16"/>
  </w:num>
  <w:num w:numId="14">
    <w:abstractNumId w:val="7"/>
  </w:num>
  <w:num w:numId="15">
    <w:abstractNumId w:val="1"/>
  </w:num>
  <w:num w:numId="16">
    <w:abstractNumId w:val="17"/>
  </w:num>
  <w:num w:numId="17">
    <w:abstractNumId w:val="6"/>
  </w:num>
  <w:num w:numId="18">
    <w:abstractNumId w:val="1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A1"/>
    <w:rsid w:val="00030E4A"/>
    <w:rsid w:val="000523EE"/>
    <w:rsid w:val="000818FE"/>
    <w:rsid w:val="000D2A93"/>
    <w:rsid w:val="00111202"/>
    <w:rsid w:val="001966DA"/>
    <w:rsid w:val="001E6AA0"/>
    <w:rsid w:val="00221171"/>
    <w:rsid w:val="002856B1"/>
    <w:rsid w:val="002A7526"/>
    <w:rsid w:val="00383D14"/>
    <w:rsid w:val="00413C94"/>
    <w:rsid w:val="004276A5"/>
    <w:rsid w:val="00460E46"/>
    <w:rsid w:val="00486BEA"/>
    <w:rsid w:val="004B1A74"/>
    <w:rsid w:val="00502D10"/>
    <w:rsid w:val="0051233D"/>
    <w:rsid w:val="00515616"/>
    <w:rsid w:val="005738CC"/>
    <w:rsid w:val="00580A8C"/>
    <w:rsid w:val="00596973"/>
    <w:rsid w:val="00607C0B"/>
    <w:rsid w:val="006324B1"/>
    <w:rsid w:val="006500BA"/>
    <w:rsid w:val="00651715"/>
    <w:rsid w:val="00686E19"/>
    <w:rsid w:val="00772CA3"/>
    <w:rsid w:val="0078083D"/>
    <w:rsid w:val="008918BD"/>
    <w:rsid w:val="00912552"/>
    <w:rsid w:val="009474EB"/>
    <w:rsid w:val="00A10F7D"/>
    <w:rsid w:val="00A24711"/>
    <w:rsid w:val="00A642AE"/>
    <w:rsid w:val="00AE1A3E"/>
    <w:rsid w:val="00B5446B"/>
    <w:rsid w:val="00BE4961"/>
    <w:rsid w:val="00BF22DA"/>
    <w:rsid w:val="00C519A1"/>
    <w:rsid w:val="00C60E95"/>
    <w:rsid w:val="00C87106"/>
    <w:rsid w:val="00CD383C"/>
    <w:rsid w:val="00D274E4"/>
    <w:rsid w:val="00DB4628"/>
    <w:rsid w:val="00E127C6"/>
    <w:rsid w:val="00E4060C"/>
    <w:rsid w:val="00E43B38"/>
    <w:rsid w:val="00E96E51"/>
    <w:rsid w:val="00EB771A"/>
    <w:rsid w:val="00EEEA06"/>
    <w:rsid w:val="00F91B69"/>
    <w:rsid w:val="00FB199F"/>
    <w:rsid w:val="00FE7A3C"/>
    <w:rsid w:val="015AB3C1"/>
    <w:rsid w:val="01C2267D"/>
    <w:rsid w:val="040D1474"/>
    <w:rsid w:val="041DEE21"/>
    <w:rsid w:val="042B6B2D"/>
    <w:rsid w:val="04327FC0"/>
    <w:rsid w:val="0457F83F"/>
    <w:rsid w:val="04EDE8A3"/>
    <w:rsid w:val="056DF31B"/>
    <w:rsid w:val="05A6BAC1"/>
    <w:rsid w:val="05EF87E4"/>
    <w:rsid w:val="05F76382"/>
    <w:rsid w:val="06696265"/>
    <w:rsid w:val="0763E453"/>
    <w:rsid w:val="077BF949"/>
    <w:rsid w:val="07C08BC0"/>
    <w:rsid w:val="07F461D8"/>
    <w:rsid w:val="08182455"/>
    <w:rsid w:val="090147E6"/>
    <w:rsid w:val="0915968B"/>
    <w:rsid w:val="0921819C"/>
    <w:rsid w:val="09CC9F87"/>
    <w:rsid w:val="0A245457"/>
    <w:rsid w:val="0A318CA4"/>
    <w:rsid w:val="0B22B424"/>
    <w:rsid w:val="0B92B6FC"/>
    <w:rsid w:val="0BB9CBC4"/>
    <w:rsid w:val="0C71881C"/>
    <w:rsid w:val="0C7FBF4C"/>
    <w:rsid w:val="0CBC96DF"/>
    <w:rsid w:val="0D78513E"/>
    <w:rsid w:val="0D7A3A6B"/>
    <w:rsid w:val="0E12733C"/>
    <w:rsid w:val="0E3A1DAF"/>
    <w:rsid w:val="0E3F70BE"/>
    <w:rsid w:val="0E938EC0"/>
    <w:rsid w:val="0EB7E918"/>
    <w:rsid w:val="0FD85FF0"/>
    <w:rsid w:val="101574A2"/>
    <w:rsid w:val="107041ED"/>
    <w:rsid w:val="10C17BF2"/>
    <w:rsid w:val="10C39CCF"/>
    <w:rsid w:val="119AB714"/>
    <w:rsid w:val="11F65C1D"/>
    <w:rsid w:val="12044452"/>
    <w:rsid w:val="12202027"/>
    <w:rsid w:val="12665136"/>
    <w:rsid w:val="12EE2D9A"/>
    <w:rsid w:val="1441CD4A"/>
    <w:rsid w:val="159479CD"/>
    <w:rsid w:val="164259A5"/>
    <w:rsid w:val="1729E70F"/>
    <w:rsid w:val="180E7100"/>
    <w:rsid w:val="192A4364"/>
    <w:rsid w:val="196ECD24"/>
    <w:rsid w:val="1A12C79A"/>
    <w:rsid w:val="1A959BC6"/>
    <w:rsid w:val="1B0DBE9A"/>
    <w:rsid w:val="1B1BF88B"/>
    <w:rsid w:val="1BA16B52"/>
    <w:rsid w:val="1DB3A7AA"/>
    <w:rsid w:val="1E0E6B70"/>
    <w:rsid w:val="1E2DFB87"/>
    <w:rsid w:val="1EC0C5F9"/>
    <w:rsid w:val="1F3DBA8D"/>
    <w:rsid w:val="1FD50382"/>
    <w:rsid w:val="1FF9E457"/>
    <w:rsid w:val="2078501D"/>
    <w:rsid w:val="20DCB4B9"/>
    <w:rsid w:val="2109F5F6"/>
    <w:rsid w:val="219CE563"/>
    <w:rsid w:val="21F1C733"/>
    <w:rsid w:val="22B5438E"/>
    <w:rsid w:val="232668A3"/>
    <w:rsid w:val="236CDDF4"/>
    <w:rsid w:val="23B3705D"/>
    <w:rsid w:val="24287D9E"/>
    <w:rsid w:val="259A7659"/>
    <w:rsid w:val="25E6F2E7"/>
    <w:rsid w:val="25FE72A2"/>
    <w:rsid w:val="26E9DDE2"/>
    <w:rsid w:val="275E559C"/>
    <w:rsid w:val="278E09CC"/>
    <w:rsid w:val="283AAD0C"/>
    <w:rsid w:val="292928B6"/>
    <w:rsid w:val="29A8F75A"/>
    <w:rsid w:val="29B3057C"/>
    <w:rsid w:val="29C1D6A2"/>
    <w:rsid w:val="29F65B94"/>
    <w:rsid w:val="2A431767"/>
    <w:rsid w:val="2B0C2C79"/>
    <w:rsid w:val="2B53222C"/>
    <w:rsid w:val="2B6E7176"/>
    <w:rsid w:val="2BF37E01"/>
    <w:rsid w:val="2CA0A776"/>
    <w:rsid w:val="2D348CE9"/>
    <w:rsid w:val="2D4DF704"/>
    <w:rsid w:val="2DF3984A"/>
    <w:rsid w:val="2E3CFA1A"/>
    <w:rsid w:val="2E4B875C"/>
    <w:rsid w:val="2E50F077"/>
    <w:rsid w:val="2EDC6FD8"/>
    <w:rsid w:val="2EE84CC4"/>
    <w:rsid w:val="2F10F643"/>
    <w:rsid w:val="2F2BB58B"/>
    <w:rsid w:val="2F569BEA"/>
    <w:rsid w:val="2F91CAA8"/>
    <w:rsid w:val="30617311"/>
    <w:rsid w:val="309710EF"/>
    <w:rsid w:val="30AB32B7"/>
    <w:rsid w:val="30B80823"/>
    <w:rsid w:val="30F8EF60"/>
    <w:rsid w:val="320E3BFA"/>
    <w:rsid w:val="3255D54C"/>
    <w:rsid w:val="3359D140"/>
    <w:rsid w:val="34455D87"/>
    <w:rsid w:val="3461A813"/>
    <w:rsid w:val="3462D0F5"/>
    <w:rsid w:val="34DC86F2"/>
    <w:rsid w:val="35B113E9"/>
    <w:rsid w:val="35CDB54D"/>
    <w:rsid w:val="35E54AD3"/>
    <w:rsid w:val="360BC465"/>
    <w:rsid w:val="36F7A669"/>
    <w:rsid w:val="3701DD0F"/>
    <w:rsid w:val="37DFA66E"/>
    <w:rsid w:val="3819166A"/>
    <w:rsid w:val="3987CFB4"/>
    <w:rsid w:val="399CDAAD"/>
    <w:rsid w:val="3A278BC3"/>
    <w:rsid w:val="3ACA83BE"/>
    <w:rsid w:val="3B3824CB"/>
    <w:rsid w:val="3BB47FD9"/>
    <w:rsid w:val="3C8CE6B8"/>
    <w:rsid w:val="3CC581C7"/>
    <w:rsid w:val="3D4636B6"/>
    <w:rsid w:val="3D62DA99"/>
    <w:rsid w:val="3DC91878"/>
    <w:rsid w:val="3DDC65C8"/>
    <w:rsid w:val="3E3A361E"/>
    <w:rsid w:val="3E41A20D"/>
    <w:rsid w:val="3FCDBA59"/>
    <w:rsid w:val="4022476A"/>
    <w:rsid w:val="404D1479"/>
    <w:rsid w:val="40775324"/>
    <w:rsid w:val="4102A4EF"/>
    <w:rsid w:val="4140912A"/>
    <w:rsid w:val="417A9A4C"/>
    <w:rsid w:val="417E8FB7"/>
    <w:rsid w:val="4194D507"/>
    <w:rsid w:val="41C8862B"/>
    <w:rsid w:val="41EFF906"/>
    <w:rsid w:val="422E5DB5"/>
    <w:rsid w:val="429279DF"/>
    <w:rsid w:val="42C5E93A"/>
    <w:rsid w:val="4337DA23"/>
    <w:rsid w:val="4434E2F6"/>
    <w:rsid w:val="448A552E"/>
    <w:rsid w:val="44D35A78"/>
    <w:rsid w:val="457DDC1B"/>
    <w:rsid w:val="45AE1E10"/>
    <w:rsid w:val="46996BF8"/>
    <w:rsid w:val="46A8E99C"/>
    <w:rsid w:val="46E32B28"/>
    <w:rsid w:val="46EDA68C"/>
    <w:rsid w:val="4701B2BD"/>
    <w:rsid w:val="4781224E"/>
    <w:rsid w:val="4797C4AB"/>
    <w:rsid w:val="48B4E19E"/>
    <w:rsid w:val="48ED040E"/>
    <w:rsid w:val="4A88A524"/>
    <w:rsid w:val="4AA6BB0C"/>
    <w:rsid w:val="4AD4A697"/>
    <w:rsid w:val="4B4523FE"/>
    <w:rsid w:val="4B69395C"/>
    <w:rsid w:val="4C49B8EB"/>
    <w:rsid w:val="4CC0EEDD"/>
    <w:rsid w:val="4D634EC6"/>
    <w:rsid w:val="4E36D453"/>
    <w:rsid w:val="4E8DD006"/>
    <w:rsid w:val="4E9B9F6F"/>
    <w:rsid w:val="4F109066"/>
    <w:rsid w:val="4F16F3F7"/>
    <w:rsid w:val="4FCAF478"/>
    <w:rsid w:val="50118E8A"/>
    <w:rsid w:val="502EADDE"/>
    <w:rsid w:val="5067FB9E"/>
    <w:rsid w:val="51246E0E"/>
    <w:rsid w:val="5179F424"/>
    <w:rsid w:val="525113F5"/>
    <w:rsid w:val="52CF0FC2"/>
    <w:rsid w:val="53C7083A"/>
    <w:rsid w:val="53E7C964"/>
    <w:rsid w:val="5437D9A6"/>
    <w:rsid w:val="54D4F45F"/>
    <w:rsid w:val="55155E41"/>
    <w:rsid w:val="5579109F"/>
    <w:rsid w:val="5654ADE8"/>
    <w:rsid w:val="56BFED35"/>
    <w:rsid w:val="5706CA30"/>
    <w:rsid w:val="57CB8C3D"/>
    <w:rsid w:val="5810DC56"/>
    <w:rsid w:val="58601880"/>
    <w:rsid w:val="58B71F9E"/>
    <w:rsid w:val="58BD5791"/>
    <w:rsid w:val="58CC1537"/>
    <w:rsid w:val="58F0B376"/>
    <w:rsid w:val="5911134A"/>
    <w:rsid w:val="5983DD50"/>
    <w:rsid w:val="5A1089A8"/>
    <w:rsid w:val="5A20E304"/>
    <w:rsid w:val="5A3A48DE"/>
    <w:rsid w:val="5B36207C"/>
    <w:rsid w:val="5B5B30D4"/>
    <w:rsid w:val="5BA6161B"/>
    <w:rsid w:val="5C1FB03B"/>
    <w:rsid w:val="5C843882"/>
    <w:rsid w:val="5D769CDB"/>
    <w:rsid w:val="5D914359"/>
    <w:rsid w:val="5E457F07"/>
    <w:rsid w:val="5ECC6EE7"/>
    <w:rsid w:val="5FA982EE"/>
    <w:rsid w:val="5FD44DAD"/>
    <w:rsid w:val="60E144CE"/>
    <w:rsid w:val="6184B191"/>
    <w:rsid w:val="61D6A715"/>
    <w:rsid w:val="63150ACC"/>
    <w:rsid w:val="63BA1AC1"/>
    <w:rsid w:val="63CCD8C5"/>
    <w:rsid w:val="650175F0"/>
    <w:rsid w:val="6509C539"/>
    <w:rsid w:val="656E9A53"/>
    <w:rsid w:val="659AE836"/>
    <w:rsid w:val="681619C2"/>
    <w:rsid w:val="68F2CC36"/>
    <w:rsid w:val="69809ED6"/>
    <w:rsid w:val="6A2521A8"/>
    <w:rsid w:val="6A5583C1"/>
    <w:rsid w:val="6AD28344"/>
    <w:rsid w:val="6B676131"/>
    <w:rsid w:val="6B92EE99"/>
    <w:rsid w:val="6BD69E52"/>
    <w:rsid w:val="6CEC4016"/>
    <w:rsid w:val="6D741A90"/>
    <w:rsid w:val="6DCF75EF"/>
    <w:rsid w:val="6DF175F2"/>
    <w:rsid w:val="6DFC5BAF"/>
    <w:rsid w:val="6EEB2302"/>
    <w:rsid w:val="6F27F586"/>
    <w:rsid w:val="6F3F6EB1"/>
    <w:rsid w:val="6F47BB9C"/>
    <w:rsid w:val="6F82AACB"/>
    <w:rsid w:val="6F98E45C"/>
    <w:rsid w:val="6FD1C68D"/>
    <w:rsid w:val="71A61F7D"/>
    <w:rsid w:val="71D9EF76"/>
    <w:rsid w:val="71E463C5"/>
    <w:rsid w:val="72E37FD1"/>
    <w:rsid w:val="749FF73E"/>
    <w:rsid w:val="7653470F"/>
    <w:rsid w:val="772A0206"/>
    <w:rsid w:val="77DE1970"/>
    <w:rsid w:val="797C6D87"/>
    <w:rsid w:val="7986C353"/>
    <w:rsid w:val="7AA240DF"/>
    <w:rsid w:val="7BD64FA2"/>
    <w:rsid w:val="7BF41312"/>
    <w:rsid w:val="7C66343F"/>
    <w:rsid w:val="7C8D72F0"/>
    <w:rsid w:val="7CC272E0"/>
    <w:rsid w:val="7E0E9373"/>
    <w:rsid w:val="7E5BC45A"/>
    <w:rsid w:val="7E66FA87"/>
    <w:rsid w:val="7EAD551C"/>
    <w:rsid w:val="7F3A7009"/>
    <w:rsid w:val="7F50B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EDC10"/>
  <w15:chartTrackingRefBased/>
  <w15:docId w15:val="{2F095FC1-BC3E-9441-8C20-AF5A0E23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7106"/>
    <w:pPr>
      <w:snapToGrid w:val="0"/>
      <w:spacing w:before="120"/>
    </w:pPr>
    <w:rPr>
      <w:lang w:val="el-GR"/>
    </w:rPr>
  </w:style>
  <w:style w:type="paragraph" w:styleId="1">
    <w:name w:val="heading 1"/>
    <w:basedOn w:val="a"/>
    <w:next w:val="a"/>
    <w:link w:val="1Char"/>
    <w:uiPriority w:val="9"/>
    <w:qFormat/>
    <w:rsid w:val="004276A5"/>
    <w:pPr>
      <w:keepNext/>
      <w:keepLines/>
      <w:numPr>
        <w:numId w:val="4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4961"/>
    <w:pPr>
      <w:keepNext/>
      <w:keepLines/>
      <w:spacing w:before="24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4276A5"/>
    <w:rPr>
      <w:rFonts w:asciiTheme="majorHAnsi" w:eastAsiaTheme="majorEastAsia" w:hAnsiTheme="majorHAnsi" w:cstheme="majorBidi"/>
      <w:sz w:val="32"/>
      <w:szCs w:val="32"/>
      <w:lang w:val="el-GR"/>
    </w:rPr>
  </w:style>
  <w:style w:type="character" w:customStyle="1" w:styleId="2Char">
    <w:name w:val="Επικεφαλίδα 2 Char"/>
    <w:basedOn w:val="a0"/>
    <w:link w:val="2"/>
    <w:uiPriority w:val="9"/>
    <w:rsid w:val="00BE4961"/>
    <w:rPr>
      <w:rFonts w:asciiTheme="majorHAnsi" w:eastAsiaTheme="majorEastAsia" w:hAnsiTheme="majorHAnsi" w:cstheme="majorBidi"/>
      <w:sz w:val="26"/>
      <w:szCs w:val="26"/>
      <w:lang w:val="el-GR"/>
    </w:rPr>
  </w:style>
  <w:style w:type="paragraph" w:customStyle="1" w:styleId="Description">
    <w:name w:val="Description"/>
    <w:basedOn w:val="a"/>
    <w:qFormat/>
    <w:rsid w:val="00772CA3"/>
    <w:rPr>
      <w:i/>
      <w:color w:val="8496B0" w:themeColor="text2" w:themeTint="99"/>
      <w:sz w:val="20"/>
    </w:rPr>
  </w:style>
  <w:style w:type="paragraph" w:styleId="a3">
    <w:name w:val="Title"/>
    <w:basedOn w:val="a"/>
    <w:next w:val="a"/>
    <w:link w:val="Char"/>
    <w:uiPriority w:val="10"/>
    <w:qFormat/>
    <w:rsid w:val="00772CA3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772CA3"/>
    <w:rPr>
      <w:rFonts w:asciiTheme="majorHAnsi" w:eastAsiaTheme="majorEastAsia" w:hAnsiTheme="majorHAnsi" w:cstheme="majorBidi"/>
      <w:spacing w:val="-10"/>
      <w:kern w:val="28"/>
      <w:sz w:val="56"/>
      <w:szCs w:val="56"/>
      <w:lang w:val="el-GR"/>
    </w:rPr>
  </w:style>
  <w:style w:type="paragraph" w:styleId="a4">
    <w:name w:val="header"/>
    <w:basedOn w:val="a"/>
    <w:link w:val="Char0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Char0">
    <w:name w:val="Κεφαλίδα Char"/>
    <w:basedOn w:val="a0"/>
    <w:link w:val="a4"/>
    <w:uiPriority w:val="99"/>
    <w:rsid w:val="00651715"/>
    <w:rPr>
      <w:lang w:val="el-GR"/>
    </w:rPr>
  </w:style>
  <w:style w:type="paragraph" w:styleId="a5">
    <w:name w:val="footer"/>
    <w:basedOn w:val="a"/>
    <w:link w:val="Char1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Char1">
    <w:name w:val="Υποσέλιδο Char"/>
    <w:basedOn w:val="a0"/>
    <w:link w:val="a5"/>
    <w:uiPriority w:val="99"/>
    <w:rsid w:val="00651715"/>
    <w:rPr>
      <w:lang w:val="el-GR"/>
    </w:rPr>
  </w:style>
  <w:style w:type="paragraph" w:styleId="a6">
    <w:name w:val="Subtitle"/>
    <w:basedOn w:val="a"/>
    <w:next w:val="a"/>
    <w:link w:val="Char2"/>
    <w:uiPriority w:val="11"/>
    <w:qFormat/>
    <w:rsid w:val="00A642A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Char2">
    <w:name w:val="Υπότιτλος Char"/>
    <w:basedOn w:val="a0"/>
    <w:link w:val="a6"/>
    <w:uiPriority w:val="11"/>
    <w:rsid w:val="00A642AE"/>
    <w:rPr>
      <w:rFonts w:eastAsiaTheme="minorEastAsia"/>
      <w:color w:val="5A5A5A" w:themeColor="text1" w:themeTint="A5"/>
      <w:spacing w:val="15"/>
      <w:sz w:val="28"/>
      <w:szCs w:val="22"/>
      <w:lang w:val="el-GR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584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Vassilios Vescoukis</dc:creator>
  <cp:keywords/>
  <dc:description/>
  <cp:lastModifiedBy>Ανδρέας Ντόνας</cp:lastModifiedBy>
  <cp:revision>14</cp:revision>
  <cp:lastPrinted>2020-01-30T20:38:00Z</cp:lastPrinted>
  <dcterms:created xsi:type="dcterms:W3CDTF">2020-01-22T08:51:00Z</dcterms:created>
  <dcterms:modified xsi:type="dcterms:W3CDTF">2020-01-30T20:38:00Z</dcterms:modified>
</cp:coreProperties>
</file>