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t xml:space="preserve">VettdRE, Inc.</w:t>
      </w:r>
    </w:p>
    <w:p>
      <w:pPr>
        <w:spacing w:after="200"/>
        <w:jc w:val="center"/>
      </w:pPr>
      <w:r>
        <w:t xml:space="preserve">Change Management &amp; Release Process</w:t>
      </w:r>
    </w:p>
    <w:p>
      <w:pPr>
        <w:spacing w:after="50"/>
        <w:jc w:val="center"/>
      </w:pPr>
      <w:r>
        <w:t xml:space="preserve">Version: 3.0</w:t>
      </w:r>
    </w:p>
    <w:p>
      <w:pPr>
        <w:spacing w:after="400"/>
        <w:jc w:val="center"/>
      </w:pPr>
      <w:r>
        <w:t xml:space="preserve">Effective Date: April 2026</w:t>
      </w:r>
    </w:p>
    <w:p>
      <w:pPr>
        <w:pStyle w:val="Heading1"/>
        <w:spacing w:after="100" w:before="200"/>
      </w:pPr>
      <w:r>
        <w:t xml:space="preserve">1. Purpose</w:t>
      </w:r>
    </w:p>
    <w:p>
      <w:pPr>
        <w:spacing w:after="100" w:line="360"/>
        <w:jc w:val="both"/>
      </w:pPr>
      <w:r>
        <w:t xml:space="preserve">This document defines VettdRE's process for developing, testing, reviewing, and deploying code changes to production systems.</w:t>
      </w:r>
    </w:p>
    <w:p>
      <w:pPr>
        <w:pStyle w:val="Heading1"/>
        <w:spacing w:after="100" w:before="200"/>
      </w:pPr>
      <w:r>
        <w:t xml:space="preserve">2. Development Workflow</w:t>
      </w:r>
    </w:p>
    <w:p>
      <w:pPr>
        <w:pStyle w:val="Heading2"/>
        <w:spacing w:after="80" w:before="150"/>
      </w:pPr>
      <w:r>
        <w:t xml:space="preserve">2.1 Branching Strategy</w:t>
      </w:r>
    </w:p>
    <w:p>
      <w:pPr>
        <w:spacing w:after="100" w:line="360"/>
        <w:jc w:val="both"/>
      </w:pPr>
      <w:r>
        <w:t xml:space="preserve">• All development work is performed on feature branches created from the main branch
• Branch naming convention: feature/description, fix/description, hotfix/description
• Direct commits to the main branch are prohibited</w:t>
      </w:r>
    </w:p>
    <w:p>
      <w:pPr>
        <w:pStyle w:val="Heading2"/>
        <w:spacing w:after="80" w:before="150"/>
      </w:pPr>
      <w:r>
        <w:t xml:space="preserve">2.2 Code Review</w:t>
      </w:r>
    </w:p>
    <w:p>
      <w:pPr>
        <w:spacing w:after="100" w:line="360"/>
        <w:jc w:val="both"/>
      </w:pPr>
      <w:r>
        <w:t xml:space="preserve">• All feature branches require review before merging to main
• Reviews verify: functionality, security implications (especially PII handling, encryption, authentication, authorization, and API key usage), TypeScript type safety, error handling, and rate limiting coverage for any new endpoints
• Security-sensitive changes receive additional scrutiny with a specific focus on:
  - Any route that handles SSN data (must use Redis pass-through, never database)
  - Any route that creates or validates sessions (must use httpOnly cookies)
  - Any route that accesses Supabase (must use correct client — anon vs service role)
  - Any new webhook handler (must implement signature verification and idempotency)
  - Any document processing (must apply PII redaction before external API calls)</w:t>
      </w:r>
    </w:p>
    <w:p>
      <w:pPr>
        <w:pStyle w:val="Heading2"/>
        <w:spacing w:after="80" w:before="150"/>
      </w:pPr>
      <w:r>
        <w:t xml:space="preserve">2.3 Testing Requirements</w:t>
      </w:r>
    </w:p>
    <w:p>
      <w:pPr>
        <w:spacing w:after="100" w:line="360"/>
        <w:jc w:val="both"/>
      </w:pPr>
      <w:r>
        <w:t xml:space="preserve">• All code changes must pass: TypeScript compilation (tsc --noEmit), ESLint security rules, and automated tests
• Plaid integration changes are tested in Plaid Sandbox with test credentials
• Stripe payment flows are tested using Stripe test mode and Stripe CLI for local webhook simulation
• Database migrations are tested locally against a development database before production deployment
• Rate limiting behavior is verified in staging to confirm limits are correctly applied
• Content Security Policy is tested in staging to verify Plaid Link and Stripe Elements function correctly
• Builds fail automatically if any test, type check, or lint step fails</w:t>
      </w:r>
    </w:p>
    <w:p>
      <w:pPr>
        <w:pStyle w:val="Heading1"/>
        <w:spacing w:after="100" w:before="200"/>
      </w:pPr>
      <w:r>
        <w:t xml:space="preserve">3. Deployment Pipeline</w:t>
      </w:r>
    </w:p>
    <w:p>
      <w:pPr>
        <w:spacing w:after="100" w:line="360"/>
        <w:jc w:val="both"/>
      </w:pPr>
      <w:r>
        <w:t xml:space="preserve">Feature Branch → Code Review → Merge to Main → Cloud Build Trigger</w:t>
      </w:r>
    </w:p>
    <w:p>
      <w:pPr>
        <w:spacing w:after="0"/>
        <w:jc w:val="center"/>
      </w:pPr>
      <w:r>
        <w:t xml:space="preserve">↓</w:t>
      </w:r>
    </w:p>
    <w:p>
      <w:pPr>
        <w:spacing w:after="0"/>
        <w:jc w:val="center"/>
      </w:pPr>
      <w:r>
        <w:t xml:space="preserve">npm install</w:t>
      </w:r>
    </w:p>
    <w:p>
      <w:pPr>
        <w:spacing w:after="0"/>
        <w:jc w:val="center"/>
      </w:pPr>
      <w:r>
        <w:t xml:space="preserve">↓</w:t>
      </w:r>
    </w:p>
    <w:p>
      <w:pPr>
        <w:spacing w:after="0"/>
        <w:jc w:val="center"/>
      </w:pPr>
      <w:r>
        <w:t xml:space="preserve">npm run lint (ESLint with security rules)</w:t>
      </w:r>
    </w:p>
    <w:p>
      <w:pPr>
        <w:spacing w:after="0"/>
        <w:jc w:val="center"/>
      </w:pPr>
      <w:r>
        <w:t xml:space="preserve">↓</w:t>
      </w:r>
    </w:p>
    <w:p>
      <w:pPr>
        <w:spacing w:after="0"/>
        <w:jc w:val="center"/>
      </w:pPr>
      <w:r>
        <w:t xml:space="preserve">npm run typecheck (tsc --noEmit)</w:t>
      </w:r>
    </w:p>
    <w:p>
      <w:pPr>
        <w:spacing w:after="0"/>
        <w:jc w:val="center"/>
      </w:pPr>
      <w:r>
        <w:t xml:space="preserve">↓</w:t>
      </w:r>
    </w:p>
    <w:p>
      <w:pPr>
        <w:spacing w:after="0"/>
        <w:jc w:val="center"/>
      </w:pPr>
      <w:r>
        <w:t xml:space="preserve">npm run test (automated tests)</w:t>
      </w:r>
    </w:p>
    <w:p>
      <w:pPr>
        <w:spacing w:after="0"/>
        <w:jc w:val="center"/>
      </w:pPr>
      <w:r>
        <w:t xml:space="preserve">↓</w:t>
      </w:r>
    </w:p>
    <w:p>
      <w:pPr>
        <w:spacing w:after="0"/>
        <w:jc w:val="center"/>
      </w:pPr>
      <w:r>
        <w:t xml:space="preserve">npm audit --audit-level=critical</w:t>
      </w:r>
    </w:p>
    <w:p>
      <w:pPr>
        <w:spacing w:after="0"/>
        <w:jc w:val="center"/>
      </w:pPr>
      <w:r>
        <w:t xml:space="preserve">↓</w:t>
      </w:r>
    </w:p>
    <w:p>
      <w:pPr>
        <w:spacing w:after="0"/>
        <w:jc w:val="center"/>
      </w:pPr>
      <w:r>
        <w:t xml:space="preserve">Docker Build (from official Node.js base image)</w:t>
      </w:r>
    </w:p>
    <w:p>
      <w:pPr>
        <w:spacing w:after="0"/>
        <w:jc w:val="center"/>
      </w:pPr>
      <w:r>
        <w:t xml:space="preserve">↓</w:t>
      </w:r>
    </w:p>
    <w:p>
      <w:pPr>
        <w:spacing w:after="0"/>
        <w:jc w:val="center"/>
      </w:pPr>
      <w:r>
        <w:t xml:space="preserve">Push to Artifact Registry (vulnerability scan on push)</w:t>
      </w:r>
    </w:p>
    <w:p>
      <w:pPr>
        <w:spacing w:after="0"/>
        <w:jc w:val="center"/>
      </w:pPr>
      <w:r>
        <w:t xml:space="preserve">↓</w:t>
      </w:r>
    </w:p>
    <w:p>
      <w:pPr>
        <w:spacing w:after="0"/>
        <w:jc w:val="center"/>
      </w:pPr>
      <w:r>
        <w:t xml:space="preserve">Deploy to Cloud Run (health check verification)</w:t>
      </w:r>
    </w:p>
    <w:p>
      <w:pPr>
        <w:spacing w:after="0"/>
        <w:jc w:val="center"/>
      </w:pPr>
      <w:r>
        <w:t xml:space="preserve">↓</w:t>
      </w:r>
    </w:p>
    <w:p>
      <w:pPr>
        <w:spacing w:after="0"/>
        <w:jc w:val="center"/>
      </w:pPr>
      <w:r>
        <w:t xml:space="preserve">Post-deploy smoke test</w:t>
      </w:r>
    </w:p>
    <w:p>
      <w:pPr>
        <w:spacing w:after="200"/>
        <w:jc w:val="center"/>
      </w:pPr>
      <w:r>
        <w:t xml:space="preserve">↓</w:t>
      </w:r>
    </w:p>
    <w:p>
      <w:pPr>
        <w:spacing w:after="200"/>
        <w:jc w:val="center"/>
      </w:pPr>
      <w:r>
        <w:t xml:space="preserve">Deployment complete</w:t>
      </w:r>
    </w:p>
    <w:p>
      <w:pPr>
        <w:pStyle w:val="Heading2"/>
        <w:spacing w:after="80" w:before="150"/>
      </w:pPr>
      <w:r>
        <w:t xml:space="preserve">3.1 CI/CD Platform</w:t>
      </w:r>
    </w:p>
    <w:p>
      <w:pPr>
        <w:spacing w:after="100" w:line="360"/>
        <w:jc w:val="both"/>
      </w:pPr>
      <w:r>
        <w:t xml:space="preserve">Google Cloud Build with cloudbuild.yaml configuration</w:t>
      </w:r>
    </w:p>
    <w:p>
      <w:pPr>
        <w:pStyle w:val="Heading2"/>
        <w:spacing w:after="80" w:before="150"/>
      </w:pPr>
      <w:r>
        <w:t xml:space="preserve">3.2 Container Registry</w:t>
      </w:r>
    </w:p>
    <w:p>
      <w:pPr>
        <w:spacing w:after="100" w:line="360"/>
        <w:jc w:val="both"/>
      </w:pPr>
      <w:r>
        <w:t xml:space="preserve">Google Artifact Registry (us-east1) with automatic vulnerability scanning enabled on push</w:t>
      </w:r>
    </w:p>
    <w:p>
      <w:pPr>
        <w:pStyle w:val="Heading2"/>
        <w:spacing w:after="80" w:before="150"/>
      </w:pPr>
      <w:r>
        <w:t xml:space="preserve">3.3 Deployment Target</w:t>
      </w:r>
    </w:p>
    <w:p>
      <w:pPr>
        <w:spacing w:after="100" w:line="360"/>
        <w:jc w:val="both"/>
      </w:pPr>
      <w:r>
        <w:t xml:space="preserve">Google Cloud Run (fully managed)</w:t>
      </w:r>
    </w:p>
    <w:p>
      <w:pPr>
        <w:pStyle w:val="Heading2"/>
        <w:spacing w:after="80" w:before="150"/>
      </w:pPr>
      <w:r>
        <w:t xml:space="preserve">3.4 Rollback</w:t>
      </w:r>
    </w:p>
    <w:p>
      <w:pPr>
        <w:spacing w:after="100" w:line="360"/>
        <w:jc w:val="both"/>
      </w:pPr>
      <w:r>
        <w:t xml:space="preserve">Cloud Run maintains previous revisions. Rollback is performed by routing 100% of traffic to the previous healthy revision via gcloud run services update-traffic. Target rollback time: under 5 minutes.</w:t>
      </w:r>
    </w:p>
    <w:p>
      <w:pPr>
        <w:pStyle w:val="Heading1"/>
        <w:spacing w:after="100" w:before="200"/>
      </w:pPr>
      <w:r>
        <w:t xml:space="preserve">4. Emergency Changes (Hotfixes)</w:t>
      </w:r>
    </w:p>
    <w:p>
      <w:pPr>
        <w:spacing w:after="100" w:line="360"/>
        <w:jc w:val="both"/>
      </w:pPr>
      <w:r>
        <w:t xml:space="preserve">For critical security patches or production-breaking bugs:
• Hotfix branches are created from main
• Expedited review is permitted (review may occur post-deployment for P1 incidents)
• Deployment follows the same CI/CD pipeline but with elevated priority
• All hotfixes are documented in the incident log with justification for expedited review
• API key rotation does not require a code deployment — keys are rotated via Cloud Run environment variable updates</w:t>
      </w:r>
    </w:p>
    <w:p>
      <w:pPr>
        <w:pStyle w:val="Heading1"/>
        <w:spacing w:after="100" w:before="200"/>
      </w:pPr>
      <w:r>
        <w:t xml:space="preserve">5. Database Migration Process</w:t>
      </w:r>
    </w:p>
    <w:p>
      <w:pPr>
        <w:spacing w:after="100" w:line="360"/>
        <w:jc w:val="both"/>
      </w:pPr>
      <w:r>
        <w:t xml:space="preserve">• All schema changes are written as versioned migration files in prisma/migrations/
• Migrations are validated in a local development environment before production deployment
• Production migrations are applied via the Supabase CLI (supabase db push) or Dashboard
• Destructive migrations (DROP, ALTER removing columns) require explicit backup confirmation before execution
• All migrations are version-controlled in Git
• Post-migration verification confirms data integrity and RLS policy enforcement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2026-04-03T14:32:28.230Z</dcterms:created>
  <dcterms:modified xsi:type="dcterms:W3CDTF">2026-04-03T14:32:28.230Z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