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87E4E" w14:textId="77777777" w:rsidR="00541F58" w:rsidRDefault="00541F58" w:rsidP="00541F58">
      <w:pPr>
        <w:spacing w:line="240" w:lineRule="exact"/>
        <w:jc w:val="right"/>
        <w:rPr>
          <w:rFonts w:cs="Droid Sans"/>
        </w:rPr>
      </w:pPr>
      <w:r>
        <w:rPr>
          <w:rFonts w:cs="Droid Sans"/>
        </w:rPr>
        <w:t>Guayaquil 30 de julio de 2026</w:t>
      </w:r>
    </w:p>
    <w:p w14:paraId="3E825B91" w14:textId="42B27A44" w:rsidR="00541F58" w:rsidRDefault="00541F58" w:rsidP="00541F58">
      <w:pPr>
        <w:spacing w:line="240" w:lineRule="exact"/>
        <w:jc w:val="center"/>
        <w:rPr>
          <w:rFonts w:cs="Droid Sans"/>
          <w:b/>
          <w:bCs/>
        </w:rPr>
      </w:pPr>
      <w:r>
        <w:rPr>
          <w:rFonts w:cs="Droid Sans"/>
          <w:b/>
          <w:bCs/>
        </w:rPr>
        <w:t>Boletín de prensa MCRG#00</w:t>
      </w:r>
      <w:r>
        <w:rPr>
          <w:rFonts w:cs="Droid Sans"/>
          <w:b/>
          <w:bCs/>
        </w:rPr>
        <w:t>2</w:t>
      </w:r>
    </w:p>
    <w:p w14:paraId="4157BF48" w14:textId="14CD29C9" w:rsidR="00905FCE" w:rsidRDefault="00905FCE" w:rsidP="00905FCE">
      <w:pPr>
        <w:rPr>
          <w:b/>
          <w:bCs/>
        </w:rPr>
      </w:pPr>
      <w:r w:rsidRPr="00541F58">
        <w:rPr>
          <w:b/>
          <w:bCs/>
        </w:rPr>
        <w:t>En la Primera Asamblea General de la Mancomunidad, el Prefecto Carlos Encalada anunció al</w:t>
      </w:r>
      <w:r w:rsidR="00541F58" w:rsidRPr="00541F58">
        <w:rPr>
          <w:b/>
          <w:bCs/>
        </w:rPr>
        <w:t xml:space="preserve"> </w:t>
      </w:r>
      <w:r w:rsidRPr="00541F58">
        <w:rPr>
          <w:b/>
          <w:bCs/>
        </w:rPr>
        <w:t>consultor que diseñará estrategia integral para la recuperación de la cuenca del río Guayas</w:t>
      </w:r>
      <w:r w:rsidR="00541F58" w:rsidRPr="00541F58">
        <w:rPr>
          <w:b/>
          <w:bCs/>
        </w:rPr>
        <w:t>.</w:t>
      </w:r>
    </w:p>
    <w:p w14:paraId="5EA01CF9" w14:textId="77777777" w:rsidR="00541F58" w:rsidRPr="00541F58" w:rsidRDefault="00541F58" w:rsidP="00905FCE">
      <w:pPr>
        <w:rPr>
          <w:b/>
          <w:bCs/>
        </w:rPr>
      </w:pPr>
    </w:p>
    <w:p w14:paraId="3AC43CB1" w14:textId="3D4C6825" w:rsidR="00905FCE" w:rsidRDefault="00905FCE" w:rsidP="00905FCE">
      <w:r>
        <w:t>En una cita histórica, junto a prefectos y viceprefectos de Los Ríos, Manabí, Cotopaxi, Chimborazo,</w:t>
      </w:r>
      <w:r w:rsidR="00541F58">
        <w:t xml:space="preserve"> </w:t>
      </w:r>
      <w:r>
        <w:t>Bolívar y Cañar, Encalada confirmó que concluyó el proceso liderado por la CAF, pasando de la</w:t>
      </w:r>
      <w:r w:rsidR="00541F58">
        <w:t xml:space="preserve"> </w:t>
      </w:r>
      <w:r>
        <w:t>planificación a la acción para proteger el activo estratégico más importante del país.</w:t>
      </w:r>
    </w:p>
    <w:p w14:paraId="4DBDB280" w14:textId="77777777" w:rsidR="00541F58" w:rsidRDefault="00541F58" w:rsidP="00905FCE"/>
    <w:p w14:paraId="3F597038" w14:textId="2571DFD7" w:rsidR="00905FCE" w:rsidRDefault="00905FCE" w:rsidP="00905FCE">
      <w:r>
        <w:t>Ecuador dio este martes un paso histórico hacia la protección de su principal patrimonio natural y</w:t>
      </w:r>
      <w:r w:rsidR="00541F58">
        <w:t xml:space="preserve"> </w:t>
      </w:r>
      <w:r>
        <w:t>productivo. Bajo el liderazgo del Prefecto del Guayas, Carlos Encalada, se desarrolló en Guayaquil la</w:t>
      </w:r>
      <w:r w:rsidR="00541F58">
        <w:t xml:space="preserve"> </w:t>
      </w:r>
      <w:r>
        <w:t>Primera Asamblea General de la Mancomunidad para la Recuperación de la Cuenca del Río Guayas,</w:t>
      </w:r>
      <w:r w:rsidR="005B67BE">
        <w:t xml:space="preserve"> </w:t>
      </w:r>
      <w:r>
        <w:t>un encuentro que reunió a sus similares de Los Ríos, Manabí, Cotopaxi, Chimborazo, Bolívar y Cañar,</w:t>
      </w:r>
      <w:r w:rsidR="005B67BE">
        <w:t xml:space="preserve"> </w:t>
      </w:r>
      <w:r>
        <w:t>junto a representantes de la CAF (Banco de Desarrollo de América Latina y el Caribe), organismos</w:t>
      </w:r>
      <w:r w:rsidR="005B67BE">
        <w:t xml:space="preserve"> </w:t>
      </w:r>
      <w:r>
        <w:t>internacionales, academia, gremios productivos y autoridades nacionales y locales, con un objetivo</w:t>
      </w:r>
      <w:r w:rsidR="005B67BE">
        <w:t xml:space="preserve"> </w:t>
      </w:r>
      <w:r>
        <w:t>común: transformar la forma en que el país protege y gestiona su recurso hídrico más importante.</w:t>
      </w:r>
    </w:p>
    <w:p w14:paraId="7EF71513" w14:textId="77777777" w:rsidR="005B67BE" w:rsidRDefault="005B67BE" w:rsidP="00905FCE"/>
    <w:p w14:paraId="19455436" w14:textId="4915782E" w:rsidR="00905FCE" w:rsidRDefault="00905FCE" w:rsidP="00905FCE">
      <w:r>
        <w:t>En la cita histórica, Encalada anunció que culminó el proceso liderado por la CAF para seleccionar al</w:t>
      </w:r>
      <w:r w:rsidR="005B67BE">
        <w:t xml:space="preserve"> </w:t>
      </w:r>
      <w:r>
        <w:t>consultor estratégico español que elaborará el estudio integral de la cuenca, paso decisivo para</w:t>
      </w:r>
      <w:r w:rsidR="005B67BE">
        <w:t xml:space="preserve"> </w:t>
      </w:r>
      <w:r>
        <w:t>construir el Plan Maestro de Gestión Integral con visión de 20 años. "Hoy anuncio oficialmente que,</w:t>
      </w:r>
      <w:r w:rsidR="005B67BE">
        <w:t xml:space="preserve"> </w:t>
      </w:r>
      <w:r>
        <w:t>tras un riguroso proceso liderado por la CAF, ya contamos con el consultor estratégico que ejecutará</w:t>
      </w:r>
      <w:r w:rsidR="005B67BE">
        <w:t xml:space="preserve"> </w:t>
      </w:r>
      <w:r>
        <w:t>el estudio integral de la cuenca del río Guayas. Este hito clave nos permite pasar de la planificación a</w:t>
      </w:r>
      <w:r w:rsidR="005B67BE">
        <w:t xml:space="preserve"> </w:t>
      </w:r>
      <w:r>
        <w:t>las acciones inmediatas, tal como caracteriza a mi administración", expresó.</w:t>
      </w:r>
    </w:p>
    <w:p w14:paraId="25CC702D" w14:textId="77777777" w:rsidR="005B67BE" w:rsidRDefault="005B67BE" w:rsidP="00905FCE"/>
    <w:p w14:paraId="415C9D04" w14:textId="73E83883" w:rsidR="00905FCE" w:rsidRDefault="00905FCE" w:rsidP="00905FCE">
      <w:r>
        <w:t>El estudio, que tendrá una duración de 12 meses, se desarrollará sobre tres pilares estratégicos:</w:t>
      </w:r>
      <w:r w:rsidR="00DB6571">
        <w:t xml:space="preserve"> </w:t>
      </w:r>
      <w:r>
        <w:t>gobernanza, diagnóstico técnico y financiamiento, componentes que permitirán construir la hoja de</w:t>
      </w:r>
      <w:r w:rsidR="00DB6571">
        <w:t xml:space="preserve"> </w:t>
      </w:r>
      <w:r>
        <w:t>ruta para la recuperación integral de la cuenca más importante del país y orientar las inversiones</w:t>
      </w:r>
      <w:r w:rsidR="00DB6571">
        <w:t xml:space="preserve"> </w:t>
      </w:r>
      <w:r>
        <w:t>necesarias durante las próximas dos décadas. La consultoría será financiada mediante la cooperación</w:t>
      </w:r>
      <w:r w:rsidR="00DB6571">
        <w:t xml:space="preserve"> </w:t>
      </w:r>
      <w:r>
        <w:t xml:space="preserve">técnica no reembolsable </w:t>
      </w:r>
      <w:r>
        <w:lastRenderedPageBreak/>
        <w:t>de $450.000 otorgada por la CAF, gestionada por la Prefectura del Guayas a</w:t>
      </w:r>
      <w:r w:rsidR="00DB6571">
        <w:t xml:space="preserve"> </w:t>
      </w:r>
      <w:r>
        <w:t>través de la Unidad Ejecutora de la Mancomunidad. Sus resultados servirán para estructurar proyectos</w:t>
      </w:r>
      <w:r w:rsidR="00DB6571">
        <w:t xml:space="preserve"> </w:t>
      </w:r>
      <w:r>
        <w:t>técnicamente sustentados y atraer financiamiento internacional para obras de restauración</w:t>
      </w:r>
      <w:r w:rsidR="00DB6571">
        <w:t xml:space="preserve"> </w:t>
      </w:r>
      <w:r>
        <w:t>ambiental, protección de riberas, monitoreo hidrosedimentológico, infraestructura verde y gestión</w:t>
      </w:r>
      <w:r w:rsidR="00DB6571">
        <w:t xml:space="preserve"> </w:t>
      </w:r>
      <w:r>
        <w:t>sostenible del agua.</w:t>
      </w:r>
    </w:p>
    <w:p w14:paraId="07F3D9CB" w14:textId="77777777" w:rsidR="00DB6571" w:rsidRDefault="00DB6571" w:rsidP="00905FCE"/>
    <w:p w14:paraId="6824FD02" w14:textId="23DBAF64" w:rsidR="00905FCE" w:rsidRDefault="00905FCE" w:rsidP="00905FCE">
      <w:r>
        <w:t>Durante su intervención, el presidente de la Mancomunidad y Prefecto del Guayas, marcó además el</w:t>
      </w:r>
      <w:r w:rsidR="00DB6571">
        <w:t xml:space="preserve"> </w:t>
      </w:r>
      <w:r>
        <w:t>tono de una nueva etapa para el país. "La cuenca del río Guayas es el activo estratégico más</w:t>
      </w:r>
      <w:r w:rsidR="00DB6571">
        <w:t xml:space="preserve"> </w:t>
      </w:r>
      <w:r>
        <w:t>importante que tiene el Ecuador. Protegerla es proteger nuestra economía, nuestra producción,</w:t>
      </w:r>
      <w:r w:rsidR="00DB6571">
        <w:t xml:space="preserve"> </w:t>
      </w:r>
      <w:r>
        <w:t>nuestra seguridad alimentaria y el futuro de millones de ecuatorianos", sostuvo.</w:t>
      </w:r>
    </w:p>
    <w:p w14:paraId="7922E7A9" w14:textId="77777777" w:rsidR="00DB6571" w:rsidRDefault="00DB6571" w:rsidP="00905FCE"/>
    <w:p w14:paraId="3B34187B" w14:textId="27D13F8D" w:rsidR="00905FCE" w:rsidRDefault="00905FCE" w:rsidP="00905FCE">
      <w:r>
        <w:t>Encalada enfatizó que esta alianza representa un cambio de paradigma en la gestión de los recursos</w:t>
      </w:r>
      <w:r w:rsidR="00DB6571">
        <w:t xml:space="preserve"> </w:t>
      </w:r>
      <w:r>
        <w:t>hídricos, al reemplazar las respuestas aisladas por una planificación integral basada en evidencia</w:t>
      </w:r>
      <w:r w:rsidR="00DB6571">
        <w:t xml:space="preserve"> </w:t>
      </w:r>
      <w:r>
        <w:t>científica, cooperación interinstitucional y visión de largo plazo.</w:t>
      </w:r>
    </w:p>
    <w:p w14:paraId="3D40EDFB" w14:textId="77777777" w:rsidR="00DB6571" w:rsidRDefault="00DB6571" w:rsidP="00905FCE"/>
    <w:p w14:paraId="56A92179" w14:textId="364A6239" w:rsidR="00905FCE" w:rsidRDefault="00905FCE" w:rsidP="00905FCE">
      <w:r>
        <w:t>Posterior a la imposición de insignias a los integrantes de la Mancomunidad y con una presentación</w:t>
      </w:r>
      <w:r w:rsidR="00DB6571">
        <w:t xml:space="preserve"> </w:t>
      </w:r>
      <w:r>
        <w:t>completa sobre la cooperación técnica no reembolsable con la CAF, se desarrolló formalmente la</w:t>
      </w:r>
      <w:r w:rsidR="00DB6571">
        <w:t xml:space="preserve"> </w:t>
      </w:r>
      <w:r>
        <w:t>Asamblea General, donde las autoridades revisaron aspectos técnicos y avances del plan que ya está</w:t>
      </w:r>
      <w:r w:rsidR="00DB6571">
        <w:t xml:space="preserve"> </w:t>
      </w:r>
      <w:r>
        <w:t>en marcha, con acciones clave para proteger el agua, la naturaleza y la producción.</w:t>
      </w:r>
    </w:p>
    <w:p w14:paraId="459A4863" w14:textId="77777777" w:rsidR="00DB6571" w:rsidRPr="00905FCE" w:rsidRDefault="00DB6571" w:rsidP="00905FCE"/>
    <w:sectPr w:rsidR="00DB6571" w:rsidRPr="00905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roid Sans">
    <w:altName w:val="Segoe UI"/>
    <w:panose1 w:val="020B0604020202020204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CE"/>
    <w:rsid w:val="003E7999"/>
    <w:rsid w:val="00541F58"/>
    <w:rsid w:val="005B67BE"/>
    <w:rsid w:val="00905FCE"/>
    <w:rsid w:val="00DB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6C573"/>
  <w15:chartTrackingRefBased/>
  <w15:docId w15:val="{7B075D76-B8B7-2940-82D6-784E9F20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525</Words>
  <Characters>3086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G. Molina</dc:creator>
  <cp:keywords/>
  <dc:description/>
  <cp:lastModifiedBy>Carlos G. Molina</cp:lastModifiedBy>
  <cp:revision>2</cp:revision>
  <dcterms:created xsi:type="dcterms:W3CDTF">2026-07-30T21:22:00Z</dcterms:created>
  <dcterms:modified xsi:type="dcterms:W3CDTF">2026-07-30T21:47:00Z</dcterms:modified>
</cp:coreProperties>
</file>