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model, extended to five features (HAR-X),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HAR-X,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HAR-X has the</w:t>
      </w:r>
      <w:r>
        <w:t xml:space="preserve"> </w:t>
      </w:r>
      <w:r>
        <w:t xml:space="preserve">lowest QLIKE at every horizon except VN100 h1 (where the LSTM+GAT point estimate is marginally lower, not</w:t>
      </w:r>
      <w:r>
        <w:t xml:space="preserve"> </w:t>
      </w:r>
      <w:r>
        <w:t xml:space="preserve">significantly), and no learned model has a significantly lower QLIKE than HAR-X at any horizon</w:t>
      </w:r>
      <w:r>
        <w:t xml:space="preserve"> </w:t>
      </w:r>
      <w:r>
        <w:t xml:space="preserve">(date-clustered DM, p ≥ 0.05). At h1 and h5 the deep models have the lowest MAE on VN100 (LSTM versus HAR-X,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HAR-X’s QLIKE level at VN100 h5 (0.5690 versus</w:t>
      </w:r>
      <w:r>
        <w:t xml:space="preserve"> </w:t>
      </w:r>
      <w:r>
        <w:t xml:space="preserve">0.5633). At h10 and h22 HAR-X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HAR-X.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HAR-X,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HAR-X,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HAR-X has the lowest QLIKE at every horizon except VN100 h1 (not significantly), with no learned model significantly lower at any horizon,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HAR-X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(HAR-X,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median of the square-root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HAR-X</w:t>
      </w:r>
      <w:r>
        <w:t xml:space="preserve"> </w:t>
      </w:r>
      <w:r>
        <w:t xml:space="preserve">(baseline): pooled ordinary-least-squares regression on the five features (the HAR cascade augmented with a market Parkinson factor and a volume z-score),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HAR-X,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HAR-X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HAR-X,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HAR-X,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4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HAR-X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-3.8618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HAR-X,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HAR-X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HAR-X (p&lt;0.001), the LSTM has a higher</w:t>
      </w:r>
      <w:r>
        <w:t xml:space="preserve"> </w:t>
      </w:r>
      <w:r>
        <w:t xml:space="preserve">QLIKE than HAR-X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HAR-X has the lowest MSE, RMSE, QLIKE and highest R²; the LSTM has the lowest MAE (3.090). By DM,</w:t>
      </w:r>
      <w:r>
        <w:t xml:space="preserve"> </w:t>
      </w:r>
      <w:r>
        <w:t xml:space="preserve">the LSTM has a lower MAE than HAR-X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HAR-X has the lowest QLIKE (0.5159). By</w:t>
      </w:r>
      <w:r>
        <w:t xml:space="preserve"> </w:t>
      </w:r>
      <w:r>
        <w:t xml:space="preserve">DM, the LSTM has a higher QLIKE than HAR-X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HAR-X has the lowest value on all five metrics. By DM, the LSTM has a higher QLIKE (p=0.037) and</w:t>
      </w:r>
      <w:r>
        <w:t xml:space="preserve"> </w:t>
      </w:r>
      <w:r>
        <w:t xml:space="preserve">higher MAE (p&lt;0.001) than HAR-X,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HAR-X;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HAR-X’s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HAR-X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HAR-X at VN100</w:t>
      </w:r>
      <w:r>
        <w:t xml:space="preserve"> </w:t>
      </w:r>
      <w:r>
        <w:t xml:space="preserve">h10 (p=0.022) and h22 (p=0.002) and a higher MAE than HAR-X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HAR-X at every horizon on both panels; its QLIKE is higher than HAR-X-X’s under the date-clustered DM test in all eight cells (p&lt;0.001, except VN30 h22 where p=0.001). GARCH is a frozen-train forecast that converges to the unconditional variance, so its point error is large on VN100 where the volatility level shifts between train and test.</w:t>
      </w:r>
    </w:p>
    <w:p>
      <w:r>
        <w:pict>
          <v:rect style="width:0;height:1.5pt" o:hralign="center" o:hrstd="t" o:hr="t"/>
        </w:pict>
      </w:r>
    </w:p>
    <w:bookmarkStart w:id="22" w:name="cross-market-check-sp-500-exploratory"/>
    <w:p>
      <w:pPr>
        <w:pStyle w:val="Heading3"/>
      </w:pPr>
      <w:r>
        <w:t xml:space="preserve">Cross-market check (S&amp;P 500, exploratory)</w:t>
      </w:r>
    </w:p>
    <w:p>
      <w:pPr>
        <w:pStyle w:val="FirstParagraph"/>
      </w:pPr>
      <w:r>
        <w:t xml:space="preserve">As a preliminary out-of-sample check on a larger market, the same masked panel and five features were applied to S&amp;P 500 constituents (442 nodes, 1,624 test dates) with a single seed. HAR-X here is the same five-feature model as in Tables 1-2; GARCH was not run on this panel.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(x1e-7)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-0.0080</w:t>
            </w:r>
          </w:p>
        </w:tc>
      </w:tr>
    </w:tbl>
    <w:p>
      <w:pPr>
        <w:pStyle w:val="BodyText"/>
      </w:pPr>
      <w:r>
        <w:t xml:space="preserve">In contrast to the Vietnamese panels, the deep models attain the lowest point error (MSE, RMSE, MAE, R2) from h5 onward. HAR-X retains the lowest QLIKE at h5, h10 and h22; at h1 the LSTM+GAT has a marginally lower QLIKE. Caveats: single seed; the deep models’ QLIKE at h5-h22 is inflated by the per-node positivity floor at the S&amp;P 500 variance scale, so QLIKE for the deep models here is not yet reliable (a scale-aware floor with multiple seeds is future work).</w:t>
      </w:r>
    </w:p>
    <w:p>
      <w:r>
        <w:pict>
          <v:rect style="width:0;height:1.5pt" o:hralign="center" o:hrstd="t" o:hr="t"/>
        </w:pict>
      </w:r>
    </w:p>
    <w:bookmarkEnd w:id="22"/>
    <w:bookmarkStart w:id="23" w:name="X8f5eb77d63af8174c4dd2cc2808fc6c07cea8db"/>
    <w:p>
      <w:pPr>
        <w:pStyle w:val="Heading3"/>
      </w:pPr>
      <w:r>
        <w:t xml:space="preserve">Output parameterization and QLIKE stability (robustness)</w:t>
      </w:r>
    </w:p>
    <w:p>
      <w:pPr>
        <w:pStyle w:val="FirstParagraph"/>
      </w:pPr>
      <w:r>
        <w:t xml:space="preserve">The output parameterization used in the main tables — a standardized target with a linear output and a</w:t>
      </w:r>
      <w:r>
        <w:t xml:space="preserve"> </w:t>
      </w:r>
      <w:r>
        <w:t xml:space="preserve">relative floor of 1e-2 times the per-node training mean — was fixed before this investigation. As a</w:t>
      </w:r>
      <w:r>
        <w:t xml:space="preserve"> </w:t>
      </w:r>
      <w:r>
        <w:t xml:space="preserve">robustness check we varied only the deep model’s output mapping. Replacing the standardized target with a</w:t>
      </w:r>
      <w:r>
        <w:t xml:space="preserve"> </w:t>
      </w:r>
      <w:r>
        <w:t xml:space="preserve">node-scaled ratio (the model predicts y_t / mean_i and reconstructs the forecast as the ratio times the</w:t>
      </w:r>
      <w:r>
        <w:t xml:space="preserve"> </w:t>
      </w:r>
      <w:r>
        <w:t xml:space="preserve">training-period node mean) reduces the five-seed QLIKE standard deviation from 0.043 to 0.005 (VN30) and from</w:t>
      </w:r>
      <w:r>
        <w:t xml:space="preserve"> </w:t>
      </w:r>
      <w:r>
        <w:t xml:space="preserve">0.039 to 0.004 (VN100) with the same linear output and floor; a positive-by-construction link (exponential or</w:t>
      </w:r>
      <w:r>
        <w:t xml:space="preserve"> </w:t>
      </w:r>
      <w:r>
        <w:t xml:space="preserve">softplus) provides smaller additional improvements and removes the floor. No statistically significant QLIKE</w:t>
      </w:r>
      <w:r>
        <w:t xml:space="preserve"> </w:t>
      </w:r>
      <w:r>
        <w:t xml:space="preserve">difference was detected between the exponential and softplus links at the 5% level after bias-matched</w:t>
      </w:r>
      <w:r>
        <w:t xml:space="preserve"> </w:t>
      </w:r>
      <w:r>
        <w:t xml:space="preserve">initialization.</w:t>
      </w:r>
    </w:p>
    <w:p>
      <w:pPr>
        <w:pStyle w:val="BodyText"/>
      </w:pPr>
      <w:r>
        <w:rPr>
          <w:b/>
          <w:bCs/>
        </w:rPr>
        <w:t xml:space="preserve">Common-floor sensitivity.</w:t>
      </w:r>
      <w:r>
        <w:t xml:space="preserve"> </w:t>
      </w:r>
      <w:r>
        <w:t xml:space="preserve">Because the main tables pre-floor HAR-X at the relative floor before the</w:t>
      </w:r>
      <w:r>
        <w:t xml:space="preserve"> </w:t>
      </w:r>
      <w:r>
        <w:t xml:space="preserve">metric, we re-score every model from raw forecasts under a single common floor applied identically to all</w:t>
      </w:r>
      <w:r>
        <w:t xml:space="preserve"> </w:t>
      </w:r>
      <w:r>
        <w:t xml:space="preserve">models, using either the relative floor or a fixed 1e-8 floor. Under both policies fewer than 0.01% of</w:t>
      </w:r>
      <w:r>
        <w:t xml:space="preserve"> </w:t>
      </w:r>
      <w:r>
        <w:t xml:space="preserve">forecasts are clipped, and at h5, h10 and h22 the QLIKE values and the deep-vs-HAR-X DM outcome are</w:t>
      </w:r>
      <w:r>
        <w:t xml:space="preserve"> </w:t>
      </w:r>
      <w:r>
        <w:t xml:space="preserve">identical. Only h1 is floor-sensitive, and the sensitivity is on the HAR-X side: extreme h1 QLIKE values</w:t>
      </w:r>
      <w:r>
        <w:t xml:space="preserve"> </w:t>
      </w:r>
      <w:r>
        <w:t xml:space="preserve">arose from a very small number of non-positive or near-zero forecasts produced by the unconstrained linear</w:t>
      </w:r>
      <w:r>
        <w:t xml:space="preserve"> </w:t>
      </w:r>
      <w:r>
        <w:t xml:space="preserve">output and subsequently mapped to a tight numerical floor; the positive-by-construction ratio-exp</w:t>
      </w:r>
      <w:r>
        <w:t xml:space="preserve"> </w:t>
      </w:r>
      <w:r>
        <w:t xml:space="preserve">parameterization removed this sensitivity. At h1, the ratio-exp deep model obtained a lower mean QLIKE than</w:t>
      </w:r>
      <w:r>
        <w:t xml:space="preserve"> </w:t>
      </w:r>
      <w:r>
        <w:t xml:space="preserve">HAR-X under the relative-floor policy, but no statistically significant difference was detected (VN100</w:t>
      </w:r>
      <w:r>
        <w:t xml:space="preserve"> </w:t>
      </w:r>
      <w:r>
        <w:t xml:space="preserve">p=0.24, VN30 p=0.57). These configurations were identified after observing QLIKE on the same test set, so</w:t>
      </w:r>
      <w:r>
        <w:t xml:space="preserve"> </w:t>
      </w:r>
      <w:r>
        <w:t xml:space="preserve">they are reported as a robustness result and as a pre-specified candidate for a future out-of-sample or</w:t>
      </w:r>
      <w:r>
        <w:t xml:space="preserve"> </w:t>
      </w:r>
      <w:r>
        <w:t xml:space="preserve">walk-forward evaluation, not as a replacement for the main-table specification.</w:t>
      </w:r>
    </w:p>
    <w:p>
      <w:pPr>
        <w:pStyle w:val="BodyText"/>
      </w:pPr>
      <w:r>
        <w:rPr>
          <w:b/>
          <w:bCs/>
        </w:rPr>
        <w:t xml:space="preserve">Table. Output-parameterization robustness (LSTM, h5, 5 seeds): QLIKE mean ± std.</w:t>
      </w:r>
      <w:r>
        <w:t xml:space="preserve"> </w:t>
      </w:r>
      <w:r>
        <w:t xml:space="preserve">A: z-score + linear +</w:t>
      </w:r>
      <w:r>
        <w:t xml:space="preserve"> </w:t>
      </w:r>
      <w:r>
        <w:t xml:space="preserve">floor (original); B: ratio + linear + floor; C: ratio + exp (no floor); D: ratio + softplus (no floor). HAR-X</w:t>
      </w:r>
      <w:r>
        <w:t xml:space="preserve"> </w:t>
      </w:r>
      <w:r>
        <w:t xml:space="preserve">QLIKE is 0.5962 (VN30) and 0.5694 (VN100).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0.660 ± 0.043</w:t>
            </w:r>
          </w:p>
        </w:tc>
        <w:tc>
          <w:tcPr/>
          <w:p>
            <w:pPr>
              <w:pStyle w:val="Compact"/>
            </w:pPr>
            <w:r>
              <w:t xml:space="preserve">0.613 ± 0.005</w:t>
            </w:r>
          </w:p>
        </w:tc>
        <w:tc>
          <w:tcPr/>
          <w:p>
            <w:pPr>
              <w:pStyle w:val="Compact"/>
            </w:pPr>
            <w:r>
              <w:t xml:space="preserve">0.610 ± 0.002</w:t>
            </w:r>
          </w:p>
        </w:tc>
        <w:tc>
          <w:tcPr/>
          <w:p>
            <w:pPr>
              <w:pStyle w:val="Compact"/>
            </w:pPr>
            <w:r>
              <w:t xml:space="preserve">0.610 ± 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0.602 ± 0.039</w:t>
            </w:r>
          </w:p>
        </w:tc>
        <w:tc>
          <w:tcPr/>
          <w:p>
            <w:pPr>
              <w:pStyle w:val="Compact"/>
            </w:pPr>
            <w:r>
              <w:t xml:space="preserve">0.572 ± 0.004</w:t>
            </w:r>
          </w:p>
        </w:tc>
        <w:tc>
          <w:tcPr/>
          <w:p>
            <w:pPr>
              <w:pStyle w:val="Compact"/>
            </w:pPr>
            <w:r>
              <w:t xml:space="preserve">0.573 ± 0.003</w:t>
            </w:r>
          </w:p>
        </w:tc>
        <w:tc>
          <w:tcPr/>
          <w:p>
            <w:pPr>
              <w:pStyle w:val="Compact"/>
            </w:pPr>
            <w:r>
              <w:t xml:space="preserve">0.576 ± 0.007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No learned model has a significantly lower QLIKE than HAR-X at any horizon under the date-clustered DM test;</w:t>
      </w:r>
      <w:r>
        <w:t xml:space="preserve"> </w:t>
      </w:r>
      <w:r>
        <w:t xml:space="preserve">HAR-X has the lowest point estimate in every cell except VN100 h1, where the LSTM+GAT is marginally lower</w:t>
      </w:r>
      <w:r>
        <w:t xml:space="preserve"> </w:t>
      </w:r>
      <w:r>
        <w:t xml:space="preserve">(not significant). At h1 and h5 the LSTM and LSTM+GAT have the lowest MAE on VN100</w:t>
      </w:r>
      <w:r>
        <w:t xml:space="preserve"> </w:t>
      </w:r>
      <w:r>
        <w:t xml:space="preserve">(LSTM versus HAR-X,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HAR-X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HAR-X’s.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5"/>
    <w:bookmarkStart w:id="2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no learned model has a significantly lower</w:t>
      </w:r>
      <w:r>
        <w:t xml:space="preserve"> </w:t>
      </w:r>
      <w:r>
        <w:t xml:space="preserve">QLIKE than HAR-X at any horizon, and HAR-X has the lowest QLIKE point estimate in every cell except VN100 h1,</w:t>
      </w:r>
      <w:r>
        <w:t xml:space="preserve"> </w:t>
      </w:r>
      <w:r>
        <w:t xml:space="preserve">where the LSTM+GAT is marginally lower (not significant).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HAR-X’s QLIKE level at VN100 h5; at the extended horizons (h10, h22) HAR-X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2026-08-22T18:14:17Z</dcterms:created>
  <dcterms:modified xsi:type="dcterms:W3CDTF">2026-08-22T18:14:17Z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