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average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 at every horizon on both panels; its QLIKE is higher than HAR’s under the date-clustered DM test in all eight cells (p&lt;0.001, except VN30 h22 where p=0.001).</w:t>
      </w:r>
    </w:p>
    <w:p>
      <w:r>
        <w:pict>
          <v:rect style="width:0;height:1.5pt" o:hralign="center" o:hrstd="t" o:hr="t"/>
        </w:pict>
      </w:r>
    </w:p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3"/>
    <w:bookmarkStart w:id="24" w:name="limitations"/>
    <w:p>
      <w:pPr>
        <w:pStyle w:val="Heading2"/>
      </w:pPr>
      <w:r>
        <w:t xml:space="preserve">8. Limitations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Positivity floor.</w:t>
      </w:r>
      <w:r>
        <w:t xml:space="preserve"> </w:t>
      </w:r>
      <w:r>
        <w:t xml:space="preserve">QLIKE at the short horizons depends on the per-node prediction floor; we fix a common</w:t>
      </w:r>
      <w:r>
        <w:t xml:space="preserve"> </w:t>
      </w:r>
      <w:r>
        <w:t xml:space="preserve">floor (1e-2 times the per-node training mean) across all models and report MSE, RMSE, MAE and R² alongside</w:t>
      </w:r>
      <w:r>
        <w:t xml:space="preserve"> </w:t>
      </w:r>
      <w:r>
        <w:t xml:space="preserve">QLIKE.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market.</w:t>
      </w:r>
      <w:r>
        <w:t xml:space="preserve"> </w:t>
      </w:r>
      <w:r>
        <w:t xml:space="preserve">The study covers the Vietnamese market (VN30, VN100).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Graph scope.</w:t>
      </w:r>
      <w:r>
        <w:t xml:space="preserve"> </w:t>
      </w:r>
      <w:r>
        <w:t xml:space="preserve">The study uses a directed volume→Parkinson weighted graph; other graph designs (for</w:t>
      </w:r>
      <w:r>
        <w:t xml:space="preserve"> </w:t>
      </w:r>
      <w:r>
        <w:t xml:space="preserve">example volume-shock-threshold or sector graphs) were not tested and remain follow-up work.</w:t>
      </w:r>
    </w:p>
    <w:p>
      <w:pPr>
        <w:pStyle w:val="Compact"/>
        <w:numPr>
          <w:ilvl w:val="0"/>
          <w:numId w:val="1004"/>
        </w:numPr>
      </w:pPr>
      <w:r>
        <w:t xml:space="preserve">All reported numbers are read directly from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files.</w:t>
      </w:r>
    </w:p>
    <w:p>
      <w:r>
        <w:pict>
          <v:rect style="width:0;height:1.5pt" o:hralign="center" o:hrstd="t" o:hr="t"/>
        </w:pict>
      </w:r>
    </w:p>
    <w:bookmarkEnd w:id="24"/>
    <w:bookmarkStart w:id="25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5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5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5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5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5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5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5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5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5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5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2026-08-22T06:12:46Z</dcterms:created>
  <dcterms:modified xsi:type="dcterms:W3CDTF">2026-08-22T06:12:46Z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