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MEMO</w:t>
      </w:r>
    </w:p>
    <w:p>
      <w:pPr>
        <w:tabs>
          <w:tab w:val="right" w:pos="9000"/>
        </w:tabs>
        <w:spacing w:after="600"/>
      </w:pPr>
      <w:r>
        <w:rPr>
          <w:b/>
          <w:bCs/>
        </w:rPr>
        <w:t xml:space="preserve">Document No: MEMO-2025-001</w:t>
      </w:r>
      <w:r>
        <w:rPr>
          <w:b/>
          <w:bCs/>
        </w:rPr>
        <w:t xml:space="preserve">Date: September 8, 2025</w:t>
      </w:r>
    </w:p>
    <w:p>
      <w:pPr>
        <w:pStyle w:val="Heading2"/>
        <w:spacing w:after="400"/>
      </w:pPr>
      <w:r>
        <w:t xml:space="preserve">info</w:t>
      </w:r>
    </w:p>
    <w:p>
      <w:pPr>
        <w:spacing w:after="400"/>
      </w:pPr>
      <w:r>
        <w:t xml:space="preserve">This document was created in the ZEOLF Document Management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2025-09-08T16:43:39.759Z</dcterms:created>
  <dcterms:modified xsi:type="dcterms:W3CDTF">2025-09-08T16:43:39.759Z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