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2931" w14:textId="77777777" w:rsidR="00213C39" w:rsidRDefault="00000000">
      <w:pPr>
        <w:pStyle w:val="ScriptTitle"/>
        <w:spacing w:before="840"/>
      </w:pPr>
      <w:r>
        <w:t>Superset 6.0</w:t>
      </w:r>
      <w:r>
        <w:br/>
        <w:t>Capabilities &amp; Limitations</w:t>
      </w:r>
    </w:p>
    <w:p w14:paraId="02810689" w14:textId="77777777" w:rsidR="00213C39" w:rsidRDefault="00000000">
      <w:pPr>
        <w:pStyle w:val="ScriptSubtitle"/>
      </w:pPr>
      <w:r>
        <w:t>Speaker script for the presentation deck</w:t>
      </w:r>
    </w:p>
    <w:p w14:paraId="2AE45F0E" w14:textId="77777777" w:rsidR="00213C39" w:rsidRDefault="00000000">
      <w:pPr>
        <w:pStyle w:val="Meta"/>
      </w:pPr>
      <w:r>
        <w:t>Based on Superset_6.0_Capabilities_and_Limitations_EN_v1.3</w:t>
      </w:r>
    </w:p>
    <w:p w14:paraId="161F7927" w14:textId="77777777" w:rsidR="00213C39" w:rsidRDefault="00000000">
      <w:pPr>
        <w:pStyle w:val="Meta"/>
      </w:pPr>
      <w:r>
        <w:t>Superset 6.0.0 | ClickHouse analytical / serving database | 13 slides | Prepared 18 August 2026</w:t>
      </w:r>
    </w:p>
    <w:p w14:paraId="50778836" w14:textId="77777777" w:rsidR="00213C39" w:rsidRDefault="00000000">
      <w:pPr>
        <w:pStyle w:val="Callout"/>
        <w:pBdr>
          <w:left w:val="single" w:sz="18" w:space="8" w:color="3D8DFF"/>
        </w:pBdr>
        <w:shd w:val="clear" w:color="auto" w:fill="EAF5FB"/>
      </w:pPr>
      <w:r>
        <w:rPr>
          <w:b/>
          <w:color w:val="1F4D78"/>
        </w:rPr>
        <w:t xml:space="preserve">Communication job: </w:t>
      </w:r>
      <w:r>
        <w:t>By the end, BI stakeholders should understand where Superset 6.0 + ClickHouse is a strong fit, where it needs guardrails, and which acceptance tests must precede a Looker migration.</w:t>
      </w:r>
    </w:p>
    <w:p w14:paraId="14B15E8E" w14:textId="77777777" w:rsidR="00213C39" w:rsidRDefault="00000000">
      <w:pPr>
        <w:pStyle w:val="Heading2"/>
      </w:pPr>
      <w:r>
        <w:t>Suggested delivery</w:t>
      </w:r>
    </w:p>
    <w:p w14:paraId="73852661" w14:textId="77777777" w:rsidR="00213C39" w:rsidRDefault="00000000">
      <w:pPr>
        <w:pStyle w:val="ScriptBody"/>
      </w:pPr>
      <w:r>
        <w:t>Approx. 14-16 minutes plus discussion. Keep the detailed caveats in the notes, and use the evidence slides to pause for questions rather than reading every label.</w:t>
      </w:r>
    </w:p>
    <w:p w14:paraId="561E4B4D" w14:textId="77777777" w:rsidR="00213C39" w:rsidRDefault="00000000">
      <w:pPr>
        <w:pStyle w:val="Heading2"/>
      </w:pPr>
      <w:r>
        <w:t>Rehearsal posture</w:t>
      </w:r>
    </w:p>
    <w:p w14:paraId="633BB0BF" w14:textId="77777777" w:rsidR="00213C39" w:rsidRDefault="00000000">
      <w:pPr>
        <w:pStyle w:val="ScriptBullet"/>
      </w:pPr>
      <w:r>
        <w:t>• Lead with the system boundary: Superset generates and presents SQL; ClickHouse executes analytical work.</w:t>
      </w:r>
    </w:p>
    <w:p w14:paraId="03F87F2F" w14:textId="77777777" w:rsidR="00213C39" w:rsidRDefault="00000000">
      <w:pPr>
        <w:pStyle w:val="ScriptBullet"/>
      </w:pPr>
      <w:r>
        <w:t>• Use 'observed environment' for the row-limit, import, PDF and bubble-chart evidence.</w:t>
      </w:r>
    </w:p>
    <w:p w14:paraId="6F33E1D9" w14:textId="77777777" w:rsidR="00213C39" w:rsidRDefault="00000000">
      <w:pPr>
        <w:pStyle w:val="ScriptBullet"/>
      </w:pPr>
      <w:r>
        <w:t>• Repeat 'strong fit with guardrails' instead of implying feature parity with Looker.</w:t>
      </w:r>
    </w:p>
    <w:p w14:paraId="346C2F61" w14:textId="77777777" w:rsidR="00213C39" w:rsidRDefault="00000000">
      <w:pPr>
        <w:pStyle w:val="ScriptBullet"/>
      </w:pPr>
      <w:r>
        <w:t>• Turn every risky interaction into a spike with a measurable acceptance test.</w:t>
      </w:r>
    </w:p>
    <w:p w14:paraId="3562654B" w14:textId="77777777" w:rsidR="00213C39" w:rsidRDefault="00000000">
      <w:r>
        <w:br w:type="page"/>
      </w:r>
    </w:p>
    <w:p w14:paraId="1AD4CBE9" w14:textId="77777777" w:rsidR="00213C39" w:rsidRDefault="00000000">
      <w:pPr>
        <w:pStyle w:val="Heading1"/>
      </w:pPr>
      <w:r>
        <w:lastRenderedPageBreak/>
        <w:t>Slide 01 - Superset 6.0 can power the dashboard layer</w:t>
      </w:r>
    </w:p>
    <w:p w14:paraId="709F5F11" w14:textId="77777777" w:rsidR="00213C39" w:rsidRDefault="00000000">
      <w:pPr>
        <w:pStyle w:val="Meta"/>
      </w:pPr>
      <w:r>
        <w:rPr>
          <w:b/>
          <w:color w:val="1F4D78"/>
        </w:rPr>
        <w:t xml:space="preserve">Suggested time: </w:t>
      </w:r>
      <w:r>
        <w:t>0:45</w:t>
      </w:r>
    </w:p>
    <w:p w14:paraId="2D0EFC93" w14:textId="77777777" w:rsidR="00213C39" w:rsidRDefault="00000000">
      <w:pPr>
        <w:pStyle w:val="Meta"/>
      </w:pPr>
      <w:r>
        <w:rPr>
          <w:b/>
          <w:color w:val="1F4D78"/>
        </w:rPr>
        <w:t xml:space="preserve">Purpose: </w:t>
      </w:r>
      <w:r>
        <w:t>Set the frame and define the communication job.</w:t>
      </w:r>
    </w:p>
    <w:p w14:paraId="32FC4E5F" w14:textId="77777777" w:rsidR="00213C39" w:rsidRDefault="00000000">
      <w:pPr>
        <w:pStyle w:val="Callout"/>
        <w:pBdr>
          <w:left w:val="single" w:sz="18" w:space="8" w:color="3D8DFF"/>
        </w:pBdr>
        <w:shd w:val="clear" w:color="auto" w:fill="EAF5FB"/>
      </w:pPr>
      <w:r>
        <w:rPr>
          <w:b/>
          <w:color w:val="1F4D78"/>
        </w:rPr>
        <w:t xml:space="preserve">Key message: </w:t>
      </w:r>
      <w:r>
        <w:t>Superset is a credible dashboard and exploration layer over ClickHouse, but it is not the warehouse, ETL system or enterprise semantic model.</w:t>
      </w:r>
    </w:p>
    <w:p w14:paraId="14576A7B" w14:textId="77777777" w:rsidR="00213C39" w:rsidRDefault="00000000">
      <w:pPr>
        <w:pStyle w:val="Heading2"/>
      </w:pPr>
      <w:r>
        <w:t>Speaker script</w:t>
      </w:r>
    </w:p>
    <w:p w14:paraId="789CAD99" w14:textId="77777777" w:rsidR="00213C39" w:rsidRDefault="00000000">
      <w:pPr>
        <w:pStyle w:val="ScriptBody"/>
      </w:pPr>
      <w:r>
        <w:t>Today I want to set expectations before we build or migrate dashboards. The question is not whether Superset has enough chart types. The question is where Superset 6.0 is a strong fit, where it needs guardrails, and which behaviors we must prove on the real ClickHouse stack.</w:t>
      </w:r>
    </w:p>
    <w:p w14:paraId="2DBCBA46" w14:textId="77777777" w:rsidR="00213C39" w:rsidRDefault="00000000">
      <w:pPr>
        <w:pStyle w:val="ScriptBody"/>
      </w:pPr>
      <w:r>
        <w:t>The useful mental model is simple: Superset generates SQL, ClickHouse executes the analytical work, and Superset presents the result. That means the quality of the data model, metric definitions, query design, security and operating components will shape the user experience as much as the Superset UI does.</w:t>
      </w:r>
    </w:p>
    <w:p w14:paraId="3C42D44A" w14:textId="77777777" w:rsidR="00213C39" w:rsidRDefault="00000000">
      <w:pPr>
        <w:pStyle w:val="Heading2"/>
      </w:pPr>
      <w:r>
        <w:t>Emphasize</w:t>
      </w:r>
    </w:p>
    <w:p w14:paraId="6AD6F1F2" w14:textId="77777777" w:rsidR="00213C39" w:rsidRDefault="00000000">
      <w:pPr>
        <w:pStyle w:val="ScriptBullet"/>
      </w:pPr>
      <w:r>
        <w:t>• Keep the discussion about system behavior, not a feature checklist.</w:t>
      </w:r>
    </w:p>
    <w:p w14:paraId="530CD3AA" w14:textId="77777777" w:rsidR="00213C39" w:rsidRDefault="00000000">
      <w:pPr>
        <w:pStyle w:val="ScriptBullet"/>
      </w:pPr>
      <w:r>
        <w:t>• Say ClickHouse is the analytical / serving database in this scope.</w:t>
      </w:r>
    </w:p>
    <w:p w14:paraId="2E20F940" w14:textId="77777777" w:rsidR="00213C39" w:rsidRDefault="00000000">
      <w:pPr>
        <w:pStyle w:val="Transition"/>
      </w:pPr>
      <w:r>
        <w:t>Transition: With that boundary in mind, the next slide gives the decision lens for the rest of the briefing.</w:t>
      </w:r>
    </w:p>
    <w:p w14:paraId="4206D395" w14:textId="77777777" w:rsidR="00213C39" w:rsidRDefault="00000000">
      <w:pPr>
        <w:pStyle w:val="SourceBasis"/>
      </w:pPr>
      <w:r>
        <w:t>Source basis: Provided v1.3 reference guide; provided Meko dashboard screenshot (Figure 5).</w:t>
      </w:r>
    </w:p>
    <w:p w14:paraId="1AEFD1F9" w14:textId="77777777" w:rsidR="00213C39" w:rsidRDefault="00000000">
      <w:r>
        <w:br w:type="page"/>
      </w:r>
    </w:p>
    <w:p w14:paraId="7D5704EF" w14:textId="77777777" w:rsidR="00213C39" w:rsidRDefault="00000000">
      <w:pPr>
        <w:pStyle w:val="Heading1"/>
      </w:pPr>
      <w:r>
        <w:lastRenderedPageBreak/>
        <w:t>Slide 02 - The bottom line: strong fit with guardrails</w:t>
      </w:r>
    </w:p>
    <w:p w14:paraId="0E654FF8" w14:textId="77777777" w:rsidR="00213C39" w:rsidRDefault="00000000">
      <w:pPr>
        <w:pStyle w:val="Meta"/>
      </w:pPr>
      <w:r>
        <w:rPr>
          <w:b/>
          <w:color w:val="1F4D78"/>
        </w:rPr>
        <w:t xml:space="preserve">Suggested time: </w:t>
      </w:r>
      <w:r>
        <w:t>1:00</w:t>
      </w:r>
    </w:p>
    <w:p w14:paraId="5FB99C68" w14:textId="77777777" w:rsidR="00213C39" w:rsidRDefault="00000000">
      <w:pPr>
        <w:pStyle w:val="Meta"/>
      </w:pPr>
      <w:r>
        <w:rPr>
          <w:b/>
          <w:color w:val="1F4D78"/>
        </w:rPr>
        <w:t xml:space="preserve">Purpose: </w:t>
      </w:r>
      <w:r>
        <w:t>Give the audience a memorable fit model.</w:t>
      </w:r>
    </w:p>
    <w:p w14:paraId="6EB22E46" w14:textId="77777777" w:rsidR="00213C39" w:rsidRDefault="00000000">
      <w:pPr>
        <w:pStyle w:val="Callout"/>
        <w:pBdr>
          <w:left w:val="single" w:sz="18" w:space="8" w:color="3D8DFF"/>
        </w:pBdr>
        <w:shd w:val="clear" w:color="auto" w:fill="EAF5FB"/>
      </w:pPr>
      <w:r>
        <w:rPr>
          <w:b/>
          <w:color w:val="1F4D78"/>
        </w:rPr>
        <w:t xml:space="preserve">Key message: </w:t>
      </w:r>
      <w:r>
        <w:t>Use Superset confidently for modeled BI delivery; add explicit controls for complexity; do not use it alone for the analytical platform beneath it.</w:t>
      </w:r>
    </w:p>
    <w:p w14:paraId="44A6343B" w14:textId="77777777" w:rsidR="00213C39" w:rsidRDefault="00000000">
      <w:pPr>
        <w:pStyle w:val="Heading2"/>
      </w:pPr>
      <w:r>
        <w:t>Speaker script</w:t>
      </w:r>
    </w:p>
    <w:p w14:paraId="372E9E91" w14:textId="77777777" w:rsidR="00213C39" w:rsidRDefault="00000000">
      <w:pPr>
        <w:pStyle w:val="ScriptBody"/>
      </w:pPr>
      <w:r>
        <w:t>The strong-fit cases are KPI dashboards, operational analytics, ad-hoc SQL and self-service exploration on a modeled warehouse or OLAP layer. That is the center of gravity for Superset.</w:t>
      </w:r>
    </w:p>
    <w:p w14:paraId="1285E011" w14:textId="77777777" w:rsidR="00213C39" w:rsidRDefault="00000000">
      <w:pPr>
        <w:pStyle w:val="ScriptBody"/>
      </w:pPr>
      <w:r>
        <w:t>The guardrail cases are still possible, but the design cannot rely on defaults. Multi-table analysis needs pre-modeling. Multi-tenant access needs RBAC and RLS. Long-running queries need performance work, cache or async execution. Scheduled delivery needs workers, a scheduler, SMTP or Slack, and a headless browser.</w:t>
      </w:r>
    </w:p>
    <w:p w14:paraId="34F1B947" w14:textId="77777777" w:rsidR="00213C39" w:rsidRDefault="00000000">
      <w:pPr>
        <w:pStyle w:val="ScriptBody"/>
      </w:pPr>
      <w:r>
        <w:t>The last group is a hard boundary: Superset does not replace ETL, orchestration, a warehouse, full lineage or a database firewall. Those are responsibilities of the surrounding stack.</w:t>
      </w:r>
    </w:p>
    <w:p w14:paraId="385DAF1C" w14:textId="77777777" w:rsidR="00213C39" w:rsidRDefault="00000000">
      <w:pPr>
        <w:pStyle w:val="Heading2"/>
      </w:pPr>
      <w:r>
        <w:t>Emphasize</w:t>
      </w:r>
    </w:p>
    <w:p w14:paraId="7D13A899" w14:textId="77777777" w:rsidR="00213C39" w:rsidRDefault="00000000">
      <w:pPr>
        <w:pStyle w:val="ScriptBullet"/>
      </w:pPr>
      <w:r>
        <w:t>• Use the phrase 'strong fit with guardrails'.</w:t>
      </w:r>
    </w:p>
    <w:p w14:paraId="7637F734" w14:textId="77777777" w:rsidR="00213C39" w:rsidRDefault="00000000">
      <w:pPr>
        <w:pStyle w:val="ScriptBullet"/>
      </w:pPr>
      <w:r>
        <w:t>• The limitation is a design input, not an automatic rejection.</w:t>
      </w:r>
    </w:p>
    <w:p w14:paraId="5C138F62" w14:textId="77777777" w:rsidR="00213C39" w:rsidRDefault="00000000">
      <w:pPr>
        <w:pStyle w:val="Transition"/>
      </w:pPr>
      <w:r>
        <w:t>Transition: To see why these boundaries matter, let us follow one dashboard interaction through the stack.</w:t>
      </w:r>
    </w:p>
    <w:p w14:paraId="7570886D" w14:textId="77777777" w:rsidR="00213C39" w:rsidRDefault="00000000">
      <w:pPr>
        <w:pStyle w:val="SourceBasis"/>
      </w:pPr>
      <w:r>
        <w:t>Source basis: Provided v1.3 Executive summary and Decision lens table; official Superset sources [1], [2], [4], [9] listed in v1.3.</w:t>
      </w:r>
    </w:p>
    <w:p w14:paraId="792EB807" w14:textId="77777777" w:rsidR="00213C39" w:rsidRDefault="00000000">
      <w:r>
        <w:br w:type="page"/>
      </w:r>
    </w:p>
    <w:p w14:paraId="1056DD41" w14:textId="77777777" w:rsidR="00213C39" w:rsidRDefault="00000000">
      <w:pPr>
        <w:pStyle w:val="Heading1"/>
      </w:pPr>
      <w:r>
        <w:lastRenderedPageBreak/>
        <w:t>Slide 03 - Superset is the interaction layer; ClickHouse analyzes</w:t>
      </w:r>
    </w:p>
    <w:p w14:paraId="6F72D210" w14:textId="77777777" w:rsidR="00213C39" w:rsidRDefault="00000000">
      <w:pPr>
        <w:pStyle w:val="Meta"/>
      </w:pPr>
      <w:r>
        <w:rPr>
          <w:b/>
          <w:color w:val="1F4D78"/>
        </w:rPr>
        <w:t xml:space="preserve">Suggested time: </w:t>
      </w:r>
      <w:r>
        <w:t>1:00</w:t>
      </w:r>
    </w:p>
    <w:p w14:paraId="22F1ACA5" w14:textId="77777777" w:rsidR="00213C39" w:rsidRDefault="00000000">
      <w:pPr>
        <w:pStyle w:val="Meta"/>
      </w:pPr>
      <w:r>
        <w:rPr>
          <w:b/>
          <w:color w:val="1F4D78"/>
        </w:rPr>
        <w:t xml:space="preserve">Purpose: </w:t>
      </w:r>
      <w:r>
        <w:t>Explain the operating model behind performance and reliability.</w:t>
      </w:r>
    </w:p>
    <w:p w14:paraId="2C790119" w14:textId="77777777" w:rsidR="00213C39" w:rsidRDefault="00000000">
      <w:pPr>
        <w:pStyle w:val="Callout"/>
        <w:pBdr>
          <w:left w:val="single" w:sz="18" w:space="8" w:color="3D8DFF"/>
        </w:pBdr>
        <w:shd w:val="clear" w:color="auto" w:fill="EAF5FB"/>
      </w:pPr>
      <w:r>
        <w:rPr>
          <w:b/>
          <w:color w:val="1F4D78"/>
        </w:rPr>
        <w:t xml:space="preserve">Key message: </w:t>
      </w:r>
      <w:r>
        <w:t>A dashboard click becomes SQL; ClickHouse executes most of the analytical work; Superset renders and may reuse cached results.</w:t>
      </w:r>
    </w:p>
    <w:p w14:paraId="392BD6AD" w14:textId="77777777" w:rsidR="00213C39" w:rsidRDefault="00000000">
      <w:pPr>
        <w:pStyle w:val="Heading2"/>
      </w:pPr>
      <w:r>
        <w:t>Speaker script</w:t>
      </w:r>
    </w:p>
    <w:p w14:paraId="61D78655" w14:textId="77777777" w:rsidR="00213C39" w:rsidRDefault="00000000">
      <w:pPr>
        <w:pStyle w:val="ScriptBody"/>
      </w:pPr>
      <w:r>
        <w:t>Read this flow from left to right. The user selects a filter, a time range or a chart. Superset turns the dataset, metric, filter and security rules into SQL. ClickHouse then executes the filters and aggregations. Superset receives the result, applies cache when available and renders the chart or dashboard.</w:t>
      </w:r>
    </w:p>
    <w:p w14:paraId="244962C4" w14:textId="77777777" w:rsidR="00213C39" w:rsidRDefault="00000000">
      <w:pPr>
        <w:pStyle w:val="ScriptBody"/>
      </w:pPr>
      <w:r>
        <w:t>The metadata database stores definitions for charts, dashboards, users and connections. Cache stores state or results. Workers and beat support asynchronous queries, reports, alerts and thumbnails. Once the dashboard is shared or long-running, these supporting components are part of the product behavior, not background detail.</w:t>
      </w:r>
    </w:p>
    <w:p w14:paraId="2E5EC4A8" w14:textId="77777777" w:rsidR="00213C39" w:rsidRDefault="00000000">
      <w:pPr>
        <w:pStyle w:val="Heading2"/>
      </w:pPr>
      <w:r>
        <w:t>Emphasize</w:t>
      </w:r>
    </w:p>
    <w:p w14:paraId="04AB3781" w14:textId="77777777" w:rsidR="00213C39" w:rsidRDefault="00000000">
      <w:pPr>
        <w:pStyle w:val="ScriptBullet"/>
      </w:pPr>
      <w:r>
        <w:t>• Changing a chart type does not usually fix slow SQL or a slow view.</w:t>
      </w:r>
    </w:p>
    <w:p w14:paraId="377CF481" w14:textId="77777777" w:rsidR="00213C39" w:rsidRDefault="00000000">
      <w:pPr>
        <w:pStyle w:val="ScriptBullet"/>
      </w:pPr>
      <w:r>
        <w:t>• Async changes how the user waits; it does not make inefficient SQL fast.</w:t>
      </w:r>
    </w:p>
    <w:p w14:paraId="4FBCCBE2" w14:textId="77777777" w:rsidR="00213C39" w:rsidRDefault="00000000">
      <w:pPr>
        <w:pStyle w:val="Transition"/>
      </w:pPr>
      <w:r>
        <w:t>Transition: Now that the system boundary is clear, we can separate the core user workflows from their prerequisites.</w:t>
      </w:r>
    </w:p>
    <w:p w14:paraId="18E680D5" w14:textId="77777777" w:rsidR="00213C39" w:rsidRDefault="00000000">
      <w:pPr>
        <w:pStyle w:val="SourceBasis"/>
      </w:pPr>
      <w:r>
        <w:t>Source basis: Provided v1.3 Architecture and operating model; Apache Superset Architecture, Caching and Async Queries via Celery [4]-[6].</w:t>
      </w:r>
    </w:p>
    <w:p w14:paraId="5DE93C26" w14:textId="77777777" w:rsidR="00213C39" w:rsidRDefault="00000000">
      <w:r>
        <w:br w:type="page"/>
      </w:r>
    </w:p>
    <w:p w14:paraId="57B576AA" w14:textId="77777777" w:rsidR="00213C39" w:rsidRDefault="00000000">
      <w:pPr>
        <w:pStyle w:val="Heading1"/>
      </w:pPr>
      <w:r>
        <w:lastRenderedPageBreak/>
        <w:t>Slide 04 - The core workflows cover most self-service BI needs</w:t>
      </w:r>
    </w:p>
    <w:p w14:paraId="67963112" w14:textId="77777777" w:rsidR="00213C39" w:rsidRDefault="00000000">
      <w:pPr>
        <w:pStyle w:val="Meta"/>
      </w:pPr>
      <w:r>
        <w:rPr>
          <w:b/>
          <w:color w:val="1F4D78"/>
        </w:rPr>
        <w:t xml:space="preserve">Suggested time: </w:t>
      </w:r>
      <w:r>
        <w:t>1:00</w:t>
      </w:r>
    </w:p>
    <w:p w14:paraId="07E56D2A" w14:textId="77777777" w:rsidR="00213C39" w:rsidRDefault="00000000">
      <w:pPr>
        <w:pStyle w:val="Meta"/>
      </w:pPr>
      <w:r>
        <w:rPr>
          <w:b/>
          <w:color w:val="1F4D78"/>
        </w:rPr>
        <w:t xml:space="preserve">Purpose: </w:t>
      </w:r>
      <w:r>
        <w:t>Show the complementary Explore and SQL Lab workflow.</w:t>
      </w:r>
    </w:p>
    <w:p w14:paraId="07998DC6" w14:textId="77777777" w:rsidR="00213C39" w:rsidRDefault="00000000">
      <w:pPr>
        <w:pStyle w:val="Callout"/>
        <w:pBdr>
          <w:left w:val="single" w:sz="18" w:space="8" w:color="3D8DFF"/>
        </w:pBdr>
        <w:shd w:val="clear" w:color="auto" w:fill="EAF5FB"/>
      </w:pPr>
      <w:r>
        <w:rPr>
          <w:b/>
          <w:color w:val="1F4D78"/>
        </w:rPr>
        <w:t xml:space="preserve">Key message: </w:t>
      </w:r>
      <w:r>
        <w:t>The main value is the hand-off from connection to exploration to governed delivery.</w:t>
      </w:r>
    </w:p>
    <w:p w14:paraId="28E08A2C" w14:textId="77777777" w:rsidR="00213C39" w:rsidRDefault="00000000">
      <w:pPr>
        <w:pStyle w:val="Heading2"/>
      </w:pPr>
      <w:r>
        <w:t>Speaker script</w:t>
      </w:r>
    </w:p>
    <w:p w14:paraId="49217806" w14:textId="77777777" w:rsidR="00213C39" w:rsidRDefault="00000000">
      <w:pPr>
        <w:pStyle w:val="ScriptBody"/>
      </w:pPr>
      <w:r>
        <w:t>The first step is to connect to ClickHouse or another supported SQL-speaking engine and register a physical or virtual dataset. The connection needs the driver, URI, credentials, network path and dialect testing.</w:t>
      </w:r>
    </w:p>
    <w:p w14:paraId="2406674E" w14:textId="77777777" w:rsidR="00213C39" w:rsidRDefault="00000000">
      <w:pPr>
        <w:pStyle w:val="ScriptBody"/>
      </w:pPr>
      <w:r>
        <w:t>Explore is the visual, no-code chart builder. SQL Lab is the SQL IDE for joins, CTEs, validation, saved queries and virtual datasets. These workflows complement each other: SQL Lab prepares or tests the data shape, while Explore turns it into a chart or dashboard.</w:t>
      </w:r>
    </w:p>
    <w:p w14:paraId="24B5EF1C" w14:textId="77777777" w:rsidR="00213C39" w:rsidRDefault="00000000">
      <w:pPr>
        <w:pStyle w:val="ScriptBody"/>
      </w:pPr>
      <w:r>
        <w:t>Superset can then deliver dashboards with filters, annotations and many visualization types, and it can extend through the REST API, embedding or custom visualizations. The condition is that users and maintainers still need to understand grain, filters, SQL and release governance.</w:t>
      </w:r>
    </w:p>
    <w:p w14:paraId="72A2BB7E" w14:textId="77777777" w:rsidR="00213C39" w:rsidRDefault="00000000">
      <w:pPr>
        <w:pStyle w:val="Heading2"/>
      </w:pPr>
      <w:r>
        <w:t>Emphasize</w:t>
      </w:r>
    </w:p>
    <w:p w14:paraId="67FFC50F" w14:textId="77777777" w:rsidR="00213C39" w:rsidRDefault="00000000">
      <w:pPr>
        <w:pStyle w:val="ScriptBullet"/>
      </w:pPr>
      <w:r>
        <w:t>• Explore is not a substitute for data modeling.</w:t>
      </w:r>
    </w:p>
    <w:p w14:paraId="5A37CD0E" w14:textId="77777777" w:rsidR="00213C39" w:rsidRDefault="00000000">
      <w:pPr>
        <w:pStyle w:val="ScriptBullet"/>
      </w:pPr>
      <w:r>
        <w:t>• SQL Lab increases flexibility and the need for review and cost control.</w:t>
      </w:r>
    </w:p>
    <w:p w14:paraId="29C26E8D" w14:textId="77777777" w:rsidR="00213C39" w:rsidRDefault="00000000">
      <w:pPr>
        <w:pStyle w:val="Transition"/>
      </w:pPr>
      <w:r>
        <w:t>Transition: The workflows are capable, but the semantic and operational guardrails determine whether they scale safely.</w:t>
      </w:r>
    </w:p>
    <w:p w14:paraId="2317D03F" w14:textId="77777777" w:rsidR="00213C39" w:rsidRDefault="00000000">
      <w:pPr>
        <w:pStyle w:val="SourceBasis"/>
      </w:pPr>
      <w:r>
        <w:t>Source basis: Provided v1.3 sections 5.1, 5.2, 5.4 and 5.8; official sources [1]-[3], [10].</w:t>
      </w:r>
    </w:p>
    <w:p w14:paraId="639CBD21" w14:textId="77777777" w:rsidR="00213C39" w:rsidRDefault="00000000">
      <w:r>
        <w:br w:type="page"/>
      </w:r>
    </w:p>
    <w:p w14:paraId="0F107654" w14:textId="77777777" w:rsidR="00213C39" w:rsidRDefault="00000000">
      <w:pPr>
        <w:pStyle w:val="Heading1"/>
      </w:pPr>
      <w:r>
        <w:lastRenderedPageBreak/>
        <w:t>Slide 05 - The platform is powerful because the stack around it is disciplined</w:t>
      </w:r>
    </w:p>
    <w:p w14:paraId="0598381B" w14:textId="77777777" w:rsidR="00213C39" w:rsidRDefault="00000000">
      <w:pPr>
        <w:pStyle w:val="Meta"/>
      </w:pPr>
      <w:r>
        <w:rPr>
          <w:b/>
          <w:color w:val="1F4D78"/>
        </w:rPr>
        <w:t xml:space="preserve">Suggested time: </w:t>
      </w:r>
      <w:r>
        <w:t>1:10</w:t>
      </w:r>
    </w:p>
    <w:p w14:paraId="3BAD1124" w14:textId="77777777" w:rsidR="00213C39" w:rsidRDefault="00000000">
      <w:pPr>
        <w:pStyle w:val="Meta"/>
      </w:pPr>
      <w:r>
        <w:rPr>
          <w:b/>
          <w:color w:val="1F4D78"/>
        </w:rPr>
        <w:t xml:space="preserve">Purpose: </w:t>
      </w:r>
      <w:r>
        <w:t>Make the thin semantic layer and operational dependencies explicit.</w:t>
      </w:r>
    </w:p>
    <w:p w14:paraId="797767CB" w14:textId="77777777" w:rsidR="00213C39" w:rsidRDefault="00000000">
      <w:pPr>
        <w:pStyle w:val="Callout"/>
        <w:pBdr>
          <w:left w:val="single" w:sz="18" w:space="8" w:color="3D8DFF"/>
        </w:pBdr>
        <w:shd w:val="clear" w:color="auto" w:fill="EAF5FB"/>
      </w:pPr>
      <w:r>
        <w:rPr>
          <w:b/>
          <w:color w:val="1F4D78"/>
        </w:rPr>
        <w:t xml:space="preserve">Key message: </w:t>
      </w:r>
      <w:r>
        <w:t>Superset supplies the serving surface; the data platform must supply modeling, governance, security and operations.</w:t>
      </w:r>
    </w:p>
    <w:p w14:paraId="74D5CF27" w14:textId="77777777" w:rsidR="00213C39" w:rsidRDefault="00000000">
      <w:pPr>
        <w:pStyle w:val="Heading2"/>
      </w:pPr>
      <w:r>
        <w:t>Speaker script</w:t>
      </w:r>
    </w:p>
    <w:p w14:paraId="49790779" w14:textId="77777777" w:rsidR="00213C39" w:rsidRDefault="00000000">
      <w:pPr>
        <w:pStyle w:val="ScriptBody"/>
      </w:pPr>
      <w:r>
        <w:t>Superset supplies reusable metrics, calculated columns, field metadata, permissions, RLS rules, caching and asynchronous execution paths. It also supports alerts, reports, APIs, embedding and custom visualizations when the required dependencies are configured.</w:t>
      </w:r>
    </w:p>
    <w:p w14:paraId="432093FC" w14:textId="77777777" w:rsidR="00213C39" w:rsidRDefault="00000000">
      <w:pPr>
        <w:pStyle w:val="ScriptBody"/>
      </w:pPr>
      <w:r>
        <w:t>But those features do not create an enterprise semantic model. They do not define relationships, lineage, ownership, canonical grain or a full metric catalog for us. The team still needs modeled datasets, a metric contract, least-privilege database access, and tests for persona-based RLS.</w:t>
      </w:r>
    </w:p>
    <w:p w14:paraId="53D9FB05" w14:textId="77777777" w:rsidR="00213C39" w:rsidRDefault="00000000">
      <w:pPr>
        <w:pStyle w:val="ScriptBody"/>
      </w:pPr>
      <w:r>
        <w:t>The performance boundary is equally important. Partitions, pre-aggregation, query tuning and monitoring belong around Superset. Redis, Celery, SMTP and the headless browser become operating dependencies when the use case needs them.</w:t>
      </w:r>
    </w:p>
    <w:p w14:paraId="6C7FCBCD" w14:textId="77777777" w:rsidR="00213C39" w:rsidRDefault="00000000">
      <w:pPr>
        <w:pStyle w:val="Heading2"/>
      </w:pPr>
      <w:r>
        <w:t>Emphasize</w:t>
      </w:r>
    </w:p>
    <w:p w14:paraId="7DBA6145" w14:textId="77777777" w:rsidR="00213C39" w:rsidRDefault="00000000">
      <w:pPr>
        <w:pStyle w:val="ScriptBullet"/>
      </w:pPr>
      <w:r>
        <w:t>• A thin semantic layer is helpful, but it is not the enterprise data model.</w:t>
      </w:r>
    </w:p>
    <w:p w14:paraId="7232802F" w14:textId="77777777" w:rsidR="00213C39" w:rsidRDefault="00000000">
      <w:pPr>
        <w:pStyle w:val="ScriptBullet"/>
      </w:pPr>
      <w:r>
        <w:t>• Performance and security are whole-system properties.</w:t>
      </w:r>
    </w:p>
    <w:p w14:paraId="166C8F7A" w14:textId="77777777" w:rsidR="00213C39" w:rsidRDefault="00000000">
      <w:pPr>
        <w:pStyle w:val="Transition"/>
      </w:pPr>
      <w:r>
        <w:t>Transition: The most visible boundary in the current environment is the row-count behavior in SQL Lab.</w:t>
      </w:r>
    </w:p>
    <w:p w14:paraId="5DC8ED4C" w14:textId="77777777" w:rsidR="00213C39" w:rsidRDefault="00000000">
      <w:pPr>
        <w:pStyle w:val="SourceBasis"/>
      </w:pPr>
      <w:r>
        <w:t>Source basis: Provided v1.3 sections 5.3, 5.5, 5.6, 5.7 and Limitation / Risk Control table; official sources [4]-[8].</w:t>
      </w:r>
    </w:p>
    <w:p w14:paraId="00445C5F" w14:textId="77777777" w:rsidR="00213C39" w:rsidRDefault="00000000">
      <w:r>
        <w:br w:type="page"/>
      </w:r>
    </w:p>
    <w:p w14:paraId="5998613B" w14:textId="77777777" w:rsidR="00213C39" w:rsidRDefault="00000000">
      <w:pPr>
        <w:pStyle w:val="Heading1"/>
      </w:pPr>
      <w:r>
        <w:lastRenderedPageBreak/>
        <w:t>Slide 06 - Superset does not mirror Looker's row-count experience</w:t>
      </w:r>
    </w:p>
    <w:p w14:paraId="45D70188" w14:textId="77777777" w:rsidR="00213C39" w:rsidRDefault="00000000">
      <w:pPr>
        <w:pStyle w:val="Meta"/>
      </w:pPr>
      <w:r>
        <w:rPr>
          <w:b/>
          <w:color w:val="1F4D78"/>
        </w:rPr>
        <w:t xml:space="preserve">Suggested time: </w:t>
      </w:r>
      <w:r>
        <w:t>1:15</w:t>
      </w:r>
    </w:p>
    <w:p w14:paraId="64629240" w14:textId="77777777" w:rsidR="00213C39" w:rsidRDefault="00000000">
      <w:pPr>
        <w:pStyle w:val="Meta"/>
      </w:pPr>
      <w:r>
        <w:rPr>
          <w:b/>
          <w:color w:val="1F4D78"/>
        </w:rPr>
        <w:t xml:space="preserve">Purpose: </w:t>
      </w:r>
      <w:r>
        <w:t>Present the observed UI limitation without overgeneralizing it.</w:t>
      </w:r>
    </w:p>
    <w:p w14:paraId="349184E8" w14:textId="77777777" w:rsidR="00213C39" w:rsidRDefault="00000000">
      <w:pPr>
        <w:pStyle w:val="Callout"/>
        <w:pBdr>
          <w:left w:val="single" w:sz="18" w:space="8" w:color="3D8DFF"/>
        </w:pBdr>
        <w:shd w:val="clear" w:color="auto" w:fill="EAF5FB"/>
      </w:pPr>
      <w:r>
        <w:rPr>
          <w:b/>
          <w:color w:val="1F4D78"/>
        </w:rPr>
        <w:t xml:space="preserve">Key message: </w:t>
      </w:r>
      <w:r>
        <w:t>In the observed environment, Limit controls the preview result; it does not provide a Looker-style total matched-row range.</w:t>
      </w:r>
    </w:p>
    <w:p w14:paraId="4DA48216" w14:textId="77777777" w:rsidR="00213C39" w:rsidRDefault="00000000">
      <w:pPr>
        <w:pStyle w:val="Heading2"/>
      </w:pPr>
      <w:r>
        <w:t>Speaker script</w:t>
      </w:r>
    </w:p>
    <w:p w14:paraId="3B1F5C9C" w14:textId="77777777" w:rsidR="00213C39" w:rsidRDefault="00000000">
      <w:pPr>
        <w:pStyle w:val="ScriptBody"/>
      </w:pPr>
      <w:r>
        <w:t>This slide is about observed UI behavior in the supplied evidence, not a universal guarantee for every Superset deployment. The Looker screenshot shows a range and the total matched records: 1 to 50 of 4,179,151. The Superset evidence shows the selected limit and a dropdown that exposes values up to 100,000 in that environment.</w:t>
      </w:r>
    </w:p>
    <w:p w14:paraId="3D30A59D" w14:textId="77777777" w:rsidR="00213C39" w:rsidRDefault="00000000">
      <w:pPr>
        <w:pStyle w:val="ScriptBody"/>
      </w:pPr>
      <w:r>
        <w:t>The practical control is to make the count explicit. Run COUNT(*) or COUNT(DISTINCT ...) with the same filters, or publish a Total rows KPI. Use Limit for preview. For large detail, use pagination or keyset logic, or move the export through a controlled pipeline. Unlimited retrieval from raw production tables creates memory pressure, timeout risk and ClickHouse load.</w:t>
      </w:r>
    </w:p>
    <w:p w14:paraId="0E4E42D1" w14:textId="77777777" w:rsidR="00213C39" w:rsidRDefault="00000000">
      <w:pPr>
        <w:pStyle w:val="Heading2"/>
      </w:pPr>
      <w:r>
        <w:t>Emphasize</w:t>
      </w:r>
    </w:p>
    <w:p w14:paraId="6B660A0A" w14:textId="77777777" w:rsidR="00213C39" w:rsidRDefault="00000000">
      <w:pPr>
        <w:pStyle w:val="ScriptBullet"/>
      </w:pPr>
      <w:r>
        <w:t>• Always say 'in the observed environment'.</w:t>
      </w:r>
    </w:p>
    <w:p w14:paraId="449C11BA" w14:textId="77777777" w:rsidR="00213C39" w:rsidRDefault="00000000">
      <w:pPr>
        <w:pStyle w:val="ScriptBullet"/>
      </w:pPr>
      <w:r>
        <w:t>• Limit is a preview control, not a total-row control.</w:t>
      </w:r>
    </w:p>
    <w:p w14:paraId="3260DC38" w14:textId="77777777" w:rsidR="00213C39" w:rsidRDefault="00000000">
      <w:pPr>
        <w:pStyle w:val="Transition"/>
      </w:pPr>
      <w:r>
        <w:t>Transition: Row visibility is one boundary; presentation quality and chart rendering create two more acceptance-test areas.</w:t>
      </w:r>
    </w:p>
    <w:p w14:paraId="48ED2D68" w14:textId="77777777" w:rsidR="00213C39" w:rsidRDefault="00000000">
      <w:pPr>
        <w:pStyle w:val="SourceBasis"/>
      </w:pPr>
      <w:r>
        <w:t>Source basis: Provided v1.3 observed UI limitation and Figures 1-3; Superset GitHub row-limit sources [19], [20].</w:t>
      </w:r>
    </w:p>
    <w:p w14:paraId="4DF3B92F" w14:textId="77777777" w:rsidR="00213C39" w:rsidRDefault="00000000">
      <w:r>
        <w:br w:type="page"/>
      </w:r>
    </w:p>
    <w:p w14:paraId="1A142814" w14:textId="77777777" w:rsidR="00213C39" w:rsidRDefault="00000000">
      <w:pPr>
        <w:pStyle w:val="Heading1"/>
      </w:pPr>
      <w:r>
        <w:lastRenderedPageBreak/>
        <w:t>Slide 07 - Exports and charts need their own acceptance tests</w:t>
      </w:r>
    </w:p>
    <w:p w14:paraId="12523F3D" w14:textId="77777777" w:rsidR="00213C39" w:rsidRDefault="00000000">
      <w:pPr>
        <w:pStyle w:val="Meta"/>
      </w:pPr>
      <w:r>
        <w:rPr>
          <w:b/>
          <w:color w:val="1F4D78"/>
        </w:rPr>
        <w:t xml:space="preserve">Suggested time: </w:t>
      </w:r>
      <w:r>
        <w:t>1:20</w:t>
      </w:r>
    </w:p>
    <w:p w14:paraId="7850D4EF" w14:textId="77777777" w:rsidR="00213C39" w:rsidRDefault="00000000">
      <w:pPr>
        <w:pStyle w:val="Meta"/>
      </w:pPr>
      <w:r>
        <w:rPr>
          <w:b/>
          <w:color w:val="1F4D78"/>
        </w:rPr>
        <w:t xml:space="preserve">Purpose: </w:t>
      </w:r>
      <w:r>
        <w:t>Use concrete evidence to show why query success is not enough.</w:t>
      </w:r>
    </w:p>
    <w:p w14:paraId="5005C37E" w14:textId="77777777" w:rsidR="00213C39" w:rsidRDefault="00000000">
      <w:pPr>
        <w:pStyle w:val="Callout"/>
        <w:pBdr>
          <w:left w:val="single" w:sz="18" w:space="8" w:color="3D8DFF"/>
        </w:pBdr>
        <w:shd w:val="clear" w:color="auto" w:fill="EAF5FB"/>
      </w:pPr>
      <w:r>
        <w:rPr>
          <w:b/>
          <w:color w:val="1F4D78"/>
        </w:rPr>
        <w:t xml:space="preserve">Key message: </w:t>
      </w:r>
      <w:r>
        <w:t>A successful query does not guarantee a presentation-ready export or a visually correct chart.</w:t>
      </w:r>
    </w:p>
    <w:p w14:paraId="08299D8E" w14:textId="77777777" w:rsidR="00213C39" w:rsidRDefault="00000000">
      <w:pPr>
        <w:pStyle w:val="Heading2"/>
      </w:pPr>
      <w:r>
        <w:t>Speaker script</w:t>
      </w:r>
    </w:p>
    <w:p w14:paraId="3F8E0FD3" w14:textId="77777777" w:rsidR="00213C39" w:rsidRDefault="00000000">
      <w:pPr>
        <w:pStyle w:val="ScriptBody"/>
      </w:pPr>
      <w:r>
        <w:t>The PDF comparison shows why export is a separate layout output. The browser dashboard uses the viewport well, but the A4 portrait PDF places a small chart near the top and leaves a large amount of unused space. Before using PDF for reporting, check page size, orientation, scale, title, legends, labels, clipping, whitespace and multi-page flow.</w:t>
      </w:r>
    </w:p>
    <w:p w14:paraId="4801F72E" w14:textId="77777777" w:rsidR="00213C39" w:rsidRDefault="00000000">
      <w:pPr>
        <w:pStyle w:val="ScriptBody"/>
      </w:pPr>
      <w:r>
        <w:t>The bubble chart illustrates a different failure mode. The query can succeed while a large bubble touches the right boundary or hides other points because groups share coordinates or the axis domain ends at the maximum value. Check distinct and min/max X/Y values, add padding, cap bubble size, use opacity or jitter, and switch chart type when the data does not support a bubble chart.</w:t>
      </w:r>
    </w:p>
    <w:p w14:paraId="0E747E46" w14:textId="77777777" w:rsidR="00213C39" w:rsidRDefault="00000000">
      <w:pPr>
        <w:pStyle w:val="ScriptBody"/>
      </w:pPr>
      <w:r>
        <w:t>Finally, the import error reinforces the ingestion boundary: CSV or Excel upload is controlled analysis support, not the primary production ingestion path.</w:t>
      </w:r>
    </w:p>
    <w:p w14:paraId="261CFFC0" w14:textId="77777777" w:rsidR="00213C39" w:rsidRDefault="00000000">
      <w:pPr>
        <w:pStyle w:val="Heading2"/>
      </w:pPr>
      <w:r>
        <w:t>Emphasize</w:t>
      </w:r>
    </w:p>
    <w:p w14:paraId="418C24B1" w14:textId="77777777" w:rsidR="00213C39" w:rsidRDefault="00000000">
      <w:pPr>
        <w:pStyle w:val="ScriptBullet"/>
      </w:pPr>
      <w:r>
        <w:t>• Treat visual QA as a separate acceptance track.</w:t>
      </w:r>
    </w:p>
    <w:p w14:paraId="38688021" w14:textId="77777777" w:rsidR="00213C39" w:rsidRDefault="00000000">
      <w:pPr>
        <w:pStyle w:val="ScriptBullet"/>
      </w:pPr>
      <w:r>
        <w:t>• A chart that renders without an error can still be misleading.</w:t>
      </w:r>
    </w:p>
    <w:p w14:paraId="1C08460F" w14:textId="77777777" w:rsidR="00213C39" w:rsidRDefault="00000000">
      <w:pPr>
        <w:pStyle w:val="Transition"/>
      </w:pPr>
      <w:r>
        <w:t>Transition: With the limitations made concrete, we can rate the redesign scope by fit and proof burden.</w:t>
      </w:r>
    </w:p>
    <w:p w14:paraId="04747FA6" w14:textId="77777777" w:rsidR="00213C39" w:rsidRDefault="00000000">
      <w:pPr>
        <w:pStyle w:val="SourceBasis"/>
      </w:pPr>
      <w:r>
        <w:t>Source basis: Provided v1.3 sections 5.9 and 5.10, Limitation / Risk Control table and Figures 4-7; official sources [7], [21].</w:t>
      </w:r>
    </w:p>
    <w:p w14:paraId="0451C0C0" w14:textId="77777777" w:rsidR="00213C39" w:rsidRDefault="00000000">
      <w:r>
        <w:br w:type="page"/>
      </w:r>
    </w:p>
    <w:p w14:paraId="4F5C3721" w14:textId="77777777" w:rsidR="00213C39" w:rsidRDefault="00000000">
      <w:pPr>
        <w:pStyle w:val="Heading1"/>
      </w:pPr>
      <w:r>
        <w:lastRenderedPageBreak/>
        <w:t>Slide 08 - Most redesign use cases fit - interaction parity needs proof</w:t>
      </w:r>
    </w:p>
    <w:p w14:paraId="1FBBBB5E" w14:textId="77777777" w:rsidR="00213C39" w:rsidRDefault="00000000">
      <w:pPr>
        <w:pStyle w:val="Meta"/>
      </w:pPr>
      <w:r>
        <w:rPr>
          <w:b/>
          <w:color w:val="1F4D78"/>
        </w:rPr>
        <w:t xml:space="preserve">Suggested time: </w:t>
      </w:r>
      <w:r>
        <w:t>1:20</w:t>
      </w:r>
    </w:p>
    <w:p w14:paraId="000FB87B" w14:textId="77777777" w:rsidR="00213C39" w:rsidRDefault="00000000">
      <w:pPr>
        <w:pStyle w:val="Meta"/>
      </w:pPr>
      <w:r>
        <w:rPr>
          <w:b/>
          <w:color w:val="1F4D78"/>
        </w:rPr>
        <w:t xml:space="preserve">Purpose: </w:t>
      </w:r>
      <w:r>
        <w:t>Translate the redesign requirements into a practical fit matrix.</w:t>
      </w:r>
    </w:p>
    <w:p w14:paraId="7624E40D" w14:textId="77777777" w:rsidR="00213C39" w:rsidRDefault="00000000">
      <w:pPr>
        <w:pStyle w:val="Callout"/>
        <w:pBdr>
          <w:left w:val="single" w:sz="18" w:space="8" w:color="3D8DFF"/>
        </w:pBdr>
        <w:shd w:val="clear" w:color="auto" w:fill="EAF5FB"/>
      </w:pPr>
      <w:r>
        <w:rPr>
          <w:b/>
          <w:color w:val="1F4D78"/>
        </w:rPr>
        <w:t xml:space="preserve">Key message: </w:t>
      </w:r>
      <w:r>
        <w:t>The MVP is broadly feasible with pre-modeled ClickHouse datasets; application-like interaction parity is the risk area.</w:t>
      </w:r>
    </w:p>
    <w:p w14:paraId="004DCEB9" w14:textId="77777777" w:rsidR="00213C39" w:rsidRDefault="00000000">
      <w:pPr>
        <w:pStyle w:val="Heading2"/>
      </w:pPr>
      <w:r>
        <w:t>Speaker script</w:t>
      </w:r>
    </w:p>
    <w:p w14:paraId="44004408" w14:textId="77777777" w:rsidR="00213C39" w:rsidRDefault="00000000">
      <w:pPr>
        <w:pStyle w:val="ScriptBody"/>
      </w:pPr>
      <w:r>
        <w:t>The matrix is deliberately implementation-oriented. L1 and L2 KPI dashboards are a high fit when the dataset and metric contract are ready. Metric modes and cross-filters are medium to high because one control may need to change the meaning of several charts, tables, alerts and exports.</w:t>
      </w:r>
    </w:p>
    <w:p w14:paraId="593EC2EB" w14:textId="77777777" w:rsidR="00213C39" w:rsidRDefault="00000000">
      <w:pPr>
        <w:pStyle w:val="ScriptBody"/>
      </w:pPr>
      <w:r>
        <w:t>The province map is medium because the requested combination of geographic shape, bubble size, growth color, tooltip and drill may need multiple charts or a custom visualization. Alerts with a cause and action are also medium: a threshold can trigger a notification, but Superset does not infer the business explanation or recommended action.</w:t>
      </w:r>
    </w:p>
    <w:p w14:paraId="57C89BB1" w14:textId="77777777" w:rsidR="00213C39" w:rsidRDefault="00000000">
      <w:pPr>
        <w:pStyle w:val="ScriptBody"/>
      </w:pPr>
      <w:r>
        <w:t>L3 detail and export can work with a curated detail dataset, RLS and PII review. The important point is that each fit rating must become a spike and an acceptance test before it becomes a delivery promise.</w:t>
      </w:r>
    </w:p>
    <w:p w14:paraId="4609CBD6" w14:textId="77777777" w:rsidR="00213C39" w:rsidRDefault="00000000">
      <w:pPr>
        <w:pStyle w:val="Heading2"/>
      </w:pPr>
      <w:r>
        <w:t>Emphasize</w:t>
      </w:r>
    </w:p>
    <w:p w14:paraId="00DDB839" w14:textId="77777777" w:rsidR="00213C39" w:rsidRDefault="00000000">
      <w:pPr>
        <w:pStyle w:val="ScriptBullet"/>
      </w:pPr>
      <w:r>
        <w:t>• Fit ratings are recommendations, not product guarantees.</w:t>
      </w:r>
    </w:p>
    <w:p w14:paraId="54F11043" w14:textId="77777777" w:rsidR="00213C39" w:rsidRDefault="00000000">
      <w:pPr>
        <w:pStyle w:val="ScriptBullet"/>
      </w:pPr>
      <w:r>
        <w:t>• Cross-page state carry-over should be proven, not assumed.</w:t>
      </w:r>
    </w:p>
    <w:p w14:paraId="3F09C4F7" w14:textId="77777777" w:rsidR="00213C39" w:rsidRDefault="00000000">
      <w:pPr>
        <w:pStyle w:val="Transition"/>
      </w:pPr>
      <w:r>
        <w:t>Transition: The same discipline appears in migration: translate the model first, then prove the behavior.</w:t>
      </w:r>
    </w:p>
    <w:p w14:paraId="74D608E0" w14:textId="77777777" w:rsidR="00213C39" w:rsidRDefault="00000000">
      <w:pPr>
        <w:pStyle w:val="SourceBasis"/>
      </w:pPr>
      <w:r>
        <w:t>Source basis: Provided v1.3 Feasibility assessment and matrix; WAON POINT and Merchant Analysis redesign plans cited in v1.3; official sources [1], [4], [13]-[18].</w:t>
      </w:r>
    </w:p>
    <w:p w14:paraId="521F6EB6" w14:textId="77777777" w:rsidR="00213C39" w:rsidRDefault="00000000">
      <w:r>
        <w:br w:type="page"/>
      </w:r>
    </w:p>
    <w:p w14:paraId="1AE72758" w14:textId="77777777" w:rsidR="00213C39" w:rsidRDefault="00000000">
      <w:pPr>
        <w:pStyle w:val="Heading1"/>
      </w:pPr>
      <w:r>
        <w:lastRenderedPageBreak/>
        <w:t>Slide 09 - Looker migration is a model-and-governance translation exercise</w:t>
      </w:r>
    </w:p>
    <w:p w14:paraId="30DD0BAC" w14:textId="77777777" w:rsidR="00213C39" w:rsidRDefault="00000000">
      <w:pPr>
        <w:pStyle w:val="Meta"/>
      </w:pPr>
      <w:r>
        <w:rPr>
          <w:b/>
          <w:color w:val="1F4D78"/>
        </w:rPr>
        <w:t xml:space="preserve">Suggested time: </w:t>
      </w:r>
      <w:r>
        <w:t>1:15</w:t>
      </w:r>
    </w:p>
    <w:p w14:paraId="2B15A1DF" w14:textId="77777777" w:rsidR="00213C39" w:rsidRDefault="00000000">
      <w:pPr>
        <w:pStyle w:val="Meta"/>
      </w:pPr>
      <w:r>
        <w:rPr>
          <w:b/>
          <w:color w:val="1F4D78"/>
        </w:rPr>
        <w:t xml:space="preserve">Purpose: </w:t>
      </w:r>
      <w:r>
        <w:t>Explain why tile-by-tile cloning is not enough.</w:t>
      </w:r>
    </w:p>
    <w:p w14:paraId="77EFC06D" w14:textId="77777777" w:rsidR="00213C39" w:rsidRDefault="00000000">
      <w:pPr>
        <w:pStyle w:val="Callout"/>
        <w:pBdr>
          <w:left w:val="single" w:sz="18" w:space="8" w:color="3D8DFF"/>
        </w:pBdr>
        <w:shd w:val="clear" w:color="auto" w:fill="EAF5FB"/>
      </w:pPr>
      <w:r>
        <w:rPr>
          <w:b/>
          <w:color w:val="1F4D78"/>
        </w:rPr>
        <w:t xml:space="preserve">Key message: </w:t>
      </w:r>
      <w:r>
        <w:t>The hard part is preserving grain, metrics, filters, time semantics, performance and access - not redrawing the tiles.</w:t>
      </w:r>
    </w:p>
    <w:p w14:paraId="43B5FC53" w14:textId="77777777" w:rsidR="00213C39" w:rsidRDefault="00000000">
      <w:pPr>
        <w:pStyle w:val="Heading2"/>
      </w:pPr>
      <w:r>
        <w:t>Speaker script</w:t>
      </w:r>
    </w:p>
    <w:p w14:paraId="379DD731" w14:textId="77777777" w:rsidR="00213C39" w:rsidRDefault="00000000">
      <w:pPr>
        <w:pStyle w:val="ScriptBody"/>
      </w:pPr>
      <w:r>
        <w:t>LookML models and Explores need to map into Superset databases, datasets and views. Measures and dimensions become metrics, calculated columns or source SQL. Join logic usually moves into pre-modeled views, SQL Lab or canonical datasets rather than being rebuilt independently in every chart.</w:t>
      </w:r>
    </w:p>
    <w:p w14:paraId="3D5540E0" w14:textId="77777777" w:rsidR="00213C39" w:rsidRDefault="00000000">
      <w:pPr>
        <w:pStyle w:val="ScriptBody"/>
      </w:pPr>
      <w:r>
        <w:t>Filters and time controls can be expressed through native filters, dashboard state, URL parameters or Jinja, but their semantics need testing. Access must be redesigned through database permissions, dataset permissions, dashboard RBAC and RLS by persona.</w:t>
      </w:r>
    </w:p>
    <w:p w14:paraId="0AA6B58F" w14:textId="77777777" w:rsidR="00213C39" w:rsidRDefault="00000000">
      <w:pPr>
        <w:pStyle w:val="ScriptBody"/>
      </w:pPr>
      <w:r>
        <w:t>For every translation, prove the grain and fan-out, the metric result, the time boundaries, the performance threshold and the negative-access cases. Keep versioning, backup, rollback and post-release validation in the release checklist.</w:t>
      </w:r>
    </w:p>
    <w:p w14:paraId="388FDCCE" w14:textId="77777777" w:rsidR="00213C39" w:rsidRDefault="00000000">
      <w:pPr>
        <w:pStyle w:val="Heading2"/>
      </w:pPr>
      <w:r>
        <w:t>Emphasize</w:t>
      </w:r>
    </w:p>
    <w:p w14:paraId="0216AAF9" w14:textId="77777777" w:rsidR="00213C39" w:rsidRDefault="00000000">
      <w:pPr>
        <w:pStyle w:val="ScriptBullet"/>
      </w:pPr>
      <w:r>
        <w:t>• Do not copy only tile-level formulas.</w:t>
      </w:r>
    </w:p>
    <w:p w14:paraId="3AA9C7A8" w14:textId="77777777" w:rsidR="00213C39" w:rsidRDefault="00000000">
      <w:pPr>
        <w:pStyle w:val="ScriptBullet"/>
      </w:pPr>
      <w:r>
        <w:t>• Pre-model joins to avoid duplicate rows and inconsistent logic.</w:t>
      </w:r>
    </w:p>
    <w:p w14:paraId="1E5D5087" w14:textId="77777777" w:rsidR="00213C39" w:rsidRDefault="00000000">
      <w:pPr>
        <w:pStyle w:val="Transition"/>
      </w:pPr>
      <w:r>
        <w:t>Transition: That leads to the minimum standard: freeze the contract before optimizing the dashboard layout.</w:t>
      </w:r>
    </w:p>
    <w:p w14:paraId="7CE70303" w14:textId="77777777" w:rsidR="00213C39" w:rsidRDefault="00000000">
      <w:pPr>
        <w:pStyle w:val="SourceBasis"/>
      </w:pPr>
      <w:r>
        <w:t>Source basis: Provided v1.3 Migration lens; Looker sources [11], [12]; Superset sources [2], [3], [9].</w:t>
      </w:r>
    </w:p>
    <w:p w14:paraId="456B7E3B" w14:textId="77777777" w:rsidR="00213C39" w:rsidRDefault="00000000">
      <w:r>
        <w:br w:type="page"/>
      </w:r>
    </w:p>
    <w:p w14:paraId="47D665E4" w14:textId="77777777" w:rsidR="00213C39" w:rsidRDefault="00000000">
      <w:pPr>
        <w:pStyle w:val="Heading1"/>
      </w:pPr>
      <w:r>
        <w:lastRenderedPageBreak/>
        <w:t>Slide 10 - Freeze the contract before optimizing the layout</w:t>
      </w:r>
    </w:p>
    <w:p w14:paraId="070FA81C" w14:textId="77777777" w:rsidR="00213C39" w:rsidRDefault="00000000">
      <w:pPr>
        <w:pStyle w:val="Meta"/>
      </w:pPr>
      <w:r>
        <w:rPr>
          <w:b/>
          <w:color w:val="1F4D78"/>
        </w:rPr>
        <w:t xml:space="preserve">Suggested time: </w:t>
      </w:r>
      <w:r>
        <w:t>1:10</w:t>
      </w:r>
    </w:p>
    <w:p w14:paraId="7EB0EA33" w14:textId="77777777" w:rsidR="00213C39" w:rsidRDefault="00000000">
      <w:pPr>
        <w:pStyle w:val="Meta"/>
      </w:pPr>
      <w:r>
        <w:rPr>
          <w:b/>
          <w:color w:val="1F4D78"/>
        </w:rPr>
        <w:t xml:space="preserve">Purpose: </w:t>
      </w:r>
      <w:r>
        <w:t>Turn the limitations into a build checklist.</w:t>
      </w:r>
    </w:p>
    <w:p w14:paraId="641590EC" w14:textId="77777777" w:rsidR="00213C39" w:rsidRDefault="00000000">
      <w:pPr>
        <w:pStyle w:val="Callout"/>
        <w:pBdr>
          <w:left w:val="single" w:sz="18" w:space="8" w:color="3D8DFF"/>
        </w:pBdr>
        <w:shd w:val="clear" w:color="auto" w:fill="EAF5FB"/>
      </w:pPr>
      <w:r>
        <w:rPr>
          <w:b/>
          <w:color w:val="1F4D78"/>
        </w:rPr>
        <w:t xml:space="preserve">Key message: </w:t>
      </w:r>
      <w:r>
        <w:t>Data grain, metric definitions, source parity, performance, security and chart standards must be explicit before dashboard work begins.</w:t>
      </w:r>
    </w:p>
    <w:p w14:paraId="2A65AB3E" w14:textId="77777777" w:rsidR="00213C39" w:rsidRDefault="00000000">
      <w:pPr>
        <w:pStyle w:val="Heading2"/>
      </w:pPr>
      <w:r>
        <w:t>Speaker script</w:t>
      </w:r>
    </w:p>
    <w:p w14:paraId="19672685" w14:textId="77777777" w:rsidR="00213C39" w:rsidRDefault="00000000">
      <w:pPr>
        <w:pStyle w:val="ScriptBody"/>
      </w:pPr>
      <w:r>
        <w:t>This is the pre-build standard for shared KPI dashboards and L2 demographic work. First, define the canonical dataset: business grain, primary key, duplicate rule, temporal column, timezone and freshness. Second, define the metric contract: formula, filter scope, numerator and denominator, null handling, unit, owner and an example value.</w:t>
      </w:r>
    </w:p>
    <w:p w14:paraId="253D6A40" w14:textId="77777777" w:rsidR="00213C39" w:rsidRDefault="00000000">
      <w:pPr>
        <w:pStyle w:val="ScriptBody"/>
      </w:pPr>
      <w:r>
        <w:t>Then run the source SQL independently and in Superset. Compare row counts, aggregates, date boundaries and sample records. Set a performance threshold, row-limit policy, cache or async path and refresh policy. Define the security acceptance with personas, permissions, RLS and negative tests. Finally, standardize naming, filters, colors, tooltips, empty states and downloads.</w:t>
      </w:r>
    </w:p>
    <w:p w14:paraId="4021D9FD" w14:textId="77777777" w:rsidR="00213C39" w:rsidRDefault="00000000">
      <w:pPr>
        <w:pStyle w:val="ScriptBody"/>
      </w:pPr>
      <w:r>
        <w:t>The order matters: data grain, metric, access, performance, then layout. Record approved differences from the legacy dashboard instead of forcing false parity.</w:t>
      </w:r>
    </w:p>
    <w:p w14:paraId="6DB49659" w14:textId="77777777" w:rsidR="00213C39" w:rsidRDefault="00000000">
      <w:pPr>
        <w:pStyle w:val="Heading2"/>
      </w:pPr>
      <w:r>
        <w:t>Emphasize</w:t>
      </w:r>
    </w:p>
    <w:p w14:paraId="43F8D38F" w14:textId="77777777" w:rsidR="00213C39" w:rsidRDefault="00000000">
      <w:pPr>
        <w:pStyle w:val="ScriptBullet"/>
      </w:pPr>
      <w:r>
        <w:t>• A fast dashboard with an ambiguous metric is still incorrect.</w:t>
      </w:r>
    </w:p>
    <w:p w14:paraId="3BD8FF46" w14:textId="77777777" w:rsidR="00213C39" w:rsidRDefault="00000000">
      <w:pPr>
        <w:pStyle w:val="ScriptBullet"/>
      </w:pPr>
      <w:r>
        <w:t>• Use the checklist as a gate before layout redesign.</w:t>
      </w:r>
    </w:p>
    <w:p w14:paraId="0EC5F09B" w14:textId="77777777" w:rsidR="00213C39" w:rsidRDefault="00000000">
      <w:pPr>
        <w:pStyle w:val="Transition"/>
      </w:pPr>
      <w:r>
        <w:t>Transition: The remaining question is which high-risk interaction patterns deserve a spike before build.</w:t>
      </w:r>
    </w:p>
    <w:p w14:paraId="5AAC2B6C" w14:textId="77777777" w:rsidR="00213C39" w:rsidRDefault="00000000">
      <w:pPr>
        <w:pStyle w:val="SourceBasis"/>
      </w:pPr>
      <w:r>
        <w:t>Source basis: Provided v1.3 Minimum standard before building a dashboard and Recommended project rule.</w:t>
      </w:r>
    </w:p>
    <w:p w14:paraId="1A0AA228" w14:textId="77777777" w:rsidR="00213C39" w:rsidRDefault="00000000">
      <w:r>
        <w:br w:type="page"/>
      </w:r>
    </w:p>
    <w:p w14:paraId="24FB9CCB" w14:textId="77777777" w:rsidR="00213C39" w:rsidRDefault="00000000">
      <w:pPr>
        <w:pStyle w:val="Heading1"/>
      </w:pPr>
      <w:r>
        <w:lastRenderedPageBreak/>
        <w:t>Slide 11 - Spike the interaction patterns that behave like an application</w:t>
      </w:r>
    </w:p>
    <w:p w14:paraId="63BADD6D" w14:textId="77777777" w:rsidR="00213C39" w:rsidRDefault="00000000">
      <w:pPr>
        <w:pStyle w:val="Meta"/>
      </w:pPr>
      <w:r>
        <w:rPr>
          <w:b/>
          <w:color w:val="1F4D78"/>
        </w:rPr>
        <w:t xml:space="preserve">Suggested time: </w:t>
      </w:r>
      <w:r>
        <w:t>1:10</w:t>
      </w:r>
    </w:p>
    <w:p w14:paraId="12CD9BF5" w14:textId="77777777" w:rsidR="00213C39" w:rsidRDefault="00000000">
      <w:pPr>
        <w:pStyle w:val="Meta"/>
      </w:pPr>
      <w:r>
        <w:rPr>
          <w:b/>
          <w:color w:val="1F4D78"/>
        </w:rPr>
        <w:t xml:space="preserve">Purpose: </w:t>
      </w:r>
      <w:r>
        <w:t>Define the proof backlog before committing to parity.</w:t>
      </w:r>
    </w:p>
    <w:p w14:paraId="74E4B50E" w14:textId="77777777" w:rsidR="00213C39" w:rsidRDefault="00000000">
      <w:pPr>
        <w:pStyle w:val="Callout"/>
        <w:pBdr>
          <w:left w:val="single" w:sz="18" w:space="8" w:color="3D8DFF"/>
        </w:pBdr>
        <w:shd w:val="clear" w:color="auto" w:fill="EAF5FB"/>
      </w:pPr>
      <w:r>
        <w:rPr>
          <w:b/>
          <w:color w:val="1F4D78"/>
        </w:rPr>
        <w:t xml:space="preserve">Key message: </w:t>
      </w:r>
      <w:r>
        <w:t>Each risky interaction needs a measurable pass condition, an owner and a fallback path.</w:t>
      </w:r>
    </w:p>
    <w:p w14:paraId="0502DCFD" w14:textId="77777777" w:rsidR="00213C39" w:rsidRDefault="00000000">
      <w:pPr>
        <w:pStyle w:val="Heading2"/>
      </w:pPr>
      <w:r>
        <w:t>Speaker script</w:t>
      </w:r>
    </w:p>
    <w:p w14:paraId="59E495F9" w14:textId="77777777" w:rsidR="00213C39" w:rsidRDefault="00000000">
      <w:pPr>
        <w:pStyle w:val="ScriptBody"/>
      </w:pPr>
      <w:r>
        <w:t>The mandatory spikes focus on behavior that goes beyond a single chart. Prove that a KPI click updates the trend, movers and alerts and preserves filter state on return. Prove that a global metric mode remains correct across KPI, trend, table and export. Prove the province mapping, unknown rate, performance and click filtering.</w:t>
      </w:r>
    </w:p>
    <w:p w14:paraId="315A56E9" w14:textId="77777777" w:rsidR="00213C39" w:rsidRDefault="00000000">
      <w:pPr>
        <w:pStyle w:val="ScriptBody"/>
      </w:pPr>
      <w:r>
        <w:t>For the alert panel, prove that the dataset updates on schedule, carries owner and status, sends notifications and de-duplicates alerts. For detail and export, prove the allowed rows and columns, RLS behavior, CSV policy and response time. For performance, measure p50, p95, concurrency, cache isolation and alert executor behavior by persona.</w:t>
      </w:r>
    </w:p>
    <w:p w14:paraId="71C5003C" w14:textId="77777777" w:rsidR="00213C39" w:rsidRDefault="00000000">
      <w:pPr>
        <w:pStyle w:val="Heading2"/>
      </w:pPr>
      <w:r>
        <w:t>Emphasize</w:t>
      </w:r>
    </w:p>
    <w:p w14:paraId="2DA6E49A" w14:textId="77777777" w:rsidR="00213C39" w:rsidRDefault="00000000">
      <w:pPr>
        <w:pStyle w:val="ScriptBullet"/>
      </w:pPr>
      <w:r>
        <w:t>• A spike is complete only when it has a pass condition.</w:t>
      </w:r>
    </w:p>
    <w:p w14:paraId="769CA383" w14:textId="77777777" w:rsidR="00213C39" w:rsidRDefault="00000000">
      <w:pPr>
        <w:pStyle w:val="ScriptBullet"/>
      </w:pPr>
      <w:r>
        <w:t>• Include rollback or fallback in the acceptance design.</w:t>
      </w:r>
    </w:p>
    <w:p w14:paraId="7239C1F0" w14:textId="77777777" w:rsidR="00213C39" w:rsidRDefault="00000000">
      <w:pPr>
        <w:pStyle w:val="Transition"/>
      </w:pPr>
      <w:r>
        <w:t>Transition: Once the spikes and contracts are agreed, the decision to proceed is straightforward.</w:t>
      </w:r>
    </w:p>
    <w:p w14:paraId="2CD1FD04" w14:textId="77777777" w:rsidR="00213C39" w:rsidRDefault="00000000">
      <w:pPr>
        <w:pStyle w:val="SourceBasis"/>
      </w:pPr>
      <w:r>
        <w:t>Source basis: Provided v1.3 Mandatory spikes before build; redesign requirements and capability references cited in v1.3.</w:t>
      </w:r>
    </w:p>
    <w:p w14:paraId="0EE43A6E" w14:textId="77777777" w:rsidR="00213C39" w:rsidRDefault="00000000">
      <w:r>
        <w:br w:type="page"/>
      </w:r>
    </w:p>
    <w:p w14:paraId="64A2355F" w14:textId="77777777" w:rsidR="00213C39" w:rsidRDefault="00000000">
      <w:pPr>
        <w:pStyle w:val="Heading1"/>
      </w:pPr>
      <w:r>
        <w:lastRenderedPageBreak/>
        <w:t>Slide 12 - Decision: use Superset as the governed interaction layer</w:t>
      </w:r>
    </w:p>
    <w:p w14:paraId="3DE66C2E" w14:textId="77777777" w:rsidR="00213C39" w:rsidRDefault="00000000">
      <w:pPr>
        <w:pStyle w:val="Meta"/>
      </w:pPr>
      <w:r>
        <w:rPr>
          <w:b/>
          <w:color w:val="1F4D78"/>
        </w:rPr>
        <w:t xml:space="preserve">Suggested time: </w:t>
      </w:r>
      <w:r>
        <w:t>1:00</w:t>
      </w:r>
    </w:p>
    <w:p w14:paraId="4BD1056A" w14:textId="77777777" w:rsidR="00213C39" w:rsidRDefault="00000000">
      <w:pPr>
        <w:pStyle w:val="Meta"/>
      </w:pPr>
      <w:r>
        <w:rPr>
          <w:b/>
          <w:color w:val="1F4D78"/>
        </w:rPr>
        <w:t xml:space="preserve">Purpose: </w:t>
      </w:r>
      <w:r>
        <w:t>Close with a clear recommendation and next step.</w:t>
      </w:r>
    </w:p>
    <w:p w14:paraId="2CC99225" w14:textId="77777777" w:rsidR="00213C39" w:rsidRDefault="00000000">
      <w:pPr>
        <w:pStyle w:val="Callout"/>
        <w:pBdr>
          <w:left w:val="single" w:sz="18" w:space="8" w:color="3D8DFF"/>
        </w:pBdr>
        <w:shd w:val="clear" w:color="auto" w:fill="EAF5FB"/>
      </w:pPr>
      <w:r>
        <w:rPr>
          <w:b/>
          <w:color w:val="1F4D78"/>
        </w:rPr>
        <w:t xml:space="preserve">Key message: </w:t>
      </w:r>
      <w:r>
        <w:t>Proceed with Superset for the dashboard and exploration layer, with explicit ownership for data modeling, performance, security and risky interactions.</w:t>
      </w:r>
    </w:p>
    <w:p w14:paraId="4BF858BA" w14:textId="77777777" w:rsidR="00213C39" w:rsidRDefault="00000000">
      <w:pPr>
        <w:pStyle w:val="Heading2"/>
      </w:pPr>
      <w:r>
        <w:t>Speaker script</w:t>
      </w:r>
    </w:p>
    <w:p w14:paraId="1170B5C2" w14:textId="77777777" w:rsidR="00213C39" w:rsidRDefault="00000000">
      <w:pPr>
        <w:pStyle w:val="ScriptBody"/>
      </w:pPr>
      <w:r>
        <w:t>The decision is to use Superset as a governed serving and interaction layer over modeled ClickHouse data. Use it now for KPI and operational dashboards, self-service SQL and Explore, and the planned L1 and L2 analytics where the data contracts are ready.</w:t>
      </w:r>
    </w:p>
    <w:p w14:paraId="2BF99351" w14:textId="77777777" w:rsidR="00213C39" w:rsidRDefault="00000000">
      <w:pPr>
        <w:pStyle w:val="ScriptBody"/>
      </w:pPr>
      <w:r>
        <w:t>Use it with ownership for multi-table and multi-tenant access, alerts and reports, long-running queries, exports, detail views and RLS. Do not position Superset as ETL, orchestration, the warehouse, a full enterprise semantic model, case management or the scoring engine.</w:t>
      </w:r>
    </w:p>
    <w:p w14:paraId="20955AFA" w14:textId="77777777" w:rsidR="00213C39" w:rsidRDefault="00000000">
      <w:pPr>
        <w:pStyle w:val="ScriptBody"/>
      </w:pPr>
      <w:r>
        <w:t>Approve the build when the grain, metric definitions, performance threshold and security acceptance tests are agreed. That is the difference between a chart project and a reliable BI delivery system.</w:t>
      </w:r>
    </w:p>
    <w:p w14:paraId="1CCFE66A" w14:textId="77777777" w:rsidR="00213C39" w:rsidRDefault="00000000">
      <w:pPr>
        <w:pStyle w:val="Heading2"/>
      </w:pPr>
      <w:r>
        <w:t>Emphasize</w:t>
      </w:r>
    </w:p>
    <w:p w14:paraId="6EC72FD2" w14:textId="77777777" w:rsidR="00213C39" w:rsidRDefault="00000000">
      <w:pPr>
        <w:pStyle w:val="ScriptBullet"/>
      </w:pPr>
      <w:r>
        <w:t>• Good BI delivery is a system decision, not only a chart decision.</w:t>
      </w:r>
    </w:p>
    <w:p w14:paraId="6A8277C8" w14:textId="77777777" w:rsidR="00213C39" w:rsidRDefault="00000000">
      <w:pPr>
        <w:pStyle w:val="ScriptBullet"/>
      </w:pPr>
      <w:r>
        <w:t>• Proceed with governance and spikes, not assumed feature parity.</w:t>
      </w:r>
    </w:p>
    <w:p w14:paraId="2A3A3476" w14:textId="77777777" w:rsidR="00213C39" w:rsidRDefault="00000000">
      <w:pPr>
        <w:pStyle w:val="Transition"/>
      </w:pPr>
      <w:r>
        <w:t>Transition: Keep the appendix available for questions about scope, sources and the status of the fit ratings.</w:t>
      </w:r>
    </w:p>
    <w:p w14:paraId="15FB4F90" w14:textId="77777777" w:rsidR="00213C39" w:rsidRDefault="00000000">
      <w:pPr>
        <w:pStyle w:val="SourceBasis"/>
      </w:pPr>
      <w:r>
        <w:t>Source basis: Provided v1.3 Executive summary, Feasibility conclusion and Decision matrix; official sources [1]-[10], [13]-[18].</w:t>
      </w:r>
    </w:p>
    <w:p w14:paraId="6527FFBB" w14:textId="77777777" w:rsidR="00213C39" w:rsidRDefault="00000000">
      <w:r>
        <w:br w:type="page"/>
      </w:r>
    </w:p>
    <w:p w14:paraId="4A8AA085" w14:textId="77777777" w:rsidR="00213C39" w:rsidRDefault="00000000">
      <w:pPr>
        <w:pStyle w:val="Heading1"/>
      </w:pPr>
      <w:r>
        <w:lastRenderedPageBreak/>
        <w:t>Slide 13 - Scope and source basis</w:t>
      </w:r>
    </w:p>
    <w:p w14:paraId="433CE442" w14:textId="77777777" w:rsidR="00213C39" w:rsidRDefault="00000000">
      <w:pPr>
        <w:pStyle w:val="Meta"/>
      </w:pPr>
      <w:r>
        <w:rPr>
          <w:b/>
          <w:color w:val="1F4D78"/>
        </w:rPr>
        <w:t xml:space="preserve">Suggested time: </w:t>
      </w:r>
      <w:r>
        <w:t>0:30 or Q&amp;A</w:t>
      </w:r>
    </w:p>
    <w:p w14:paraId="120D9EEE" w14:textId="77777777" w:rsidR="00213C39" w:rsidRDefault="00000000">
      <w:pPr>
        <w:pStyle w:val="Meta"/>
      </w:pPr>
      <w:r>
        <w:rPr>
          <w:b/>
          <w:color w:val="1F4D78"/>
        </w:rPr>
        <w:t xml:space="preserve">Purpose: </w:t>
      </w:r>
      <w:r>
        <w:t>Make evidence and scope explicit if the audience asks.</w:t>
      </w:r>
    </w:p>
    <w:p w14:paraId="2F96D9F8" w14:textId="77777777" w:rsidR="00213C39" w:rsidRDefault="00000000">
      <w:pPr>
        <w:pStyle w:val="Callout"/>
        <w:pBdr>
          <w:left w:val="single" w:sz="18" w:space="8" w:color="3D8DFF"/>
        </w:pBdr>
        <w:shd w:val="clear" w:color="auto" w:fill="EAF5FB"/>
      </w:pPr>
      <w:r>
        <w:rPr>
          <w:b/>
          <w:color w:val="1F4D78"/>
        </w:rPr>
        <w:t xml:space="preserve">Key message: </w:t>
      </w:r>
      <w:r>
        <w:t>The deck is grounded in the supplied v1.3 guide, official Superset documentation cited there, Looker migration references and observed UI evidence.</w:t>
      </w:r>
    </w:p>
    <w:p w14:paraId="4934B9D6" w14:textId="77777777" w:rsidR="00213C39" w:rsidRDefault="00000000">
      <w:pPr>
        <w:pStyle w:val="Heading2"/>
      </w:pPr>
      <w:r>
        <w:t>Speaker script</w:t>
      </w:r>
    </w:p>
    <w:p w14:paraId="06CA302C" w14:textId="77777777" w:rsidR="00213C39" w:rsidRDefault="00000000">
      <w:pPr>
        <w:pStyle w:val="ScriptBody"/>
      </w:pPr>
      <w:r>
        <w:t>Use this appendix if the audience asks what is in scope. The scope is Superset 6.0.0 for self-service BI and dashboard delivery, with ClickHouse as the analytical and serving database. The Looker material is a migration lens, not a feature-parity claim.</w:t>
      </w:r>
    </w:p>
    <w:p w14:paraId="15A6AAE7" w14:textId="77777777" w:rsidR="00213C39" w:rsidRDefault="00000000">
      <w:pPr>
        <w:pStyle w:val="ScriptBody"/>
      </w:pPr>
      <w:r>
        <w:t>The evidence includes the supplied screenshots for row limits, dataset import, Meko browser and PDF output, and bubble chart clipping. The fit ratings are implementation recommendations. They should be confirmed with a pilot, real data and acceptance tests on the target stack.</w:t>
      </w:r>
    </w:p>
    <w:p w14:paraId="35F72C1F" w14:textId="77777777" w:rsidR="00213C39" w:rsidRDefault="00000000">
      <w:pPr>
        <w:pStyle w:val="Heading2"/>
      </w:pPr>
      <w:r>
        <w:t>Emphasize</w:t>
      </w:r>
    </w:p>
    <w:p w14:paraId="666470AF" w14:textId="77777777" w:rsidR="00213C39" w:rsidRDefault="00000000">
      <w:pPr>
        <w:pStyle w:val="ScriptBullet"/>
      </w:pPr>
      <w:r>
        <w:t>• Observed UI evidence is not a universal product guarantee.</w:t>
      </w:r>
    </w:p>
    <w:p w14:paraId="3643D818" w14:textId="77777777" w:rsidR="00213C39" w:rsidRDefault="00000000">
      <w:pPr>
        <w:pStyle w:val="ScriptBullet"/>
      </w:pPr>
      <w:r>
        <w:t>• Point questions back to a pilot and measurable acceptance tests.</w:t>
      </w:r>
    </w:p>
    <w:p w14:paraId="63C5E77C" w14:textId="77777777" w:rsidR="00213C39" w:rsidRDefault="00000000">
      <w:pPr>
        <w:pStyle w:val="Transition"/>
      </w:pPr>
      <w:r>
        <w:t>Transition: End with questions, or return to the decision slide if the audience needs the recommendation restated.</w:t>
      </w:r>
    </w:p>
    <w:p w14:paraId="3A4E66ED" w14:textId="77777777" w:rsidR="00213C39" w:rsidRDefault="00000000">
      <w:pPr>
        <w:pStyle w:val="SourceBasis"/>
      </w:pPr>
      <w:r>
        <w:t>Source basis: Provided v1.3 Scope, References and UI evidence sections; official Apache Superset and Google Cloud Looker source titles listed there.</w:t>
      </w:r>
    </w:p>
    <w:p w14:paraId="6CCF54A2" w14:textId="77777777" w:rsidR="00213C39" w:rsidRDefault="00000000">
      <w:r>
        <w:br w:type="page"/>
      </w:r>
    </w:p>
    <w:p w14:paraId="68EEB014" w14:textId="77777777" w:rsidR="00213C39" w:rsidRDefault="00000000">
      <w:pPr>
        <w:pStyle w:val="Heading1"/>
      </w:pPr>
      <w:r>
        <w:lastRenderedPageBreak/>
        <w:t>Final rehearsal checklist</w:t>
      </w:r>
    </w:p>
    <w:p w14:paraId="27E5D864" w14:textId="77777777" w:rsidR="00213C39" w:rsidRDefault="00000000">
      <w:pPr>
        <w:pStyle w:val="ScriptBody"/>
      </w:pPr>
      <w:r>
        <w:t>Use this short checklist immediately before presenting:</w:t>
      </w:r>
    </w:p>
    <w:p w14:paraId="37AB4819" w14:textId="77777777" w:rsidR="00213C39" w:rsidRDefault="00000000">
      <w:pPr>
        <w:pStyle w:val="ScriptBullet"/>
      </w:pPr>
      <w:r>
        <w:t>• Confirm the deck is using the current v1.3 source and the ClickHouse scope is stated.</w:t>
      </w:r>
    </w:p>
    <w:p w14:paraId="40F9C3C5" w14:textId="77777777" w:rsidR="00213C39" w:rsidRDefault="00000000">
      <w:pPr>
        <w:pStyle w:val="ScriptBullet"/>
      </w:pPr>
      <w:r>
        <w:t>• Do not describe the observed 100K limit or missing total-row display as a universal guarantee without the qualifier.</w:t>
      </w:r>
    </w:p>
    <w:p w14:paraId="48D82A7E" w14:textId="77777777" w:rsidR="00213C39" w:rsidRDefault="00000000">
      <w:pPr>
        <w:pStyle w:val="ScriptBullet"/>
      </w:pPr>
      <w:r>
        <w:t>• Pause on the PDF / bubble evidence and explain the acceptance-test implication.</w:t>
      </w:r>
    </w:p>
    <w:p w14:paraId="27E2FA05" w14:textId="77777777" w:rsidR="00213C39" w:rsidRDefault="00000000">
      <w:pPr>
        <w:pStyle w:val="ScriptBullet"/>
      </w:pPr>
      <w:r>
        <w:t>• If asked about Looker parity, return to the fit matrix and mandatory spikes.</w:t>
      </w:r>
    </w:p>
    <w:p w14:paraId="499E47EA" w14:textId="77777777" w:rsidR="00213C39" w:rsidRDefault="00000000">
      <w:pPr>
        <w:pStyle w:val="ScriptBullet"/>
      </w:pPr>
      <w:r>
        <w:t>• Close by asking for agreement on the canonical dataset, metric contract, performance threshold and security acceptance.</w:t>
      </w:r>
    </w:p>
    <w:p w14:paraId="5839BB64" w14:textId="77777777" w:rsidR="00213C39" w:rsidRDefault="00000000">
      <w:pPr>
        <w:pStyle w:val="Callout"/>
        <w:pBdr>
          <w:left w:val="single" w:sz="18" w:space="8" w:color="3D8DFF"/>
        </w:pBdr>
        <w:shd w:val="clear" w:color="auto" w:fill="EAF5FB"/>
      </w:pPr>
      <w:r>
        <w:rPr>
          <w:b/>
          <w:color w:val="1F4D78"/>
        </w:rPr>
        <w:t xml:space="preserve">Closing line: </w:t>
      </w:r>
      <w:r>
        <w:t>Good BI delivery is a system decision, not only a chart decision.</w:t>
      </w:r>
    </w:p>
    <w:p w14:paraId="39D6CDEF" w14:textId="77777777" w:rsidR="00213C39" w:rsidRDefault="00000000">
      <w:pPr>
        <w:pStyle w:val="SourceBasis"/>
      </w:pPr>
      <w:r>
        <w:t>Source basis: Superset_6.0_Capabilities_and_Limitations_EN_v1.3.docx and the 13-slide presentation created from it.</w:t>
      </w:r>
    </w:p>
    <w:sectPr w:rsidR="00213C39" w:rsidSect="00500AC5">
      <w:headerReference w:type="default" r:id="rId8"/>
      <w:footerReference w:type="default" r:id="rId9"/>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7AF0" w14:textId="77777777" w:rsidR="00C5025F" w:rsidRDefault="00C5025F">
      <w:pPr>
        <w:spacing w:after="0" w:line="240" w:lineRule="auto"/>
      </w:pPr>
      <w:r>
        <w:separator/>
      </w:r>
    </w:p>
  </w:endnote>
  <w:endnote w:type="continuationSeparator" w:id="0">
    <w:p w14:paraId="48399528" w14:textId="77777777" w:rsidR="00C5025F" w:rsidRDefault="00C50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1206" w14:textId="77777777" w:rsidR="00213C39" w:rsidRDefault="00000000">
    <w:pPr>
      <w:pStyle w:val="Footer"/>
      <w:spacing w:before="60"/>
      <w:jc w:val="right"/>
    </w:pPr>
    <w:r>
      <w:rPr>
        <w:color w:val="7A8490"/>
        <w:sz w:val="18"/>
      </w:rPr>
      <w:t xml:space="preserve">Presentation preparation | v1.3 | Page </w:t>
    </w:r>
    <w:r>
      <w:rPr>
        <w:color w:val="7A8490"/>
        <w:sz w:val="18"/>
      </w:rPr>
      <w:fldChar w:fldCharType="begin"/>
    </w:r>
    <w:r>
      <w:rPr>
        <w:color w:val="7A8490"/>
        <w:sz w:val="18"/>
      </w:rPr>
      <w:instrText xml:space="preserve"> PAGE </w:instrText>
    </w:r>
    <w:r>
      <w:rPr>
        <w:color w:val="7A8490"/>
        <w:sz w:val="18"/>
      </w:rPr>
      <w:fldChar w:fldCharType="separate"/>
    </w:r>
    <w:r>
      <w:rPr>
        <w:color w:val="7A8490"/>
        <w:sz w:val="18"/>
      </w:rPr>
      <w:t>1</w:t>
    </w:r>
    <w:r>
      <w:rPr>
        <w:color w:val="7A849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6F42" w14:textId="77777777" w:rsidR="00C5025F" w:rsidRDefault="00C5025F">
      <w:pPr>
        <w:spacing w:after="0" w:line="240" w:lineRule="auto"/>
      </w:pPr>
      <w:r>
        <w:separator/>
      </w:r>
    </w:p>
  </w:footnote>
  <w:footnote w:type="continuationSeparator" w:id="0">
    <w:p w14:paraId="09716F13" w14:textId="77777777" w:rsidR="00C5025F" w:rsidRDefault="00C50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2F0F" w14:textId="77777777" w:rsidR="00213C39" w:rsidRDefault="00000000">
    <w:pPr>
      <w:pStyle w:val="Header"/>
      <w:pBdr>
        <w:bottom w:val="single" w:sz="4" w:space="1" w:color="D9DEE5"/>
      </w:pBdr>
      <w:spacing w:after="60"/>
    </w:pPr>
    <w:r>
      <w:rPr>
        <w:color w:val="7A8490"/>
        <w:sz w:val="18"/>
      </w:rPr>
      <w:t>Superset 6.0 | Capabilities &amp; Limitations | Speaker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980002">
    <w:abstractNumId w:val="8"/>
  </w:num>
  <w:num w:numId="2" w16cid:durableId="755245941">
    <w:abstractNumId w:val="6"/>
  </w:num>
  <w:num w:numId="3" w16cid:durableId="1822967515">
    <w:abstractNumId w:val="5"/>
  </w:num>
  <w:num w:numId="4" w16cid:durableId="1910579210">
    <w:abstractNumId w:val="4"/>
  </w:num>
  <w:num w:numId="5" w16cid:durableId="920337732">
    <w:abstractNumId w:val="7"/>
  </w:num>
  <w:num w:numId="6" w16cid:durableId="2008089276">
    <w:abstractNumId w:val="3"/>
  </w:num>
  <w:num w:numId="7" w16cid:durableId="2088110483">
    <w:abstractNumId w:val="2"/>
  </w:num>
  <w:num w:numId="8" w16cid:durableId="1243876601">
    <w:abstractNumId w:val="1"/>
  </w:num>
  <w:num w:numId="9" w16cid:durableId="116231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FC1"/>
    <w:rsid w:val="0015074B"/>
    <w:rsid w:val="00213C39"/>
    <w:rsid w:val="0029639D"/>
    <w:rsid w:val="00326F90"/>
    <w:rsid w:val="0043601F"/>
    <w:rsid w:val="00500AC5"/>
    <w:rsid w:val="00AA1D8D"/>
    <w:rsid w:val="00B47730"/>
    <w:rsid w:val="00BD440D"/>
    <w:rsid w:val="00C5025F"/>
    <w:rsid w:val="00CB0664"/>
    <w:rsid w:val="00DB7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DA04BA-E500-4966-A5BE-8E231027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1111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Title">
    <w:name w:val="Script Title"/>
    <w:basedOn w:val="Normal"/>
    <w:pPr>
      <w:spacing w:after="200" w:line="252" w:lineRule="auto"/>
    </w:pPr>
    <w:rPr>
      <w:b/>
      <w:sz w:val="60"/>
    </w:rPr>
  </w:style>
  <w:style w:type="paragraph" w:customStyle="1" w:styleId="ScriptSubtitle">
    <w:name w:val="Script Subtitle"/>
    <w:basedOn w:val="Normal"/>
    <w:pPr>
      <w:spacing w:line="276" w:lineRule="auto"/>
    </w:pPr>
    <w:rPr>
      <w:color w:val="5B6573"/>
      <w:sz w:val="30"/>
    </w:rPr>
  </w:style>
  <w:style w:type="paragraph" w:customStyle="1" w:styleId="ScriptBody">
    <w:name w:val="Script Body"/>
    <w:basedOn w:val="Normal"/>
    <w:pPr>
      <w:spacing w:after="160"/>
    </w:pPr>
  </w:style>
  <w:style w:type="paragraph" w:customStyle="1" w:styleId="ScriptBullet">
    <w:name w:val="Script Bullet"/>
    <w:basedOn w:val="Normal"/>
    <w:pPr>
      <w:spacing w:after="80"/>
      <w:ind w:left="540" w:hanging="271"/>
    </w:pPr>
  </w:style>
  <w:style w:type="paragraph" w:customStyle="1" w:styleId="Meta">
    <w:name w:val="Meta"/>
    <w:basedOn w:val="Normal"/>
    <w:pPr>
      <w:spacing w:after="80" w:line="276" w:lineRule="auto"/>
    </w:pPr>
    <w:rPr>
      <w:color w:val="5B6573"/>
      <w:sz w:val="20"/>
    </w:rPr>
  </w:style>
  <w:style w:type="paragraph" w:customStyle="1" w:styleId="Callout">
    <w:name w:val="Callout"/>
    <w:basedOn w:val="Normal"/>
    <w:pPr>
      <w:spacing w:before="100" w:after="200" w:line="288" w:lineRule="auto"/>
      <w:ind w:left="173" w:right="115"/>
    </w:pPr>
  </w:style>
  <w:style w:type="paragraph" w:customStyle="1" w:styleId="SourceBasis">
    <w:name w:val="Source Basis"/>
    <w:basedOn w:val="Normal"/>
    <w:pPr>
      <w:spacing w:before="80" w:after="160" w:line="276" w:lineRule="auto"/>
    </w:pPr>
    <w:rPr>
      <w:i/>
      <w:color w:val="7A8490"/>
      <w:sz w:val="18"/>
    </w:rPr>
  </w:style>
  <w:style w:type="paragraph" w:customStyle="1" w:styleId="Transition">
    <w:name w:val="Transition"/>
    <w:basedOn w:val="Normal"/>
    <w:pPr>
      <w:spacing w:before="120" w:after="80" w:line="276" w:lineRule="auto"/>
    </w:pPr>
    <w:rPr>
      <w:i/>
      <w:color w:val="1F4D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16929</Characters>
  <Application>Microsoft Office Word</Application>
  <DocSecurity>0</DocSecurity>
  <Lines>313</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Thanh</cp:lastModifiedBy>
  <cp:revision>3</cp:revision>
  <cp:lastPrinted>2026-08-18T11:16:00Z</cp:lastPrinted>
  <dcterms:created xsi:type="dcterms:W3CDTF">2013-12-23T23:15:00Z</dcterms:created>
  <dcterms:modified xsi:type="dcterms:W3CDTF">2026-08-18T11:17:00Z</dcterms:modified>
  <cp:category/>
</cp:coreProperties>
</file>