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color w:val="1F4E5F"/>
          <w:sz w:val="40"/>
          <w:szCs w:val="40"/>
        </w:rPr>
        <w:t xml:space="preserve">PHÂN TÍCH CHUYÊN SÂU</w:t>
      </w:r>
    </w:p>
    <w:p>
      <w:pPr>
        <w:spacing w:after="240"/>
        <w:jc w:val="center"/>
      </w:pPr>
      <w:r>
        <w:rPr>
          <w:b/>
          <w:bCs/>
          <w:color w:val="1F4E5F"/>
          <w:sz w:val="30"/>
          <w:szCs w:val="30"/>
        </w:rPr>
        <w:t xml:space="preserve">BA GÓC NHÌN THÀNH BA CHIỀU ĐÁNH GIÁ DATASET — KHẢ THI KHÔNG? VÀ THIẾT KẾ DATASET THAM VẤN TÂM LÝ TIẾNG VIỆT DƯỚI ÁNH SÁNG 16 CÔNG TRÌNH</w:t>
      </w:r>
    </w:p>
    <w:p>
      <w:pPr>
        <w:spacing w:after="500"/>
        <w:jc w:val="center"/>
      </w:pPr>
      <w:r>
        <w:rPr>
          <w:sz w:val="25"/>
          <w:szCs w:val="25"/>
        </w:rPr>
        <w:t xml:space="preserve">Trả lời hai vấn đề: (1) khả năng dùng ba góc nhìn đánh giá làm ba chiều đánh giá dataset; (2) gợi ý thiết kế dataset tham vấn – trị liệu và xu hướng xây dựng dataset nói chung, tiếng Việt nói riêng</w:t>
      </w:r>
    </w:p>
    <w:p>
      <w:pPr>
        <w:spacing w:after="160"/>
        <w:jc w:val="center"/>
      </w:pPr>
      <w:r>
        <w:rPr>
          <w:i/>
          <w:iCs/>
          <w:color w:val="555555"/>
          <w:sz w:val="22"/>
          <w:szCs w:val="22"/>
        </w:rPr>
        <w:t xml:space="preserve">Nguồn minh chứng: BC-DATA (11 dataset, theory/multi_turn) và BC-EVAL (5 bài, theory/evaluation)</w:t>
      </w:r>
    </w:p>
    <w:p>
      <w:pPr>
        <w:jc w:val="center"/>
      </w:pPr>
      <w:r>
        <w:rPr>
          <w:i/>
          <w:iCs/>
          <w:color w:val="555555"/>
          <w:sz w:val="22"/>
          <w:szCs w:val="22"/>
        </w:rPr>
        <w:t xml:space="preserve">Tháng 7 năm 2026</w:t>
      </w:r>
    </w:p>
    <w:p>
      <w:r>
        <w:br w:type="page"/>
      </w:r>
    </w:p>
    <w:p>
      <w:pPr>
        <w:pStyle w:val="Heading1"/>
        <w:spacing w:after="140" w:before="320"/>
      </w:pPr>
      <w: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spacing w:after="100" w:line="300"/>
        <w:jc w:val="both"/>
      </w:pPr>
      <w:r>
        <w:rPr>
          <w:i/>
          <w:iCs/>
          <w:color w:val="666666"/>
          <w:sz w:val="18"/>
          <w:szCs w:val="18"/>
        </w:rPr>
        <w:t xml:space="preserve">(Mở file trong Microsoft Word: nhấp chuột phải vào Mục lục và chọn “Update Field” để cập nhật số trang.)</w:t>
      </w:r>
    </w:p>
    <w:p>
      <w:r>
        <w:br w:type="page"/>
      </w:r>
    </w:p>
    <w:p>
      <w:pPr>
        <w:pStyle w:val="Heading1"/>
        <w:spacing w:after="140" w:before="320"/>
      </w:pPr>
      <w:r>
        <w:t xml:space="preserve">PHẦN 1. ĐẶT VẤN ĐỀ VÀ NGUỒN MINH CHỨNG</w:t>
      </w:r>
    </w:p>
    <w:p>
      <w:pPr>
        <w:pStyle w:val="Heading2"/>
        <w:spacing w:after="110" w:before="260"/>
      </w:pPr>
      <w:r>
        <w:t xml:space="preserve">1.1. Hai câu hỏi cần trả lời</w:t>
      </w:r>
    </w:p>
    <w:p>
      <w:pPr>
        <w:spacing w:after="100" w:line="300"/>
        <w:jc w:val="both"/>
      </w:pPr>
      <w:r>
        <w:t xml:space="preserve">Tài liệu này là bước phân tích tổng hợp cuối, đứng trên vai hai báo cáo đã hoàn thành: (i) “Báo cáo tổng hợp 11 bộ dữ liệu hội thoại tham vấn – trị liệu tâm lý đa lượt” (Tong_hop_11_dataset_tham_van_tri_lieu_multi_turn.docx — gọi tắt là BC-DATA) và (ii) “Báo cáo ba góc nhìn đánh giá hội thoại tham vấn” tổng hợp 5 bài trong theory/evaluation (Tong_hop_5_bai_evaluation_3_goc_nhin.docx — gọi tắt là BC-EVAL). Trên nền 16 công trình đó, tài liệu này phân tích sâu và lập luận cho hai vấn đề:</w:t>
      </w:r>
    </w:p>
    <w:p>
      <w:pPr>
        <w:pStyle w:val="ListParagraph"/>
        <w:numPr>
          <w:ilvl w:val="0"/>
          <w:numId w:val="2"/>
        </w:numPr>
        <w:spacing w:after="80" w:line="290"/>
        <w:jc w:val="both"/>
      </w:pPr>
      <w:r>
        <w:rPr>
          <w:b/>
          <w:bCs/>
        </w:rPr>
        <w:t xml:space="preserve">Vấn đề 1: </w:t>
      </w:r>
      <w:r>
        <w:t xml:space="preserve">Ý tưởng biến BA GÓC NHÌN (liên minh trị liệu; rủi ro đặc thù AI; động học cảm xúc) thành BA CHIỀU ĐÁNH GIÁ DATASET tham vấn có khả thi không? Nếu có thì với điều kiện gì, và vận hành cụ thể ra sao?</w:t>
      </w:r>
    </w:p>
    <w:p>
      <w:pPr>
        <w:pStyle w:val="ListParagraph"/>
        <w:numPr>
          <w:ilvl w:val="0"/>
          <w:numId w:val="2"/>
        </w:numPr>
        <w:spacing w:after="80" w:line="290"/>
        <w:jc w:val="both"/>
      </w:pPr>
      <w:r>
        <w:rPr>
          <w:b/>
          <w:bCs/>
        </w:rPr>
        <w:t xml:space="preserve">Vấn đề 2: </w:t>
      </w:r>
      <w:r>
        <w:t xml:space="preserve">Nên thiết kế dataset cho tham vấn – trị liệu tâm lý (mental health) như thế nào; xu hướng sắp tới khi xây dựng dataset nói chung, và riêng cho tiếng Việt là gì?</w:t>
      </w:r>
    </w:p>
    <w:p>
      <w:pPr>
        <w:spacing w:after="100" w:line="300"/>
        <w:jc w:val="both"/>
      </w:pPr>
      <w:r>
        <w:t xml:space="preserve">Mọi số liệu và nhận định trong tài liệu đều truy nguyên được về 16 bài báo đã phân tích trong hai báo cáo trên; không đưa vào số liệu ngoài nguồn. Phần Phụ lục liệt kê bảng minh chứng then chốt kèm nguồn cụ thể.</w:t>
      </w:r>
    </w:p>
    <w:p>
      <w:pPr>
        <w:pStyle w:val="Heading2"/>
        <w:spacing w:after="110" w:before="260"/>
      </w:pPr>
      <w:r>
        <w:t xml:space="preserve">1.2. Quy ước trích dẫn</w:t>
      </w:r>
    </w:p>
    <w:p>
      <w:pPr>
        <w:pStyle w:val="ListParagraph"/>
        <w:numPr>
          <w:ilvl w:val="0"/>
          <w:numId w:val="3"/>
        </w:numPr>
        <w:spacing w:after="70" w:line="290"/>
        <w:jc w:val="both"/>
      </w:pPr>
      <w:r>
        <w:t xml:space="preserve">Năm bài evaluation được ký hiệu theo số file: [E1] Li et al. 2024 — liên minh trị liệu (Westlake); [E3] MindEval 2025 (Sword Health) — rủi ro đặc thù AI; [E5] Hipson &amp; Mohammad 2021 — khung UED; [E6] Teodorescu &amp; Mohammad 2023 — thẩm định cung cảm xúc xuyên ngôn ngữ; [E7] Wang et al. 2025 — “Feel the Difference?” so sánh RealCBT với CACTUS.</w:t>
      </w:r>
    </w:p>
    <w:p>
      <w:pPr>
        <w:pStyle w:val="ListParagraph"/>
        <w:numPr>
          <w:ilvl w:val="0"/>
          <w:numId w:val="3"/>
        </w:numPr>
        <w:spacing w:after="70" w:line="290"/>
        <w:jc w:val="both"/>
      </w:pPr>
      <w:r>
        <w:t xml:space="preserve">Mười một dataset được gọi theo tên riêng như trong BC-DATA: ESConv, AnnoMI, SMILE (kèm PsyTest), SoulChat, CPsyCoun, Cactus (dataset CACTUS), SimPsyDial (kèm RealPsyDial), KMI, PsyDial (kèm Xinling, D101), Psy-Insight, KokoroChat.</w:t>
      </w:r>
    </w:p>
    <w:p>
      <w:pPr>
        <w:pStyle w:val="ListParagraph"/>
        <w:numPr>
          <w:ilvl w:val="0"/>
          <w:numId w:val="3"/>
        </w:numPr>
        <w:spacing w:after="70" w:line="290"/>
        <w:jc w:val="both"/>
      </w:pPr>
      <w:r>
        <w:t xml:space="preserve">Khi một số liệu lấy từ báo cáo tổng hợp thay vì bài gốc, ghi rõ “BC-DATA” hoặc “BC-EVAL” kèm phần/mục tương ứng.</w:t>
      </w:r>
    </w:p>
    <w:p>
      <w:r>
        <w:br w:type="page"/>
      </w:r>
    </w:p>
    <w:p>
      <w:pPr>
        <w:pStyle w:val="Heading1"/>
        <w:spacing w:after="140" w:before="320"/>
      </w:pPr>
      <w:r>
        <w:t xml:space="preserve">PHẦN 2. VẤN ĐỀ 1 — BIẾN BA GÓC NHÌN THÀNH BA CHIỀU ĐÁNH GIÁ DATASET: CÓ ĐƯỢC KHÔNG?</w:t>
      </w:r>
    </w:p>
    <w:p>
      <w:pPr>
        <w:pStyle w:val="Heading2"/>
        <w:spacing w:after="110" w:before="260"/>
      </w:pPr>
      <w:r>
        <w:t xml:space="preserve">2.1. Làm rõ câu hỏi: “góc nhìn đánh giá” khác gì “chiều đánh giá dataset”</w:t>
      </w:r>
    </w:p>
    <w:p>
      <w:pPr>
        <w:spacing w:after="100" w:line="300"/>
        <w:jc w:val="both"/>
      </w:pPr>
      <w:r>
        <w:t xml:space="preserve">Trước hết cần tách bạch hai khái niệm. Cả ba góc nhìn trong theory/evaluation đều ra đời để đánh giá TƯƠNG TÁC hoặc HỆ THỐNG: [E1] chấm các phiên tham vấn giữa người với người; [E3] chấm các LLM đang trò chuyện với bệnh nhân mô phỏng; [E5]–[E7] đo quỹ đạo cảm xúc trong lời thoại. Trong khi đó, “chiều đánh giá dataset” là một thước đo áp lên MỘT TẬP HỘI THOẠI TĨNH đã thu thập xong, nhằm trả lời: tập dữ liệu này có đáng tin để huấn luyện/đánh giá mô hình tham vấn không. Muốn một góc nhìn trở thành một chiều đánh giá dataset hợp lệ, nó phải thỏa đồng thời ba điều kiện:</w:t>
      </w:r>
    </w:p>
    <w:p>
      <w:pPr>
        <w:pStyle w:val="ListParagraph"/>
        <w:numPr>
          <w:ilvl w:val="0"/>
          <w:numId w:val="4"/>
        </w:numPr>
        <w:spacing w:after="80" w:line="290"/>
        <w:jc w:val="both"/>
      </w:pPr>
      <w:r>
        <w:rPr>
          <w:b/>
          <w:bCs/>
        </w:rPr>
        <w:t xml:space="preserve">Điều kiện A — đo được trên hội thoại tĩnh: </w:t>
      </w:r>
      <w:r>
        <w:t xml:space="preserve">đối tượng đo phải tồn tại và quan sát được ngay trong văn bản hội thoại, không đòi hỏi hệ thống “sống” để tương tác.</w:t>
      </w:r>
    </w:p>
    <w:p>
      <w:pPr>
        <w:pStyle w:val="ListParagraph"/>
        <w:numPr>
          <w:ilvl w:val="0"/>
          <w:numId w:val="4"/>
        </w:numPr>
        <w:spacing w:after="80" w:line="290"/>
        <w:jc w:val="both"/>
      </w:pPr>
      <w:r>
        <w:rPr>
          <w:b/>
          <w:bCs/>
        </w:rPr>
        <w:t xml:space="preserve">Điều kiện B — mang thông tin mới (tính trực giao): </w:t>
      </w:r>
      <w:r>
        <w:t xml:space="preserve">chiều đó phải bắt được khiếm khuyết mà các thước đo hiện hành (thấu cảm, hữu ích, thang lâm sàng, thống kê cấu trúc) bỏ sót; nếu không, nó chỉ là cách gọi khác của thước đo cũ.</w:t>
      </w:r>
    </w:p>
    <w:p>
      <w:pPr>
        <w:pStyle w:val="ListParagraph"/>
        <w:numPr>
          <w:ilvl w:val="0"/>
          <w:numId w:val="4"/>
        </w:numPr>
        <w:spacing w:after="80" w:line="290"/>
        <w:jc w:val="both"/>
      </w:pPr>
      <w:r>
        <w:rPr>
          <w:b/>
          <w:bCs/>
        </w:rPr>
        <w:t xml:space="preserve">Điều kiện C — có công cụ đo vận hành được và đã kiểm chứng: </w:t>
      </w:r>
      <w:r>
        <w:t xml:space="preserve">có chỉ số, thang, quy trình chấm cụ thể, kèm bằng chứng về độ tin cậy (đối chiếu chuyên gia, meta-evaluation), và chi phí khả thi.</w:t>
      </w:r>
    </w:p>
    <w:p>
      <w:pPr>
        <w:spacing w:after="100" w:line="300"/>
        <w:jc w:val="both"/>
      </w:pPr>
      <w:r>
        <w:t xml:space="preserve">Ba mục tiếp theo lần lượt kiểm tra ba điều kiện này bằng minh chứng từ 16 bài. Kết luận (mục 2.6) sẽ trả lời thẳng câu hỏi, kèm khung vận hành đề xuất.</w:t>
      </w:r>
    </w:p>
    <w:p>
      <w:pPr>
        <w:pStyle w:val="Heading2"/>
        <w:spacing w:after="110" w:before="260"/>
      </w:pPr>
      <w:r>
        <w:t xml:space="preserve">2.2. Điều kiện A: cả ba góc nhìn đều đo được trên hội thoại tĩnh — và đều đã có tiền lệ</w:t>
      </w:r>
    </w:p>
    <w:p>
      <w:pPr>
        <w:spacing w:after="100" w:line="300"/>
        <w:jc w:val="both"/>
      </w:pPr>
      <w:r>
        <w:t xml:space="preserve">Điểm mấu chốt: cả ba góc nhìn đều thuộc loại “observer-rated” hoặc “text-derived” — tức là chấm/tính từ transcript, không cần hệ thống đang chạy:</w:t>
      </w:r>
    </w:p>
    <w:p>
      <w:pPr>
        <w:pStyle w:val="ListParagraph"/>
        <w:numPr>
          <w:ilvl w:val="0"/>
          <w:numId w:val="3"/>
        </w:numPr>
        <w:spacing w:after="70" w:line="290"/>
        <w:jc w:val="both"/>
      </w:pPr>
      <w:r>
        <w:rPr>
          <w:b/>
          <w:bCs/>
        </w:rPr>
        <w:t xml:space="preserve">Liên minh trị liệu: </w:t>
      </w:r>
      <w:r>
        <w:t xml:space="preserve">thang WAI-O-S mà [E1] thích nghi vốn là bản OBSERVER (Tichenor &amp; Hill 1989) — người quan sát đọc transcript và chấm 12 câu hỏi; [E1] đã chấm 859 phiên text thật theo đúng cách này, và nguyên tắc xây guidelines của họ là “chỉ dùng yếu tố quan sát được trong văn bản”. Nghĩa là bản chất công cụ sinh ra để chấm hội thoại tĩnh.</w:t>
      </w:r>
    </w:p>
    <w:p>
      <w:pPr>
        <w:pStyle w:val="ListParagraph"/>
        <w:numPr>
          <w:ilvl w:val="0"/>
          <w:numId w:val="3"/>
        </w:numPr>
        <w:spacing w:after="70" w:line="290"/>
        <w:jc w:val="both"/>
      </w:pPr>
      <w:r>
        <w:rPr>
          <w:b/>
          <w:bCs/>
        </w:rPr>
        <w:t xml:space="preserve">Rủi ro đặc thù AI: </w:t>
      </w:r>
      <w:r>
        <w:t xml:space="preserve">giám khảo của [E3] chấm “toàn bộ tương tác” (interaction-as-a-whole) sau khi tương tác đã kết thúc — đầu vào của giám khảo chính là một transcript. Vì vậy tách riêng phần giám khảo (JLM + rubric 5 trục) áp lên hội thoại có sẵn của một dataset là khả thi về mặt kỹ thuật; phần bệnh nhân mô phỏng (PLM) không cần cho việc chấm dataset (nó chỉ cần khi stress-test mô hình huấn luyện từ dataset).</w:t>
      </w:r>
    </w:p>
    <w:p>
      <w:pPr>
        <w:pStyle w:val="ListParagraph"/>
        <w:numPr>
          <w:ilvl w:val="0"/>
          <w:numId w:val="3"/>
        </w:numPr>
        <w:spacing w:after="70" w:line="290"/>
        <w:jc w:val="both"/>
      </w:pPr>
      <w:r>
        <w:rPr>
          <w:b/>
          <w:bCs/>
        </w:rPr>
        <w:t xml:space="preserve">Động học cảm xúc: </w:t>
      </w:r>
      <w:r>
        <w:t xml:space="preserve">các chỉ số UED tính trực tiếp từ từ ngữ bằng lexicon NRC ([E5]), hoàn toàn không cần nhãn, không cần mô hình; [E7] đã áp nguyên bộ này lên hai dataset tĩnh (RealCBT và CACTUS).</w:t>
      </w:r>
    </w:p>
    <w:p>
      <w:pPr>
        <w:spacing w:after="100" w:line="300"/>
        <w:jc w:val="both"/>
      </w:pPr>
      <w:r>
        <w:t xml:space="preserve">Quan trọng hơn, mỗi góc nhìn đều đã có TIỀN LỆ được dùng cho chính bài toán so sánh/đánh giá dữ liệu (bảng 2.1) — tức đây không phải đề xuất suy diễn mà là bước hệ thống hóa những gì các nhóm nghiên cứu đã làm rời rạc:</w:t>
      </w:r>
    </w:p>
    <w:p>
      <w:pPr>
        <w:spacing w:after="60" w:before="140"/>
        <w:jc w:val="left"/>
      </w:pPr>
      <w:r>
        <w:rPr>
          <w:i/>
          <w:iCs/>
          <w:color w:val="444444"/>
          <w:sz w:val="18"/>
          <w:szCs w:val="18"/>
        </w:rPr>
        <w:t xml:space="preserve">Bảng 2.1. Tiền lệ áp dụng từng góc nhìn lên bài toán dataset.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3100"/>
        <w:gridCol w:w="2938"/>
      </w:tblGrid>
      <w:tr>
        <w:trPr>
          <w:tblHeader/>
        </w:trPr>
        <w:tc>
          <w:tcPr>
            <w:tcW w:type="dxa" w:w="1500"/>
            <w:tcBorders>
              <w:top w:val="single" w:color="BBBBBB" w:sz="4"/>
              <w:left w:val="single" w:color="BBBBBB" w:sz="4"/>
              <w:bottom w:val="single" w:color="BBBBBB" w:sz="4"/>
              <w:right w:val="single" w:color="BBBBBB" w:sz="4"/>
            </w:tcBorders>
            <w:shd w:fill="2F5B66" w:val="clear"/>
            <w:tcMar>
              <w:top w:type="dxa" w:w="70"/>
              <w:left w:type="dxa" w:w="90"/>
              <w:bottom w:type="dxa" w:w="70"/>
              <w:right w:type="dxa" w:w="90"/>
            </w:tcMar>
          </w:tcPr>
          <w:p>
            <w:pPr>
              <w:spacing w:after="0" w:line="250"/>
            </w:pPr>
            <w:r>
              <w:rPr>
                <w:b/>
                <w:bCs/>
                <w:color w:val="FFFFFF"/>
                <w:sz w:val="15"/>
                <w:szCs w:val="15"/>
              </w:rPr>
              <w:t xml:space="preserve">Góc nhìn</w:t>
            </w:r>
          </w:p>
        </w:tc>
        <w:tc>
          <w:tcPr>
            <w:tcW w:type="dxa" w:w="2100"/>
            <w:tcBorders>
              <w:top w:val="single" w:color="BBBBBB" w:sz="4"/>
              <w:left w:val="single" w:color="BBBBBB" w:sz="4"/>
              <w:bottom w:val="single" w:color="BBBBBB" w:sz="4"/>
              <w:right w:val="single" w:color="BBBBBB" w:sz="4"/>
            </w:tcBorders>
            <w:shd w:fill="2F5B66" w:val="clear"/>
            <w:tcMar>
              <w:top w:type="dxa" w:w="70"/>
              <w:left w:type="dxa" w:w="90"/>
              <w:bottom w:type="dxa" w:w="70"/>
              <w:right w:type="dxa" w:w="90"/>
            </w:tcMar>
          </w:tcPr>
          <w:p>
            <w:pPr>
              <w:spacing w:after="0" w:line="250"/>
            </w:pPr>
            <w:r>
              <w:rPr>
                <w:b/>
                <w:bCs/>
                <w:color w:val="FFFFFF"/>
                <w:sz w:val="15"/>
                <w:szCs w:val="15"/>
              </w:rPr>
              <w:t xml:space="preserve">Tiền lệ</w:t>
            </w:r>
          </w:p>
        </w:tc>
        <w:tc>
          <w:tcPr>
            <w:tcW w:type="dxa" w:w="3100"/>
            <w:tcBorders>
              <w:top w:val="single" w:color="BBBBBB" w:sz="4"/>
              <w:left w:val="single" w:color="BBBBBB" w:sz="4"/>
              <w:bottom w:val="single" w:color="BBBBBB" w:sz="4"/>
              <w:right w:val="single" w:color="BBBBBB" w:sz="4"/>
            </w:tcBorders>
            <w:shd w:fill="2F5B66" w:val="clear"/>
            <w:tcMar>
              <w:top w:type="dxa" w:w="70"/>
              <w:left w:type="dxa" w:w="90"/>
              <w:bottom w:type="dxa" w:w="70"/>
              <w:right w:type="dxa" w:w="90"/>
            </w:tcMar>
          </w:tcPr>
          <w:p>
            <w:pPr>
              <w:spacing w:after="0" w:line="250"/>
            </w:pPr>
            <w:r>
              <w:rPr>
                <w:b/>
                <w:bCs/>
                <w:color w:val="FFFFFF"/>
                <w:sz w:val="15"/>
                <w:szCs w:val="15"/>
              </w:rPr>
              <w:t xml:space="preserve">Cách làm</w:t>
            </w:r>
          </w:p>
        </w:tc>
        <w:tc>
          <w:tcPr>
            <w:tcW w:type="dxa" w:w="2938"/>
            <w:tcBorders>
              <w:top w:val="single" w:color="BBBBBB" w:sz="4"/>
              <w:left w:val="single" w:color="BBBBBB" w:sz="4"/>
              <w:bottom w:val="single" w:color="BBBBBB" w:sz="4"/>
              <w:right w:val="single" w:color="BBBBBB" w:sz="4"/>
            </w:tcBorders>
            <w:shd w:fill="2F5B66" w:val="clear"/>
            <w:tcMar>
              <w:top w:type="dxa" w:w="70"/>
              <w:left w:type="dxa" w:w="90"/>
              <w:bottom w:type="dxa" w:w="70"/>
              <w:right w:type="dxa" w:w="90"/>
            </w:tcMar>
          </w:tcPr>
          <w:p>
            <w:pPr>
              <w:spacing w:after="0" w:line="250"/>
            </w:pPr>
            <w:r>
              <w:rPr>
                <w:b/>
                <w:bCs/>
                <w:color w:val="FFFFFF"/>
                <w:sz w:val="15"/>
                <w:szCs w:val="15"/>
              </w:rPr>
              <w:t xml:space="preserve">Kết quả thu được</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5"/>
                <w:szCs w:val="15"/>
              </w:rPr>
              <w:t xml:space="preserve">1. Liên minh trị liệu</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5"/>
                <w:szCs w:val="15"/>
              </w:rPr>
              <w:t xml:space="preserve">SimPsyDial (BC-DATA, mục 3.7)</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5"/>
                <w:szCs w:val="15"/>
              </w:rPr>
              <w:t xml:space="preserve">Dùng WAI-O-S (đúng thang của [E1]) cho LLM chấm 1.000 hội thoại tổng hợp và 550 hội thoại thật (RealPsyDial), 3 vòng chấm</w:t>
            </w:r>
          </w:p>
        </w:tc>
        <w:tc>
          <w:tcPr>
            <w:tcW w:type="dxa" w:w="29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5"/>
                <w:szCs w:val="15"/>
              </w:rPr>
              <w:t xml:space="preserve">Phân biệt được hai tập dữ liệu trên cả 3 thành phần goal/task/bond (p &lt; 0,001) — dù chiều kết luận cần đọc thận trọng (xem 2.5)</w:t>
            </w:r>
          </w:p>
        </w:tc>
      </w:tr>
      <w:tr>
        <w:tc>
          <w:tcPr>
            <w:tcW w:type="dxa" w:w="1500"/>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5"/>
                <w:szCs w:val="15"/>
              </w:rPr>
              <w:t xml:space="preserve">2. Rủi ro đặc thù AI</w:t>
            </w:r>
          </w:p>
        </w:tc>
        <w:tc>
          <w:tcPr>
            <w:tcW w:type="dxa" w:w="2100"/>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5"/>
                <w:szCs w:val="15"/>
              </w:rPr>
              <w:t xml:space="preserve">MindEval [E3] (chấm transcript toàn tương tác)</w:t>
            </w:r>
          </w:p>
        </w:tc>
        <w:tc>
          <w:tcPr>
            <w:tcW w:type="dxa" w:w="3100"/>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5"/>
                <w:szCs w:val="15"/>
              </w:rPr>
              <w:t xml:space="preserve">Rubric 5 trục × thang 1–6 neo hướng dẫn APA; giám khảo few-shot bằng chú giải chuyên gia; đầu vào là transcript hoàn chỉnh</w:t>
            </w:r>
          </w:p>
        </w:tc>
        <w:tc>
          <w:tcPr>
            <w:tcW w:type="dxa" w:w="2938"/>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5"/>
                <w:szCs w:val="15"/>
              </w:rPr>
              <w:t xml:space="preserve">Chấm được 600 tương tác (12 LLM × 50) và tách được trục rủi ro AI (ASCQ) khỏi năng lực chung; giám khảo nằm trong khoảng đồng thuận giữa các chuyên gia</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5"/>
                <w:szCs w:val="15"/>
              </w:rPr>
              <w:t xml:space="preserve">3. Động học cảm xúc</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5"/>
                <w:szCs w:val="15"/>
              </w:rPr>
              <w:t xml:space="preserve">Wang et al. [E7] — bài đánh giá dataset thuần túy</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5"/>
                <w:szCs w:val="15"/>
              </w:rPr>
              <w:t xml:space="preserve">Tính UED trên 76 phiên thật và 580 phiên CACTUS (lấy mẫu khớp phân bố vấn đề, lặp 10 lần); so phân bố bằng Mann–Whitney U + effect size; so tương quan cung cảm xúc</w:t>
            </w:r>
          </w:p>
        </w:tc>
        <w:tc>
          <w:tcPr>
            <w:tcW w:type="dxa" w:w="29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5"/>
                <w:szCs w:val="15"/>
              </w:rPr>
              <w:t xml:space="preserve">Phát hiện khiếm khuyết hệ thống của dữ liệu tổng hợp: thiếu biến thiên (r = 0,84), đồng nhất hóa (Syn–Syn 0,215 so với Real–Real 0,015), không đồng bộ với quỹ đạo người (Real–Syn ≈ 0)</w:t>
            </w:r>
          </w:p>
        </w:tc>
      </w:tr>
    </w:tbl>
    <w:p>
      <w:pPr>
        <w:spacing w:after="100" w:before="120"/>
        <w:jc w:val="both"/>
      </w:pPr>
      <w:r>
        <w:rPr>
          <w:b/>
          <w:bCs/>
        </w:rPr>
        <w:t xml:space="preserve">Kết luận mục 2.2: </w:t>
      </w:r>
      <w:r>
        <w:t xml:space="preserve">Điều kiện A thỏa cho cả ba góc nhìn; riêng chiều rủi ro AI cần một bước chuyển đổi nhỏ (tách giám khảo khỏi phần mô phỏng) nhưng không có rào cản kỹ thuật, vì giám khảo của [E3] vốn chấm transcript.</w:t>
      </w:r>
    </w:p>
    <w:p>
      <w:pPr>
        <w:pStyle w:val="Heading2"/>
        <w:spacing w:after="110" w:before="260"/>
      </w:pPr>
      <w:r>
        <w:t xml:space="preserve">2.3. Điều kiện B: ba chiều trực giao — mỗi chiều bắt được khiếm khuyết mà các chiều khác bỏ sót</w:t>
      </w:r>
    </w:p>
    <w:p>
      <w:pPr>
        <w:spacing w:after="100" w:line="300"/>
        <w:jc w:val="both"/>
      </w:pPr>
      <w:r>
        <w:t xml:space="preserve">Đây là điều kiện quyết định “ba chiều” có đáng tồn tại như ba chiều riêng hay không. Có ba cụm minh chứng độc lập, đến từ ba nhóm nghiên cứu khác nhau, cùng hội tụ về một kết luận:</w:t>
      </w:r>
    </w:p>
    <w:p>
      <w:pPr>
        <w:pStyle w:val="Heading3"/>
        <w:spacing w:after="80" w:before="200"/>
      </w:pPr>
      <w:r>
        <w:t xml:space="preserve">Minh chứng 1 — CACTUS: đạt chiều lâm sàng và chất lượng bề mặt, trượt chiều cảm xúc</w:t>
      </w:r>
    </w:p>
    <w:p>
      <w:pPr>
        <w:spacing w:after="100" w:line="300"/>
        <w:jc w:val="both"/>
      </w:pPr>
      <w:r>
        <w:t xml:space="preserve">CACTUS là dataset được kiểm soát chất lượng thuộc loại kỹ nhất trong nhóm sinh tự động: mọi hội thoại được lọc bằng thang lâm sàng CTRS (loại hội thoại có điểm trung bình dưới 5/6, giữ lại 86,3%), và trong đánh giá đối đầu bằng người chấm trên AMT, nó thắng các dataset đối chứng về Helpfulness/Empathy (BC-DATA, mục 3.6). Theo mọi thước đo hiện hành thời điểm đó, CACTUS là dữ liệu “tốt”. Vậy mà khi [E7] áp chiều động học cảm xúc: biến thiên arousal của hội thoại thật vượt xa hội thoại CACTUS với effect size r = 0,84 (p &lt; 0,0001) dù tập tổng hợp lớn gấp 10 lần mẫu thật; tương quan cung cảm xúc Real–Syn ≈ 0 (client valence 0,014); và các phiên tổng hợp giống nhau một cách bất thường (Syn–Syn 0,215 so với Real–Real 0,015 — dấu hiệu “một khuôn cảm xúc chung”). Nghĩa là: quy trình lọc lâm sàng CTRS và đánh giá người trên AMT KHÔNG NHÌN THẤY khiếm khuyết này. Nếu không có chiều cảm xúc như một chiều riêng, khiếm khuyết hệ thống của cả một dataset 31.577 hội thoại sẽ không bao giờ lộ ra.</w:t>
      </w:r>
    </w:p>
    <w:p>
      <w:pPr>
        <w:pStyle w:val="Heading3"/>
        <w:spacing w:after="80" w:before="200"/>
      </w:pPr>
      <w:r>
        <w:t xml:space="preserve">Minh chứng 2 — MindEval: xếp hạng theo trục rủi ro AI khác hẳn xếp hạng theo năng lực chung</w:t>
      </w:r>
    </w:p>
    <w:p>
      <w:pPr>
        <w:spacing w:after="100" w:line="300"/>
        <w:jc w:val="both"/>
      </w:pPr>
      <w:r>
        <w:t xml:space="preserve">Trong [E3], nếu trục ASCQ (rủi ro giao tiếp đặc thù AI) chỉ là “năng lực chung nhìn từ tên gọi khác”, thì thứ tự 12 LLM theo ASCQ phải trùng thứ tự theo điểm trung bình. Thực tế ngược lại: họ Gemma3 đứng thấp về năng lực tổng thể nhưng vượt các model tiên phong (GPT-5, Qwen3-235B) về ASCQ; trục EPC (ranh giới nghề nghiệp) là trục DỄ nhất (2,31–4,58) trong khi ASCQ là trục KHÓ nhất (1,75–3,11). [E3] còn chỉ ra cơ chế: các model tiên phong được huấn luyện để “chiều người dùng” — trả lời dài, trấn an thường xuyên — chính là hành vi bị trục rủi ro AI trừ điểm nhưng lại được nhiều thước đo “hữu ích/thấu cảm” cộng điểm. Suy ra cho dataset: một tập hội thoại có thể rất “được lòng” các thước đo thấu cảm mà vẫn dạy cho mô hình học theo các hành vi rủi ro (trấn an quá mức, đưa giải pháp hộ, nuôi phụ thuộc) — phải đo riêng mới thấy.</w:t>
      </w:r>
    </w:p>
    <w:p>
      <w:pPr>
        <w:pStyle w:val="Heading3"/>
        <w:spacing w:after="80" w:before="200"/>
      </w:pPr>
      <w:r>
        <w:t xml:space="preserve">Minh chứng 3 — SimPsyDial: điểm liên minh cao hơn cả dữ liệu thật, trong khi cấu trúc lệch xa dữ liệu thật</w:t>
      </w:r>
    </w:p>
    <w:p>
      <w:pPr>
        <w:spacing w:after="100" w:line="300"/>
        <w:jc w:val="both"/>
      </w:pPr>
      <w:r>
        <w:t xml:space="preserve">SimPsyDial dùng WAI-O-S cho LLM chấm thì dữ liệu tổng hợp đạt điểm CAO HƠN dữ liệu thật trên cả ba thành phần (goal 6,045 so với 5,505; task 6,191 so với 5,695; bond 5,953 so với 5,807; p &lt; 0,001). Nhưng cùng lúc, chính bài đó báo cáo: hội thoại tổng hợp chỉ dài 13 lượt so với 40 lượt của RealPsyDial; tỉ lệ độ dài thân chủ/counselor đảo ngược (thân chủ 54,1 / counselor 70,8 ký tự, tức C/T ≈ 0,76, trong khi dữ liệu thật cùng kênh là 1,32–1,35); entropy chủ đề thấp hơn (4,526 so với 4,875). Một người chỉ nhìn chiều liên minh sẽ kết luận “dữ liệu tổng hợp tốt hơn dữ liệu thật” — kết luận gần như chắc chắn sai, vì nó mâu thuẫn với chiều cấu trúc và với cơ chế đã biết (RLHF làm counselor nói nhiều, thân chủ “ngoan”, mọi thứ mượt — chính SimPsyDial thừa nhận trong phần ethics). Bài học: từng chiều đơn lẻ có thể cho kết luận lạc quan sai; giá trị nằm ở BỘ chiều đối chứng lẫn nhau.</w:t>
      </w:r>
    </w:p>
    <w:p>
      <w:pPr>
        <w:spacing w:after="60" w:before="140"/>
        <w:jc w:val="left"/>
      </w:pPr>
      <w:r>
        <w:rPr>
          <w:i/>
          <w:iCs/>
          <w:color w:val="444444"/>
          <w:sz w:val="18"/>
          <w:szCs w:val="18"/>
        </w:rPr>
        <w:t xml:space="preserve">Bảng 2.2. Ma trận “dataset × chiều đánh giá”: cùng một dataset, các chiều cho kết luận khác nhau — bằng chứng trực tiếp của tính trực giao. (“Chưa đo” = chưa có công bố áp chiều đó lên dataset đó.)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00"/>
        <w:gridCol w:w="1750"/>
        <w:gridCol w:w="1900"/>
        <w:gridCol w:w="1150"/>
        <w:gridCol w:w="1388"/>
      </w:tblGrid>
      <w:tr>
        <w:trPr>
          <w:tblHeader/>
        </w:trPr>
        <w:tc>
          <w:tcPr>
            <w:tcW w:type="dxa" w:w="1550"/>
            <w:tcBorders>
              <w:top w:val="single" w:color="BBBBBB" w:sz="4"/>
              <w:left w:val="single" w:color="BBBBBB" w:sz="4"/>
              <w:bottom w:val="single" w:color="BBBBBB" w:sz="4"/>
              <w:right w:val="single" w:color="BBBBBB" w:sz="4"/>
            </w:tcBorders>
            <w:shd w:fill="2F5B66" w:val="clear"/>
            <w:tcMar>
              <w:top w:type="dxa" w:w="70"/>
              <w:left w:type="dxa" w:w="90"/>
              <w:bottom w:type="dxa" w:w="70"/>
              <w:right w:type="dxa" w:w="90"/>
            </w:tcMar>
          </w:tcPr>
          <w:p>
            <w:pPr>
              <w:spacing w:after="0" w:line="250"/>
            </w:pPr>
            <w:r>
              <w:rPr>
                <w:b/>
                <w:bCs/>
                <w:color w:val="FFFFFF"/>
                <w:sz w:val="14"/>
                <w:szCs w:val="14"/>
              </w:rPr>
              <w:t xml:space="preserve">Dataset</w:t>
            </w:r>
          </w:p>
        </w:tc>
        <w:tc>
          <w:tcPr>
            <w:tcW w:type="dxa" w:w="1900"/>
            <w:tcBorders>
              <w:top w:val="single" w:color="BBBBBB" w:sz="4"/>
              <w:left w:val="single" w:color="BBBBBB" w:sz="4"/>
              <w:bottom w:val="single" w:color="BBBBBB" w:sz="4"/>
              <w:right w:val="single" w:color="BBBBBB" w:sz="4"/>
            </w:tcBorders>
            <w:shd w:fill="2F5B66" w:val="clear"/>
            <w:tcMar>
              <w:top w:type="dxa" w:w="70"/>
              <w:left w:type="dxa" w:w="90"/>
              <w:bottom w:type="dxa" w:w="70"/>
              <w:right w:type="dxa" w:w="90"/>
            </w:tcMar>
          </w:tcPr>
          <w:p>
            <w:pPr>
              <w:spacing w:after="0" w:line="250"/>
            </w:pPr>
            <w:r>
              <w:rPr>
                <w:b/>
                <w:bCs/>
                <w:color w:val="FFFFFF"/>
                <w:sz w:val="14"/>
                <w:szCs w:val="14"/>
              </w:rPr>
              <w:t xml:space="preserve">Chiều nền: cấu trúc &amp; đa dạng</w:t>
            </w:r>
          </w:p>
        </w:tc>
        <w:tc>
          <w:tcPr>
            <w:tcW w:type="dxa" w:w="1750"/>
            <w:tcBorders>
              <w:top w:val="single" w:color="BBBBBB" w:sz="4"/>
              <w:left w:val="single" w:color="BBBBBB" w:sz="4"/>
              <w:bottom w:val="single" w:color="BBBBBB" w:sz="4"/>
              <w:right w:val="single" w:color="BBBBBB" w:sz="4"/>
            </w:tcBorders>
            <w:shd w:fill="2F5B66" w:val="clear"/>
            <w:tcMar>
              <w:top w:type="dxa" w:w="70"/>
              <w:left w:type="dxa" w:w="90"/>
              <w:bottom w:type="dxa" w:w="70"/>
              <w:right w:type="dxa" w:w="90"/>
            </w:tcMar>
          </w:tcPr>
          <w:p>
            <w:pPr>
              <w:spacing w:after="0" w:line="250"/>
            </w:pPr>
            <w:r>
              <w:rPr>
                <w:b/>
                <w:bCs/>
                <w:color w:val="FFFFFF"/>
                <w:sz w:val="14"/>
                <w:szCs w:val="14"/>
              </w:rPr>
              <w:t xml:space="preserve">Chiều nền: lâm sàng &amp; bề mặt</w:t>
            </w:r>
          </w:p>
        </w:tc>
        <w:tc>
          <w:tcPr>
            <w:tcW w:type="dxa" w:w="1900"/>
            <w:tcBorders>
              <w:top w:val="single" w:color="BBBBBB" w:sz="4"/>
              <w:left w:val="single" w:color="BBBBBB" w:sz="4"/>
              <w:bottom w:val="single" w:color="BBBBBB" w:sz="4"/>
              <w:right w:val="single" w:color="BBBBBB" w:sz="4"/>
            </w:tcBorders>
            <w:shd w:fill="2F5B66" w:val="clear"/>
            <w:tcMar>
              <w:top w:type="dxa" w:w="70"/>
              <w:left w:type="dxa" w:w="90"/>
              <w:bottom w:type="dxa" w:w="70"/>
              <w:right w:type="dxa" w:w="90"/>
            </w:tcMar>
          </w:tcPr>
          <w:p>
            <w:pPr>
              <w:spacing w:after="0" w:line="250"/>
            </w:pPr>
            <w:r>
              <w:rPr>
                <w:b/>
                <w:bCs/>
                <w:color w:val="FFFFFF"/>
                <w:sz w:val="14"/>
                <w:szCs w:val="14"/>
              </w:rPr>
              <w:t xml:space="preserve">Chiều 1: liên minh</w:t>
            </w:r>
          </w:p>
        </w:tc>
        <w:tc>
          <w:tcPr>
            <w:tcW w:type="dxa" w:w="1150"/>
            <w:tcBorders>
              <w:top w:val="single" w:color="BBBBBB" w:sz="4"/>
              <w:left w:val="single" w:color="BBBBBB" w:sz="4"/>
              <w:bottom w:val="single" w:color="BBBBBB" w:sz="4"/>
              <w:right w:val="single" w:color="BBBBBB" w:sz="4"/>
            </w:tcBorders>
            <w:shd w:fill="2F5B66" w:val="clear"/>
            <w:tcMar>
              <w:top w:type="dxa" w:w="70"/>
              <w:left w:type="dxa" w:w="90"/>
              <w:bottom w:type="dxa" w:w="70"/>
              <w:right w:type="dxa" w:w="90"/>
            </w:tcMar>
          </w:tcPr>
          <w:p>
            <w:pPr>
              <w:spacing w:after="0" w:line="250"/>
            </w:pPr>
            <w:r>
              <w:rPr>
                <w:b/>
                <w:bCs/>
                <w:color w:val="FFFFFF"/>
                <w:sz w:val="14"/>
                <w:szCs w:val="14"/>
              </w:rPr>
              <w:t xml:space="preserve">Chiều 2: rủi ro AI</w:t>
            </w:r>
          </w:p>
        </w:tc>
        <w:tc>
          <w:tcPr>
            <w:tcW w:type="dxa" w:w="1388"/>
            <w:tcBorders>
              <w:top w:val="single" w:color="BBBBBB" w:sz="4"/>
              <w:left w:val="single" w:color="BBBBBB" w:sz="4"/>
              <w:bottom w:val="single" w:color="BBBBBB" w:sz="4"/>
              <w:right w:val="single" w:color="BBBBBB" w:sz="4"/>
            </w:tcBorders>
            <w:shd w:fill="2F5B66" w:val="clear"/>
            <w:tcMar>
              <w:top w:type="dxa" w:w="70"/>
              <w:left w:type="dxa" w:w="90"/>
              <w:bottom w:type="dxa" w:w="70"/>
              <w:right w:type="dxa" w:w="90"/>
            </w:tcMar>
          </w:tcPr>
          <w:p>
            <w:pPr>
              <w:spacing w:after="0" w:line="250"/>
            </w:pPr>
            <w:r>
              <w:rPr>
                <w:b/>
                <w:bCs/>
                <w:color w:val="FFFFFF"/>
                <w:sz w:val="14"/>
                <w:szCs w:val="14"/>
              </w:rPr>
              <w:t xml:space="preserve">Chiều 3: cảm xúc</w:t>
            </w:r>
          </w:p>
        </w:tc>
      </w:tr>
      <w:tr>
        <w:tc>
          <w:tcPr>
            <w:tcW w:type="dxa" w:w="155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CACTUS (synthetic, lọc CTRS)</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Khá: 31,5 lượt nói — dài hơn nhóm viết lại nhưng vẫn ngắn hơn mốc thật (62–78,5); client “ngoan”, lộ thuật ngữ (chính Cactus đo được)</w:t>
            </w:r>
          </w:p>
        </w:tc>
        <w:tc>
          <w:tcPr>
            <w:tcW w:type="dxa" w:w="175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ĐẠT: lọc CTRS giữ 86,3% (loại TB &lt; 5/6); thắng head-to-head Helpfulness/Empathy (người chấm AMT)</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Chưa đo</w:t>
            </w:r>
          </w:p>
        </w:tc>
        <w:tc>
          <w:tcPr>
            <w:tcW w:type="dxa" w:w="115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Chưa đo</w:t>
            </w:r>
          </w:p>
        </w:tc>
        <w:tc>
          <w:tcPr>
            <w:tcW w:type="dxa" w:w="138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TRƯỢT: biến thiên arousal thua thật r = 0,84; arc Real–Syn ≈ 0; Syn–Syn 0,215 — đồng nhất hóa [E7]</w:t>
            </w:r>
          </w:p>
        </w:tc>
      </w:tr>
      <w:tr>
        <w:tc>
          <w:tcPr>
            <w:tcW w:type="dxa" w:w="1550"/>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SimPsyDial (synthetic, two-agent)</w:t>
            </w:r>
          </w:p>
        </w:tc>
        <w:tc>
          <w:tcPr>
            <w:tcW w:type="dxa" w:w="1900"/>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TRƯỢT: 13 so với 40 lượt; C/T đảo ngược 0,76 so với 1,35; entropy chủ đề 4,526 &lt; 4,875</w:t>
            </w:r>
          </w:p>
        </w:tc>
        <w:tc>
          <w:tcPr>
            <w:tcW w:type="dxa" w:w="1750"/>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Gián tiếp qua downstream: SimPsyBot đạt Elo cao nhất dưới cả 3 loại giám khảo, kể cả counselor người</w:t>
            </w:r>
          </w:p>
        </w:tc>
        <w:tc>
          <w:tcPr>
            <w:tcW w:type="dxa" w:w="1900"/>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“ĐẠT” — thậm chí CAO HƠN thật: WAI goal/task/bond 6,045/6,191/5,953 so với 5,505/5,695/5,807 (p &lt; 0,001) — cần đọc thận trọng (mục 2.5)</w:t>
            </w:r>
          </w:p>
        </w:tc>
        <w:tc>
          <w:tcPr>
            <w:tcW w:type="dxa" w:w="1150"/>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Chưa đo</w:t>
            </w:r>
          </w:p>
        </w:tc>
        <w:tc>
          <w:tcPr>
            <w:tcW w:type="dxa" w:w="1388"/>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Chưa đo ([E7] nêu việc mở rộng sang dataset tổng hợp khác là việc tương lai)</w:t>
            </w:r>
          </w:p>
        </w:tc>
      </w:tr>
    </w:tbl>
    <w:p>
      <w:pPr>
        <w:spacing w:before="120"/>
        <w:jc w:val="both"/>
      </w:pPr>
      <w:r>
        <w:rPr>
          <w:b/>
          <w:bCs/>
        </w:rPr>
        <w:t xml:space="preserve">Kết luận mục 2.3: </w:t>
      </w:r>
      <w:r>
        <w:t xml:space="preserve">Điều kiện B thỏa. Ba chiều không quy về nhau và không quy về các thước đo hiện hành: chiều cảm xúc vạch ra cái mà lọc lâm sàng bỏ sót (CACTUS); chiều rủi ro AI tách khỏi năng lực chung (MindEval); chiều liên minh đo một phẩm chất quan hệ mà thống kê cấu trúc không chứa — nhưng đến lượt nó lại cần cấu trúc và cảm xúc đối chứng để tránh kết luận lạc quan sai (SimPsyDial). Tính trực giao ở đây là trực giao HAI CHIỀU: mỗi chiều vừa thêm thông tin, vừa sửa sai cho chiều khác.</w:t>
      </w:r>
    </w:p>
    <w:p>
      <w:pPr>
        <w:pStyle w:val="Heading2"/>
        <w:spacing w:after="110" w:before="260"/>
      </w:pPr>
      <w:r>
        <w:t xml:space="preserve">2.4. Điều kiện C: từng chiều đã có công cụ đo vận hành được, kèm bằng chứng độ tin cậy</w:t>
      </w:r>
    </w:p>
    <w:p>
      <w:pPr>
        <w:spacing w:after="100" w:line="300"/>
        <w:jc w:val="both"/>
      </w:pPr>
      <w:r>
        <w:t xml:space="preserve">Bảng 2.3 thao tác hóa từng chiều thành: chỉ số + công cụ, đơn vị phân tích + cách đọc kết quả, bằng chứng độ tin cậy đã công bố, và điều kiện tiên quyết khi triển khai. Hai “chiều nền” (cấu trúc; lâm sàng) — vốn là hệ quy chiếu chính của BC-DATA — được đặt cạnh để thấy ba chiều mới KHÔNG thay thế mà xếp chồng lên chúng.</w:t>
      </w:r>
    </w:p>
    <w:p>
      <w:pPr>
        <w:spacing w:after="60" w:before="140"/>
        <w:jc w:val="left"/>
      </w:pPr>
      <w:r>
        <w:rPr>
          <w:i/>
          <w:iCs/>
          <w:color w:val="444444"/>
          <w:sz w:val="18"/>
          <w:szCs w:val="18"/>
        </w:rPr>
        <w:t xml:space="preserve">Bảng 2.3. Thao tác hóa “3 chiều lõi + 2 chiều nền” cho bài toán đánh giá dataset.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350"/>
        <w:gridCol w:w="2100"/>
        <w:gridCol w:w="2288"/>
        <w:gridCol w:w="1600"/>
      </w:tblGrid>
      <w:tr>
        <w:trPr>
          <w:tblHeader/>
        </w:trPr>
        <w:tc>
          <w:tcPr>
            <w:tcW w:type="dxa" w:w="1300"/>
            <w:tcBorders>
              <w:top w:val="single" w:color="BBBBBB" w:sz="4"/>
              <w:left w:val="single" w:color="BBBBBB" w:sz="4"/>
              <w:bottom w:val="single" w:color="BBBBBB" w:sz="4"/>
              <w:right w:val="single" w:color="BBBBBB" w:sz="4"/>
            </w:tcBorders>
            <w:shd w:fill="2F5B66" w:val="clear"/>
            <w:tcMar>
              <w:top w:type="dxa" w:w="70"/>
              <w:left w:type="dxa" w:w="90"/>
              <w:bottom w:type="dxa" w:w="70"/>
              <w:right w:type="dxa" w:w="90"/>
            </w:tcMar>
          </w:tcPr>
          <w:p>
            <w:pPr>
              <w:spacing w:after="0" w:line="250"/>
            </w:pPr>
            <w:r>
              <w:rPr>
                <w:b/>
                <w:bCs/>
                <w:color w:val="FFFFFF"/>
                <w:sz w:val="14"/>
                <w:szCs w:val="14"/>
              </w:rPr>
              <w:t xml:space="preserve">Chiều</w:t>
            </w:r>
          </w:p>
        </w:tc>
        <w:tc>
          <w:tcPr>
            <w:tcW w:type="dxa" w:w="2350"/>
            <w:tcBorders>
              <w:top w:val="single" w:color="BBBBBB" w:sz="4"/>
              <w:left w:val="single" w:color="BBBBBB" w:sz="4"/>
              <w:bottom w:val="single" w:color="BBBBBB" w:sz="4"/>
              <w:right w:val="single" w:color="BBBBBB" w:sz="4"/>
            </w:tcBorders>
            <w:shd w:fill="2F5B66" w:val="clear"/>
            <w:tcMar>
              <w:top w:type="dxa" w:w="70"/>
              <w:left w:type="dxa" w:w="90"/>
              <w:bottom w:type="dxa" w:w="70"/>
              <w:right w:type="dxa" w:w="90"/>
            </w:tcMar>
          </w:tcPr>
          <w:p>
            <w:pPr>
              <w:spacing w:after="0" w:line="250"/>
            </w:pPr>
            <w:r>
              <w:rPr>
                <w:b/>
                <w:bCs/>
                <w:color w:val="FFFFFF"/>
                <w:sz w:val="14"/>
                <w:szCs w:val="14"/>
              </w:rPr>
              <w:t xml:space="preserve">Chỉ số &amp; công cụ</w:t>
            </w:r>
          </w:p>
        </w:tc>
        <w:tc>
          <w:tcPr>
            <w:tcW w:type="dxa" w:w="2100"/>
            <w:tcBorders>
              <w:top w:val="single" w:color="BBBBBB" w:sz="4"/>
              <w:left w:val="single" w:color="BBBBBB" w:sz="4"/>
              <w:bottom w:val="single" w:color="BBBBBB" w:sz="4"/>
              <w:right w:val="single" w:color="BBBBBB" w:sz="4"/>
            </w:tcBorders>
            <w:shd w:fill="2F5B66" w:val="clear"/>
            <w:tcMar>
              <w:top w:type="dxa" w:w="70"/>
              <w:left w:type="dxa" w:w="90"/>
              <w:bottom w:type="dxa" w:w="70"/>
              <w:right w:type="dxa" w:w="90"/>
            </w:tcMar>
          </w:tcPr>
          <w:p>
            <w:pPr>
              <w:spacing w:after="0" w:line="250"/>
            </w:pPr>
            <w:r>
              <w:rPr>
                <w:b/>
                <w:bCs/>
                <w:color w:val="FFFFFF"/>
                <w:sz w:val="14"/>
                <w:szCs w:val="14"/>
              </w:rPr>
              <w:t xml:space="preserve">Đơn vị &amp; cách đọc</w:t>
            </w:r>
          </w:p>
        </w:tc>
        <w:tc>
          <w:tcPr>
            <w:tcW w:type="dxa" w:w="2288"/>
            <w:tcBorders>
              <w:top w:val="single" w:color="BBBBBB" w:sz="4"/>
              <w:left w:val="single" w:color="BBBBBB" w:sz="4"/>
              <w:bottom w:val="single" w:color="BBBBBB" w:sz="4"/>
              <w:right w:val="single" w:color="BBBBBB" w:sz="4"/>
            </w:tcBorders>
            <w:shd w:fill="2F5B66" w:val="clear"/>
            <w:tcMar>
              <w:top w:type="dxa" w:w="70"/>
              <w:left w:type="dxa" w:w="90"/>
              <w:bottom w:type="dxa" w:w="70"/>
              <w:right w:type="dxa" w:w="90"/>
            </w:tcMar>
          </w:tcPr>
          <w:p>
            <w:pPr>
              <w:spacing w:after="0" w:line="250"/>
            </w:pPr>
            <w:r>
              <w:rPr>
                <w:b/>
                <w:bCs/>
                <w:color w:val="FFFFFF"/>
                <w:sz w:val="14"/>
                <w:szCs w:val="14"/>
              </w:rPr>
              <w:t xml:space="preserve">Độ tin cậy đã kiểm chứng</w:t>
            </w:r>
          </w:p>
        </w:tc>
        <w:tc>
          <w:tcPr>
            <w:tcW w:type="dxa" w:w="1600"/>
            <w:tcBorders>
              <w:top w:val="single" w:color="BBBBBB" w:sz="4"/>
              <w:left w:val="single" w:color="BBBBBB" w:sz="4"/>
              <w:bottom w:val="single" w:color="BBBBBB" w:sz="4"/>
              <w:right w:val="single" w:color="BBBBBB" w:sz="4"/>
            </w:tcBorders>
            <w:shd w:fill="2F5B66" w:val="clear"/>
            <w:tcMar>
              <w:top w:type="dxa" w:w="70"/>
              <w:left w:type="dxa" w:w="90"/>
              <w:bottom w:type="dxa" w:w="70"/>
              <w:right w:type="dxa" w:w="90"/>
            </w:tcMar>
          </w:tcPr>
          <w:p>
            <w:pPr>
              <w:spacing w:after="0" w:line="250"/>
            </w:pPr>
            <w:r>
              <w:rPr>
                <w:b/>
                <w:bCs/>
                <w:color w:val="FFFFFF"/>
                <w:sz w:val="14"/>
                <w:szCs w:val="14"/>
              </w:rPr>
              <w:t xml:space="preserve">Điều kiện tiên quyết</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CHIỀU 1 — Quan hệ (liên minh trị liệu)</w:t>
            </w:r>
          </w:p>
        </w:tc>
        <w:tc>
          <w:tcPr>
            <w:tcW w:type="dxa" w:w="235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WAI-O-S 12 câu (Goal–Approach–Bond), thang 1–5; guidelines chi tiết cho từng cặp (câu hỏi × mức điểm); CoT bắt trích bằng chứng trước khi chấm [E1]</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Chấm từng hội thoại → so PHÂN BỐ điểm giữa dataset và mốc thật; dùng để xếp hạng/so sánh tương đối, không đọc điểm tuyệt đối</w:t>
            </w:r>
          </w:p>
        </w:tc>
        <w:tc>
          <w:tcPr>
            <w:tcW w:type="dxa" w:w="228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ICC giữa người 0,65–0,76; GPT-4 khớp chuyên gia r ≈ 0,50; guidelines chi tiết +23,61%, CoT thêm tới +32% ở câu khó [E1]; tiền lệ trên dataset: SimPsyDial</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Dịch + thẩm định thang và guidelines (quy trình lặp 3 vòng của [E1]: ICC 0,53 → 0,66); một vòng đối chiếu với chuyên gia bản địa</w:t>
            </w:r>
          </w:p>
        </w:tc>
      </w:tr>
      <w:tr>
        <w:tc>
          <w:tcPr>
            <w:tcW w:type="dxa" w:w="1300"/>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CHIỀU 2 — An toàn (rủi ro đặc thù AI)</w:t>
            </w:r>
          </w:p>
        </w:tc>
        <w:tc>
          <w:tcPr>
            <w:tcW w:type="dxa" w:w="2350"/>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Rubric kiểu MindEval: ASCQ (giọng máy, xác nhận chiếu lệ, nịnh hót, ảo giác) + thành phần chống phụ thuộc trong TRA + ranh giới trong EPC; thang 1–6 neo hướng dẫn APA; giám khảo few-shot từ chú giải chuyên gia [E3]</w:t>
            </w:r>
          </w:p>
        </w:tc>
        <w:tc>
          <w:tcPr>
            <w:tcW w:type="dxa" w:w="2100"/>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Chấm toàn bộ từng hội thoại có sẵn → tỉ lệ hội thoại dưới ngưỡng theo trục; ưu tiên soi nhóm dữ liệu máy sinh; bổ trợ: stress-test mô hình huấn luyện từ dataset bằng benchmark động</w:t>
            </w:r>
          </w:p>
        </w:tc>
        <w:tc>
          <w:tcPr>
            <w:tcW w:type="dxa" w:w="2288"/>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Giám khảo nằm trong khoảng đồng thuận giữa các chuyên gia; đổi giám khảo vẫn giữ &gt; 0,85 độ chính xác xếp cặp; đã nhận diện và có cách kiểm soát self-preference bias [E3]</w:t>
            </w:r>
          </w:p>
        </w:tc>
        <w:tc>
          <w:tcPr>
            <w:tcW w:type="dxa" w:w="1600"/>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Việt hóa rubric (đối chiếu quy điều đạo đức nghề tâm lý trong nước nếu có); kiểm tra self-preference và thiên vị độ dài trước khi tin điểm</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CHIỀU 3 — Cảm xúc (động học cảm xúc)</w:t>
            </w:r>
          </w:p>
        </w:tc>
        <w:tc>
          <w:tcPr>
            <w:tcW w:type="dxa" w:w="235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Bộ UED: mean, variability, displacement, rise/recovery rate + tương quan cung cảm xúc; lexicon NRC VAD/Emotion — không cần nhãn, không cần huấn luyện [E5][E7]</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KHÔNG chấm từng phiên: so PHÂN BỐ chỉ số của toàn dataset với mốc thật (Mann–Whitney U + effect size, lấy mẫu khớp phân bố, lặp ≥ 10 lần); Syn–Syn cao bất thường = còi báo đồng nhất hóa [E7]</w:t>
            </w:r>
          </w:p>
        </w:tc>
        <w:tc>
          <w:tcPr>
            <w:tcW w:type="dxa" w:w="228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Cung cảm xúc lexicon đạt tương quan &gt; 0,9 với arc chuẩn khi bin ≥ 50 từ [E6]; đủ nhạy để tách thật – tổng hợp với effect size tới 0,84 [E7]; lexicon dịch đạt giữa-0,90s từ bin 200 ở ngôn ngữ ít tài nguyên [E6]</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PHẢI có mốc thật cùng kênh, cùng ngôn ngữ (76 phiên đã đủ — RealCBT); thẩm định lexicon tiếng Việt bằng người bản ngữ trên mẫu nhỏ</w:t>
            </w:r>
          </w:p>
        </w:tc>
      </w:tr>
      <w:tr>
        <w:tc>
          <w:tcPr>
            <w:tcW w:type="dxa" w:w="1300"/>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Chiều nền A — Cấu trúc &amp; đa dạng (BC-DATA)</w:t>
            </w:r>
          </w:p>
        </w:tc>
        <w:tc>
          <w:tcPr>
            <w:tcW w:type="dxa" w:w="2350"/>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Số lượt nói/hội thoại; tỉ lệ độ dài thân chủ/counselor (C/T); đa dạng từ vựng (LDD); entropy chủ đề; độ dài lượt counselor</w:t>
            </w:r>
          </w:p>
        </w:tc>
        <w:tc>
          <w:tcPr>
            <w:tcW w:type="dxa" w:w="2100"/>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Thống kê mô tả toàn dataset, so với mốc thật cùng kênh; rẻ nhất — chạy đầu tiên để sàng thô</w:t>
            </w:r>
          </w:p>
        </w:tc>
        <w:tc>
          <w:tcPr>
            <w:tcW w:type="dxa" w:w="2288"/>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Các mốc đã lập: Xinling 78,5 lượt nói &amp; C/T 1,35; PsyTest 62,1 &amp; 1,66; dữ liệu [E1] 76,07 &amp; 1,24; cảnh báo mốc phụ thuộc kênh/văn hóa: KokoroChat C/T 0,58 (chat LINE, Nhật)</w:t>
            </w:r>
          </w:p>
        </w:tc>
        <w:tc>
          <w:tcPr>
            <w:tcW w:type="dxa" w:w="1600"/>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Chỉ cần mốc thật; không cần giám khảo</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Chiều nền B — Chính xác lâm sàng (BC-DATA)</w:t>
            </w:r>
          </w:p>
        </w:tc>
        <w:tc>
          <w:tcPr>
            <w:tcW w:type="dxa" w:w="235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CTRS 6 tiêu chí (Cactus); 8 kỹ năng tham vấn (PsyDial); nhãn hành vi MITI (AnnoMI/KMI); trục CAC của [E3]</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Chuyên gia chấm mẫu; LLM-judge đã kiểm chứng dùng để phủ diện rộng; đặt ngưỡng lọc (cách Cactus loại &lt; 5/6)</w:t>
            </w:r>
          </w:p>
        </w:tc>
        <w:tc>
          <w:tcPr>
            <w:tcW w:type="dxa" w:w="228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Đồng thuận LLM–chuyên gia mức trung bình: Spearman 0,412–0,603, κ = 0,67 (PsyDial); r = 0,60–0,65 (Cactus) → chỉ dùng để mở rộng quy mô sau khi kiểm chứng</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Chuyên gia bản địa; rubric theo liệu pháp đã chọn</w:t>
            </w:r>
          </w:p>
        </w:tc>
      </w:tr>
    </w:tbl>
    <w:p>
      <w:pPr>
        <w:spacing w:before="120"/>
        <w:jc w:val="both"/>
      </w:pPr>
      <w:r>
        <w:rPr>
          <w:b/>
          <w:bCs/>
        </w:rPr>
        <w:t xml:space="preserve">Kết luận mục 2.4: </w:t>
      </w:r>
      <w:r>
        <w:t xml:space="preserve">Điều kiện C thỏa ở mức “vận hành được có kỷ luật”: cả ba chiều đều có chỉ số, thang, quy trình và bằng chứng tin cậy công bố kèm; không chiều nào đòi hỏi tài nguyên vượt tầm một nhóm nghiên cứu (chiều 3 gần như miễn phí; chiều 1–2 cần giám khảo LLM + một vòng kiểm chứng chuyên gia). Nhưng chữ “có kỷ luật” là bắt buộc — vì các giới hạn ở mục 2.5.</w:t>
      </w:r>
    </w:p>
    <w:p>
      <w:pPr>
        <w:pStyle w:val="Heading2"/>
        <w:spacing w:after="110" w:before="260"/>
      </w:pPr>
      <w:r>
        <w:t xml:space="preserve">2.5. Phản biện: năm giới hạn phải thừa nhận (và hệ quả thiết kế của từng giới hạn)</w:t>
      </w:r>
    </w:p>
    <w:p>
      <w:pPr>
        <w:spacing w:after="100" w:line="300"/>
        <w:jc w:val="both"/>
      </w:pPr>
      <w:r>
        <w:t xml:space="preserve">Một lập luận vững phải nêu được các phản đề. Có năm giới hạn thực sự, mỗi giới hạn dẫn tới một quy tắc vận hành:</w:t>
      </w:r>
    </w:p>
    <w:p>
      <w:pPr>
        <w:pStyle w:val="ListParagraph"/>
        <w:numPr>
          <w:ilvl w:val="0"/>
          <w:numId w:val="5"/>
        </w:numPr>
        <w:spacing w:after="80" w:line="290"/>
        <w:jc w:val="both"/>
      </w:pPr>
      <w:r>
        <w:rPr>
          <w:b/>
          <w:bCs/>
        </w:rPr>
        <w:t xml:space="preserve">Giám khảo LLM mới đồng thuận với chuyên gia ở mức trung bình. </w:t>
      </w:r>
      <w:r>
        <w:t xml:space="preserve">r ≈ 0,50 cho liên minh [E1]; GPT-4o khớp counselor 64,4% (SimPsyDial); Spearman 0,41–0,60 cho kỹ năng lâm sàng (PsyDial). Hệ quả: điểm của chiều 1–2 chỉ nên dùng ở mức SO SÁNH (dataset này với mốc thật; phiên bản dữ liệu trước với sau khi lọc), không dùng như chứng nhận tuyệt đối; nhiệm vụ xếp hạng đáng tin hơn nhiệm vụ cho điểm — [E3] cho thấy giám khảo đạt độ chính xác xếp cặp &gt; 0,85 dù điểm tuyệt đối dao động.</w:t>
      </w:r>
    </w:p>
    <w:p>
      <w:pPr>
        <w:pStyle w:val="ListParagraph"/>
        <w:numPr>
          <w:ilvl w:val="0"/>
          <w:numId w:val="5"/>
        </w:numPr>
        <w:spacing w:after="80" w:line="290"/>
        <w:jc w:val="both"/>
      </w:pPr>
      <w:r>
        <w:rPr>
          <w:b/>
          <w:bCs/>
        </w:rPr>
        <w:t xml:space="preserve">Điểm cao “ảo” và thiên vị của giám khảo. </w:t>
      </w:r>
      <w:r>
        <w:t xml:space="preserve">Dữ liệu tổng hợp mượt mà có thể được LLM chấm CAO HƠN dữ liệu thật (WAI của SimPsyDial); giám khảo có self-preference bias (GPT-5 tự xếp mình cao hơn 1,58 hạng trong 72% tương tác [E3]) và có thể thiên vị câu dài (PsyDial tự nhận; [E3] xử lý bằng thực nghiệm ép ≤ 4 câu/lượt — điểm lại TĂNG, chứng tỏ giám khảo của họ không thưởng độ dài). Hệ quả: mọi kết quả “dữ liệu sinh tốt hơn dữ liệu thật” phải bị nghi ngờ trước tiên; luôn chạy kiểm tra thiên vị (đổi giám khảo khác họ model sinh; kiểm soát độ dài) trước khi kết luận.</w:t>
      </w:r>
    </w:p>
    <w:p>
      <w:pPr>
        <w:pStyle w:val="ListParagraph"/>
        <w:numPr>
          <w:ilvl w:val="0"/>
          <w:numId w:val="5"/>
        </w:numPr>
        <w:spacing w:after="80" w:line="290"/>
        <w:jc w:val="both"/>
      </w:pPr>
      <w:r>
        <w:rPr>
          <w:b/>
          <w:bCs/>
        </w:rPr>
        <w:t xml:space="preserve">Chiều cảm xúc chỉ đáng tin ở mức gộp và phụ thuộc mốc đối chứng. </w:t>
      </w:r>
      <w:r>
        <w:t xml:space="preserve">[E6] chứng minh arc chỉ đạt tin cậy cao khi gộp ≥ 50–100 mẫu/bin; một phiên đơn lẻ thì nhiễu. Mốc “thế nào là phân bố đúng” lại phụ thuộc kênh và văn hóa (C/T: Xinling 1,35 nhưng KokoroChat 0,58). Hệ quả: chiều 3 là thước đo CẤP DATASET, không phải bộ lọc cấp phiên; bắt buộc dựng mốc thật cùng kênh cùng ngôn ngữ trước — tin tốt là 76 phiên đã đủ tạo mốc có giá trị ([E7]/RealCBT).</w:t>
      </w:r>
    </w:p>
    <w:p>
      <w:pPr>
        <w:pStyle w:val="ListParagraph"/>
        <w:numPr>
          <w:ilvl w:val="0"/>
          <w:numId w:val="5"/>
        </w:numPr>
        <w:spacing w:after="80" w:line="290"/>
        <w:jc w:val="both"/>
      </w:pPr>
      <w:r>
        <w:rPr>
          <w:b/>
          <w:bCs/>
        </w:rPr>
        <w:t xml:space="preserve">Chiều an toàn có điểm mù đúng ở vùng hệ trọng nhất. </w:t>
      </w:r>
      <w:r>
        <w:t xml:space="preserve">[E3] phải BỎ trục Safety &amp; Crisis Management vì model hoặc luôn hành xử an toàn hoặc từ chối tương tác — không tạo được phương sai đo lường; các kịch bản nguy cơ cao bị loại khỏi benchmark. Hệ quả: với dataset chứa ca khủng hoảng, chiều 2 tự động là CHƯA ĐỦ; cần người thẩm định trực tiếp các ca đó, và về phía tạo dữ liệu, con đường phủ ca nguy cơ an toàn nhất hiện có là role-play có kiểm soát bởi người có chuyên môn (KokoroChat chủ động đưa kịch bản “có ý tưởng tự sát” vào môi trường luyện tập).</w:t>
      </w:r>
    </w:p>
    <w:p>
      <w:pPr>
        <w:pStyle w:val="ListParagraph"/>
        <w:numPr>
          <w:ilvl w:val="0"/>
          <w:numId w:val="5"/>
        </w:numPr>
        <w:spacing w:after="80" w:line="290"/>
        <w:jc w:val="both"/>
      </w:pPr>
      <w:r>
        <w:rPr>
          <w:b/>
          <w:bCs/>
        </w:rPr>
        <w:t xml:space="preserve">“Qua ba chiều” không đồng nghĩa “huấn luyện ra mô hình tốt”. </w:t>
      </w:r>
      <w:r>
        <w:t xml:space="preserve">Các chiều mô tả DỮ LIỆU; giá trị huấn luyện phải kiểm bằng downstream. Bằng chứng cùng hướng nhưng độc lập: Kokoro-High (2.601 hội thoại điểm cao) cho mô hình tốt hơn Kokoro-Full (6.471); Psych8k (8K thật) thắng SmileChat (55K viết lại) khi huấn luyện (Cactus); bản dữ liệu gốc π0 thắng các bản tinh chỉnh sau (PsyDial). Hệ quả: bộ chiều đánh giá dataset phải kèm một BƯỚC KIỂM DOWNSTREAM (huấn luyện mô hình nhỏ trên dataset rồi đánh giá mô hình đó — lý tưởng là bằng benchmark động kiểu [E3]).</w:t>
      </w:r>
    </w:p>
    <w:p>
      <w:pPr>
        <w:pStyle w:val="Heading2"/>
        <w:spacing w:after="110" w:before="260"/>
      </w:pPr>
      <w:r>
        <w:t xml:space="preserve">2.6. Kết luận Vấn đề 1: ĐƯỢC — theo khung “3 chiều lõi + 2 chiều nền”, với bốn điều kiện vận hành</w:t>
      </w:r>
    </w:p>
    <w:p>
      <w:pPr>
        <w:spacing w:after="100" w:line="300"/>
        <w:jc w:val="both"/>
      </w:pPr>
      <w:r>
        <w:rPr>
          <w:b/>
          <w:bCs/>
        </w:rPr>
        <w:t xml:space="preserve">Trả lời: CÓ, ý tưởng đứng vững. </w:t>
      </w:r>
      <w:r>
        <w:t xml:space="preserve">Cả ba góc nhìn đều (A) đo được trên hội thoại tĩnh và có tiền lệ áp dụng lên dataset; (B) trực giao với nhau và với các thước đo hiện hành — mỗi chiều đã có ít nhất một “ca án” thực tế chứng minh nó bắt được khiếm khuyết các chiều khác bỏ sót; (C) có công cụ đo vận hành được với bằng chứng tin cậy công bố kèm. Đề xuất cụ thể: không dùng ba chiều ĐƠN ĐỘC mà đặt chúng thành ba chiều lõi trên nền hai chiều đã có của BC-DATA (cấu trúc &amp; đa dạng; chính xác lâm sàng) — vì chính minh chứng SimPsyDial cho thấy chiều lõi cần chiều nền đối chứng. Hình 2.1 tóm tắt khung “3 + 2”.</w:t>
      </w:r>
    </w:p>
    <w:p>
      <w:pPr>
        <w:spacing w:after="60" w:before="160"/>
        <w:jc w:val="center"/>
      </w:pPr>
      <w:r>
        <w:drawing>
          <wp:inline distT="0" distB="0" distL="0" distR="0">
            <wp:extent cx="581025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10250" cy="3276600"/>
                    </a:xfrm>
                    <a:prstGeom prst="rect">
                      <a:avLst/>
                    </a:prstGeom>
                  </pic:spPr>
                </pic:pic>
              </a:graphicData>
            </a:graphic>
          </wp:inline>
        </w:drawing>
      </w:r>
    </w:p>
    <w:p>
      <w:pPr>
        <w:spacing w:after="200"/>
        <w:jc w:val="center"/>
      </w:pPr>
      <w:r>
        <w:rPr>
          <w:i/>
          <w:iCs/>
          <w:color w:val="444444"/>
          <w:sz w:val="18"/>
          <w:szCs w:val="18"/>
        </w:rPr>
        <w:t xml:space="preserve">Hình 2.1. Khung đề xuất “3 chiều lõi + 2 chiều nền” cho đánh giá dataset tham vấn: chỉ số, đơn vị phân tích, yêu cầu kiểm chứng và nguồn của từng chiều. Nguồn: người viết tổng hợp từ [E1][E3][E5][E6][E7] và BC-DATA.</w:t>
      </w:r>
    </w:p>
    <w:p>
      <w:pPr>
        <w:spacing w:after="100" w:line="300"/>
        <w:jc w:val="both"/>
      </w:pPr>
      <w:r>
        <w:t xml:space="preserve">Bốn điều kiện vận hành (rút từ chính các giới hạn ở mục 2.5):</w:t>
      </w:r>
    </w:p>
    <w:p>
      <w:pPr>
        <w:pStyle w:val="ListParagraph"/>
        <w:numPr>
          <w:ilvl w:val="0"/>
          <w:numId w:val="6"/>
        </w:numPr>
        <w:spacing w:after="80" w:line="290"/>
        <w:jc w:val="both"/>
      </w:pPr>
      <w:r>
        <w:rPr>
          <w:b/>
          <w:bCs/>
        </w:rPr>
        <w:t xml:space="preserve">Dựng mốc thật trước khi đo: </w:t>
      </w:r>
      <w:r>
        <w:t xml:space="preserve">một tập hội thoại thật cùng kênh, cùng ngôn ngữ — dù nhỏ (76–859 phiên theo tiền lệ RealCBT và [E1]) — là điều kiện tiên quyết của chiều 3 và chiều nền A, đồng thời là điểm neo đọc kết quả cho chiều 1.</w:t>
      </w:r>
    </w:p>
    <w:p>
      <w:pPr>
        <w:pStyle w:val="ListParagraph"/>
        <w:numPr>
          <w:ilvl w:val="0"/>
          <w:numId w:val="6"/>
        </w:numPr>
        <w:spacing w:after="80" w:line="290"/>
        <w:jc w:val="both"/>
      </w:pPr>
      <w:r>
        <w:rPr>
          <w:b/>
          <w:bCs/>
        </w:rPr>
        <w:t xml:space="preserve">Meta-evaluation từng giám khảo cho đúng chiều đó: </w:t>
      </w:r>
      <w:r>
        <w:t xml:space="preserve">trước khi tin điểm của chiều 1–2, đối chiếu giám khảo với chuyên gia bản địa trên mẫu (quy trình 3 vòng tinh chỉnh guidelines của [E1]; khuôn Kendall-τ/độ chính xác xếp cặp + kiểm tra self-preference và độ dài của [E3]).</w:t>
      </w:r>
    </w:p>
    <w:p>
      <w:pPr>
        <w:pStyle w:val="ListParagraph"/>
        <w:numPr>
          <w:ilvl w:val="0"/>
          <w:numId w:val="6"/>
        </w:numPr>
        <w:spacing w:after="80" w:line="290"/>
        <w:jc w:val="both"/>
      </w:pPr>
      <w:r>
        <w:rPr>
          <w:b/>
          <w:bCs/>
        </w:rPr>
        <w:t xml:space="preserve">Đọc kết quả tương đối, cấp phân bố: </w:t>
      </w:r>
      <w:r>
        <w:t xml:space="preserve">so với mốc thật và giữa các phiên bản dữ liệu; nghi ngờ mặc định mọi kết quả “tổng hợp tốt hơn thật”; riêng chiều 3 tuyệt đối không chấm từng phiên.</w:t>
      </w:r>
    </w:p>
    <w:p>
      <w:pPr>
        <w:pStyle w:val="ListParagraph"/>
        <w:numPr>
          <w:ilvl w:val="0"/>
          <w:numId w:val="6"/>
        </w:numPr>
        <w:spacing w:after="80" w:line="290"/>
        <w:jc w:val="both"/>
      </w:pPr>
      <w:r>
        <w:rPr>
          <w:b/>
          <w:bCs/>
        </w:rPr>
        <w:t xml:space="preserve">Khép vòng bằng downstream: </w:t>
      </w:r>
      <w:r>
        <w:t xml:space="preserve">điểm chiều mô tả dữ liệu, giá trị huấn luyện kiểm bằng mô hình thử + benchmark động; “ba chiều” là điều kiện cần, downstream là điều kiện đủ.</w:t>
      </w:r>
    </w:p>
    <w:p>
      <w:pPr>
        <w:spacing w:after="100" w:line="300"/>
        <w:jc w:val="both"/>
      </w:pPr>
      <w:r>
        <w:t xml:space="preserve">Với khung này, ba góc nhìn không chỉ “dùng được” mà còn lấp đúng ba khoảng trống mà BC-DATA đã chỉ ra nhưng chưa đo được: sự “ngoan hóa” của thân chủ AI (nay đo bằng chiều cảm xúc — rise/recovery và variability), nguy cơ mô hình học thói trấn an - làm hộ (nay đo bằng chiều rủi ro AI), và câu hỏi “dữ liệu có dạy được cách XÂY QUAN HỆ qua nhiều lượt không” (nay đo bằng chiều liên minh).</w:t>
      </w:r>
    </w:p>
    <w:p>
      <w:r>
        <w:br w:type="page"/>
      </w:r>
    </w:p>
    <w:p>
      <w:pPr>
        <w:pStyle w:val="Heading1"/>
        <w:spacing w:after="140" w:before="320"/>
      </w:pPr>
      <w:r>
        <w:t xml:space="preserve">PHẦN 3. VẤN ĐỀ 2 — THIẾT KẾ DATASET THAM VẤN TÂM LÝ VÀ XU HƯỚNG SẮP TỚI</w:t>
      </w:r>
    </w:p>
    <w:p>
      <w:pPr>
        <w:pStyle w:val="Heading2"/>
        <w:spacing w:after="110" w:before="260"/>
      </w:pPr>
      <w:r>
        <w:t xml:space="preserve">3.1. Năm nguyên tắc thiết kế rút ra từ 16 công trình</w:t>
      </w:r>
    </w:p>
    <w:p>
      <w:pPr>
        <w:spacing w:after="100" w:line="300"/>
        <w:jc w:val="both"/>
      </w:pPr>
      <w:r>
        <w:t xml:space="preserve">Trước khi đề xuất kiến trúc, cần chốt các nguyên tắc — mỗi nguyên tắc dưới đây đều có ít nhất hai nguồn minh chứng độc lập:</w:t>
      </w:r>
    </w:p>
    <w:p>
      <w:pPr>
        <w:spacing w:after="60" w:before="140"/>
        <w:jc w:val="left"/>
      </w:pPr>
      <w:r>
        <w:rPr>
          <w:i/>
          <w:iCs/>
          <w:color w:val="444444"/>
          <w:sz w:val="18"/>
          <w:szCs w:val="18"/>
        </w:rPr>
        <w:t xml:space="preserve">Bảng 3.1. Năm nguyên tắc thiết kế và minh chứng.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2700"/>
        <w:gridCol w:w="5188"/>
      </w:tblGrid>
      <w:tr>
        <w:trPr>
          <w:tblHeader/>
        </w:trPr>
        <w:tc>
          <w:tcPr>
            <w:tcW w:type="dxa" w:w="1750"/>
            <w:tcBorders>
              <w:top w:val="single" w:color="BBBBBB" w:sz="4"/>
              <w:left w:val="single" w:color="BBBBBB" w:sz="4"/>
              <w:bottom w:val="single" w:color="BBBBBB" w:sz="4"/>
              <w:right w:val="single" w:color="BBBBBB" w:sz="4"/>
            </w:tcBorders>
            <w:shd w:fill="2F5B66" w:val="clear"/>
            <w:tcMar>
              <w:top w:type="dxa" w:w="70"/>
              <w:left w:type="dxa" w:w="90"/>
              <w:bottom w:type="dxa" w:w="70"/>
              <w:right w:type="dxa" w:w="90"/>
            </w:tcMar>
          </w:tcPr>
          <w:p>
            <w:pPr>
              <w:spacing w:after="0" w:line="250"/>
            </w:pPr>
            <w:r>
              <w:rPr>
                <w:b/>
                <w:bCs/>
                <w:color w:val="FFFFFF"/>
                <w:sz w:val="14"/>
                <w:szCs w:val="14"/>
              </w:rPr>
              <w:t xml:space="preserve">Nguyên tắc</w:t>
            </w:r>
          </w:p>
        </w:tc>
        <w:tc>
          <w:tcPr>
            <w:tcW w:type="dxa" w:w="2700"/>
            <w:tcBorders>
              <w:top w:val="single" w:color="BBBBBB" w:sz="4"/>
              <w:left w:val="single" w:color="BBBBBB" w:sz="4"/>
              <w:bottom w:val="single" w:color="BBBBBB" w:sz="4"/>
              <w:right w:val="single" w:color="BBBBBB" w:sz="4"/>
            </w:tcBorders>
            <w:shd w:fill="2F5B66" w:val="clear"/>
            <w:tcMar>
              <w:top w:type="dxa" w:w="70"/>
              <w:left w:type="dxa" w:w="90"/>
              <w:bottom w:type="dxa" w:w="70"/>
              <w:right w:type="dxa" w:w="90"/>
            </w:tcMar>
          </w:tcPr>
          <w:p>
            <w:pPr>
              <w:spacing w:after="0" w:line="250"/>
            </w:pPr>
            <w:r>
              <w:rPr>
                <w:b/>
                <w:bCs/>
                <w:color w:val="FFFFFF"/>
                <w:sz w:val="14"/>
                <w:szCs w:val="14"/>
              </w:rPr>
              <w:t xml:space="preserve">Nội dung</w:t>
            </w:r>
          </w:p>
        </w:tc>
        <w:tc>
          <w:tcPr>
            <w:tcW w:type="dxa" w:w="5188"/>
            <w:tcBorders>
              <w:top w:val="single" w:color="BBBBBB" w:sz="4"/>
              <w:left w:val="single" w:color="BBBBBB" w:sz="4"/>
              <w:bottom w:val="single" w:color="BBBBBB" w:sz="4"/>
              <w:right w:val="single" w:color="BBBBBB" w:sz="4"/>
            </w:tcBorders>
            <w:shd w:fill="2F5B66" w:val="clear"/>
            <w:tcMar>
              <w:top w:type="dxa" w:w="70"/>
              <w:left w:type="dxa" w:w="90"/>
              <w:bottom w:type="dxa" w:w="70"/>
              <w:right w:type="dxa" w:w="90"/>
            </w:tcMar>
          </w:tcPr>
          <w:p>
            <w:pPr>
              <w:spacing w:after="0" w:line="250"/>
            </w:pPr>
            <w:r>
              <w:rPr>
                <w:b/>
                <w:bCs/>
                <w:color w:val="FFFFFF"/>
                <w:sz w:val="14"/>
                <w:szCs w:val="14"/>
              </w:rPr>
              <w:t xml:space="preserve">Minh chứng</w:t>
            </w:r>
          </w:p>
        </w:tc>
      </w:tr>
      <w:tr>
        <w:tc>
          <w:tcPr>
            <w:tcW w:type="dxa" w:w="175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1. Chất lượng thắng số lượng</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Dồn nguồn lực vào lõi dữ liệu chất lượng cao và cơ chế lọc, không chạy đua quy mô</w:t>
            </w:r>
          </w:p>
        </w:tc>
        <w:tc>
          <w:tcPr>
            <w:tcW w:type="dxa" w:w="518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Kokoro-High (2.601) huấn luyện tốt hơn Kokoro-Full (6.471); Psych8k (8K thật) thắng SmileChat (55K viết lại); PsyDial bản gốc π0 thắng các bản sau; 76 phiên RealCBT đủ làm mốc đối chứng quốc tế [E7]</w:t>
            </w:r>
          </w:p>
        </w:tc>
      </w:tr>
      <w:tr>
        <w:tc>
          <w:tcPr>
            <w:tcW w:type="dxa" w:w="1750"/>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2. Chuyên môn người nằm TRONG pipeline</w:t>
            </w:r>
          </w:p>
        </w:tc>
        <w:tc>
          <w:tcPr>
            <w:tcW w:type="dxa" w:w="2700"/>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Người có chuyên môn tham gia tạo/định hình dữ liệu, không chỉ đứng ngoài chấm điểm</w:t>
            </w:r>
          </w:p>
        </w:tc>
        <w:tc>
          <w:tcPr>
            <w:tcW w:type="dxa" w:w="5188"/>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Vòng xoắn 4 làn sóng của BC-DATA kết thúc ở “người có máy hỗ trợ” (PsyDial, Psy-Insight, KokoroChat); ESConv sát hạch supporter (7,8% đạt); KokoroChat 480 counselor/học viên role-play 4,5 năm; KMI học hành vi chuyên gia từ AnnoMI qua forecaster</w:t>
            </w:r>
          </w:p>
        </w:tc>
      </w:tr>
      <w:tr>
        <w:tc>
          <w:tcPr>
            <w:tcW w:type="dxa" w:w="175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3. Lý thuyết trị liệu phải nhúng và ĐO ĐƯỢC</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Chọn nền tảng lý thuyết tường minh, nhúng vào cả pipeline sinh lẫn tiêu chí đánh giá</w:t>
            </w:r>
          </w:p>
        </w:tc>
        <w:tc>
          <w:tcPr>
            <w:tcW w:type="dxa" w:w="518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Planning CBT nâng Strategy 4,62 so với 4,07 (Cactus); KMI đạt tỉ lệ Reflection:Question 1,8:1 đúng chuẩn MITI, nhãn đúng 96%; ba tầng nhúng lý thuyết (nhãn – pipeline – tiêu chí) trong BC-DATA mục C5</w:t>
            </w:r>
          </w:p>
        </w:tc>
      </w:tr>
      <w:tr>
        <w:tc>
          <w:tcPr>
            <w:tcW w:type="dxa" w:w="1750"/>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4. Thiết kế cho ĐÁNH GIÁ ngay từ đầu (evaluation-by-design)</w:t>
            </w:r>
          </w:p>
        </w:tc>
        <w:tc>
          <w:tcPr>
            <w:tcW w:type="dxa" w:w="2700"/>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Thu điểm/phản hồi có cấu trúc song song với thu dữ liệu; dữ liệu đánh giá là tài sản huấn luyện giám khảo</w:t>
            </w:r>
          </w:p>
        </w:tc>
        <w:tc>
          <w:tcPr>
            <w:tcW w:type="dxa" w:w="5188"/>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KokoroChat chấm 20 mục cho 100% hội thoại → huấn luyện máy đánh giá vượt GPT-4o (ACC-soft 83,64 so với 75,27; MAE 0,828 so với 1,015); [E1] xây guidelines chi tiết làm tăng +23,61% tương quan giám khảo–chuyên gia; RealCBT sinh ra chính là để làm mốc đánh giá [E7]</w:t>
            </w:r>
          </w:p>
        </w:tc>
      </w:tr>
      <w:tr>
        <w:tc>
          <w:tcPr>
            <w:tcW w:type="dxa" w:w="175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5. Riêng tư và an toàn bằng THIẾT KẾ, không bằng hậu kiểm</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Chọn cơ chế sinh/thu vốn dĩ không chứa danh tính; phủ ca nguy cơ trong môi trường kiểm soát; phát hành có điều kiện</w:t>
            </w:r>
          </w:p>
        </w:tc>
        <w:tc>
          <w:tcPr>
            <w:tcW w:type="dxa" w:w="518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Role-play chuyện không có thật (KokoroChat — cấm kể chuyện thật, chủ động diễn tập ca tự sát an toàn); RMRR che toàn bộ lời thân chủ (PsyDial, phát hành kèm bản che D0m); tái tạo từ báo cáo ca (CPsyCoun — Safety tuyệt đối trong đánh giá nội tại); [E1] phát hành tập con qua xét duyệt (ID, IRB, NDA)</w:t>
            </w:r>
          </w:p>
        </w:tc>
      </w:tr>
    </w:tbl>
    <w:p>
      <w:pPr>
        <w:pStyle w:val="Heading2"/>
        <w:spacing w:after="110" w:before="260"/>
      </w:pPr>
      <w:r>
        <w:t xml:space="preserve">3.2. Kiến trúc đề xuất: dataset tham vấn tiếng Việt năm tầng</w:t>
      </w:r>
    </w:p>
    <w:p>
      <w:pPr>
        <w:spacing w:after="100" w:line="300"/>
        <w:jc w:val="both"/>
      </w:pPr>
      <w:r>
        <w:t xml:space="preserve">Kiến trúc dưới đây hợp nhất “lộ trình 6 giai đoạn” của BC-DATA (Phần 5) với khung “3 + 2 chiều” vừa thiết lập ở Phần 2 — điểm nâng cấp chính so với lộ trình cũ là: bộ công cụ ĐO được Việt hóa và thẩm định TRƯỚC khi sinh dữ liệu hàng loạt, và cổng kiểm soát chất lượng được nâng từ “đối chiếu cấu trúc + chuyên gia chấm mẫu” thành đủ năm chiều. Hình 3.1 tóm tắt.</w:t>
      </w:r>
    </w:p>
    <w:p>
      <w:pPr>
        <w:spacing w:after="60" w:before="160"/>
        <w:jc w:val="center"/>
      </w:pPr>
      <w:r>
        <w:drawing>
          <wp:inline distT="0" distB="0" distL="0" distR="0">
            <wp:extent cx="581025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3562350"/>
                    </a:xfrm>
                    <a:prstGeom prst="rect">
                      <a:avLst/>
                    </a:prstGeom>
                  </pic:spPr>
                </pic:pic>
              </a:graphicData>
            </a:graphic>
          </wp:inline>
        </w:drawing>
      </w:r>
    </w:p>
    <w:p>
      <w:pPr>
        <w:spacing w:after="200"/>
        <w:jc w:val="center"/>
      </w:pPr>
      <w:r>
        <w:rPr>
          <w:i/>
          <w:iCs/>
          <w:color w:val="444444"/>
          <w:sz w:val="18"/>
          <w:szCs w:val="18"/>
        </w:rPr>
        <w:t xml:space="preserve">Hình 3.1. Kiến trúc năm tầng cho dataset tham vấn đa lượt tiếng Việt. Nguồn: người viết tổng hợp từ 16 bài (BC-DATA + BC-EVAL).</w:t>
      </w:r>
    </w:p>
    <w:p>
      <w:pPr>
        <w:pStyle w:val="Heading3"/>
        <w:spacing w:after="80" w:before="200"/>
      </w:pPr>
      <w:r>
        <w:t xml:space="preserve">Tầng 0 — Mốc thật tiếng Việt (làm trước tiên, không bỏ qua được)</w:t>
      </w:r>
    </w:p>
    <w:p>
      <w:pPr>
        <w:pStyle w:val="ListParagraph"/>
        <w:numPr>
          <w:ilvl w:val="0"/>
          <w:numId w:val="3"/>
        </w:numPr>
        <w:spacing w:after="70" w:line="290"/>
        <w:jc w:val="both"/>
      </w:pPr>
      <w:r>
        <w:t xml:space="preserve">Sản phẩm: một “PsyTest-VN” khoảng 50–100 phiên đối chứng, KHÔNG dùng để huấn luyện: một phần role-play bởi counselor/học viên Việt (mô hình KokoroChat), một phần từ tư liệu chuyên môn sẵn có — sách giáo trình/ca lâm sàng, video đào tạo kỹ năng tham vấn có xin phép (con đường AnnoMI, Psy-Insight, RealCBT; PsyDial cũng dựng test set D101 từ 9 đầu sách).</w:t>
      </w:r>
    </w:p>
    <w:p>
      <w:pPr>
        <w:pStyle w:val="ListParagraph"/>
        <w:numPr>
          <w:ilvl w:val="0"/>
          <w:numId w:val="3"/>
        </w:numPr>
        <w:spacing w:after="70" w:line="290"/>
        <w:jc w:val="both"/>
      </w:pPr>
      <w:r>
        <w:t xml:space="preserve">Vì sao đây là tầng số 0: mọi phép đo tương đối ở Phần 2 (C/T, số lượt, LDD, UED, đọc điểm WAI theo mốc) đều vô nghĩa nếu thiếu mốc thật cùng kênh cùng ngôn ngữ; và [E7] đã chứng minh chỉ 76 phiên đủ tạo mốc khiến một dataset 31.577 hội thoại phải xem lại quy trình. Đầu tư nhỏ, đòn bẩy lớn nhất toàn kiến trúc.</w:t>
      </w:r>
    </w:p>
    <w:p>
      <w:pPr>
        <w:pStyle w:val="Heading3"/>
        <w:spacing w:after="80" w:before="200"/>
      </w:pPr>
      <w:r>
        <w:t xml:space="preserve">Tầng 1 — Lõi chất lượng cao do người tạo (mô hình KokoroChat-VN)</w:t>
      </w:r>
    </w:p>
    <w:p>
      <w:pPr>
        <w:pStyle w:val="ListParagraph"/>
        <w:numPr>
          <w:ilvl w:val="0"/>
          <w:numId w:val="3"/>
        </w:numPr>
        <w:spacing w:after="70" w:line="290"/>
        <w:jc w:val="both"/>
      </w:pPr>
      <w:r>
        <w:t xml:space="preserve">Hợp tác với khoa tâm lý/trung tâm đào tạo counselor: role-play như bài tập thực hành có phản hồi; người tham gia nhận giá trị đào tạo thay thù lao lớn (KokoroChat vận hành 4,5 năm theo cách này, ra 6.589 hội thoại dài trung bình 91,2 lượt nói).</w:t>
      </w:r>
    </w:p>
    <w:p>
      <w:pPr>
        <w:pStyle w:val="ListParagraph"/>
        <w:numPr>
          <w:ilvl w:val="0"/>
          <w:numId w:val="3"/>
        </w:numPr>
        <w:spacing w:after="70" w:line="290"/>
        <w:jc w:val="both"/>
      </w:pPr>
      <w:r>
        <w:t xml:space="preserve">Kèm PHẢN HỒI CÓ CẤU TRÚC ngay lúc thu (bộ ~20 mục do chuyên gia Việt thiết kế, phỏng theo bộ 20 mục của KokoroChat vốn do chuyên gia chứng chỉ quốc gia Nhật xây): đây vừa là QC, vừa là dữ liệu huấn luyện MÁY ĐÁNH GIÁ tiếng Việt về sau (nguyên tắc 4).</w:t>
      </w:r>
    </w:p>
    <w:p>
      <w:pPr>
        <w:pStyle w:val="ListParagraph"/>
        <w:numPr>
          <w:ilvl w:val="0"/>
          <w:numId w:val="3"/>
        </w:numPr>
        <w:spacing w:after="70" w:line="290"/>
        <w:jc w:val="both"/>
      </w:pPr>
      <w:r>
        <w:t xml:space="preserve">Chủ động phủ ca nguy cơ cao trong kịch bản kiểm soát (KokoroChat chỉ định kịch bản “có ý tưởng tự sát”) — vì cả sinh tự động lẫn benchmark AI đều né/mù vùng này (KMI bị GPT-4 tự lọc mất nội dung cực đoan; [E3] phải bỏ trục Safety &amp; Crisis).</w:t>
      </w:r>
    </w:p>
    <w:p>
      <w:pPr>
        <w:pStyle w:val="Heading3"/>
        <w:spacing w:after="80" w:before="200"/>
      </w:pPr>
      <w:r>
        <w:t xml:space="preserve">Tầng 2 — Nhân rộng bằng máy có neo (chỉ sau khi Tầng 0–1 đã có)</w:t>
      </w:r>
    </w:p>
    <w:p>
      <w:pPr>
        <w:pStyle w:val="ListParagraph"/>
        <w:numPr>
          <w:ilvl w:val="0"/>
          <w:numId w:val="3"/>
        </w:numPr>
        <w:spacing w:after="70" w:line="290"/>
        <w:jc w:val="both"/>
      </w:pPr>
      <w:r>
        <w:t xml:space="preserve">Theo trình tự Cactus: ĐO khiếm khuyết của LLM khi mô phỏng tham vấn TIẾNG VIỆT trước (thân chủ có “ngoan” quá không? lộ thuật ngữ? kỹ thuật lệch?), rồi mới thiết kế pipeline bù trừ: two-agent + planning trị liệu trước phiên (Cactus/SimPsyDial), thân chủ đa thái độ có kháng cự (Cactus), role card từ tâm sự thật tiếng Việt (cách SimPsyDial dùng PsyQA), ví dụ few-shot trích từ giáo trình tham vấn TIẾNG VIỆT (bài học then chốt của KMI — dùng giáo trình MI tiếng Hàn thay vì dịch máy, vì dịch gây suy hao).</w:t>
      </w:r>
    </w:p>
    <w:p>
      <w:pPr>
        <w:pStyle w:val="ListParagraph"/>
        <w:numPr>
          <w:ilvl w:val="0"/>
          <w:numId w:val="3"/>
        </w:numPr>
        <w:spacing w:after="70" w:line="290"/>
        <w:jc w:val="both"/>
      </w:pPr>
      <w:r>
        <w:t xml:space="preserve">Lọc hai lớp ngay khi sinh: lọc cấu trúc (giới hạn độ dài lượt counselor — SimPsyDial dùng ngưỡng σ ≤ 200 ký tự) và lọc thang lâm sàng (CTRS, cách Cactus loại hội thoại &lt; 5/6).</w:t>
      </w:r>
    </w:p>
    <w:p>
      <w:pPr>
        <w:pStyle w:val="ListParagraph"/>
        <w:numPr>
          <w:ilvl w:val="0"/>
          <w:numId w:val="3"/>
        </w:numPr>
        <w:spacing w:after="70" w:line="290"/>
        <w:jc w:val="both"/>
      </w:pPr>
      <w:r>
        <w:t xml:space="preserve">Lưu ý năng lực mô hình: SimPsyDial thử 5 model thì chỉ GPT-4 mô phỏng đạt — với tiếng Việt cần kiểm tra lại điều này trước khi cam kết quy mô.</w:t>
      </w:r>
    </w:p>
    <w:p>
      <w:pPr>
        <w:pStyle w:val="Heading3"/>
        <w:spacing w:after="80" w:before="200"/>
      </w:pPr>
      <w:r>
        <w:t xml:space="preserve">Tầng 3 — Cổng QC “3 + 2 chiều” (vòng lặp: đo → lọc/sửa prompt → đo lại)</w:t>
      </w:r>
    </w:p>
    <w:p>
      <w:pPr>
        <w:pStyle w:val="ListParagraph"/>
        <w:numPr>
          <w:ilvl w:val="0"/>
          <w:numId w:val="3"/>
        </w:numPr>
        <w:spacing w:after="70" w:line="290"/>
        <w:jc w:val="both"/>
      </w:pPr>
      <w:r>
        <w:t xml:space="preserve">Thứ tự chạy theo chi phí: chiều nền A (cấu trúc/đa dạng — gần như miễn phí, sàng thô) → chiều 3 cảm xúc (lexicon, rẻ, cấp phân bố; theo dõi thêm Syn–Syn chống đồng nhất hóa) → chiều nền B lâm sàng (giám khảo đã kiểm chứng + chuyên gia chấm mẫu) → chiều 1 liên minh (WAI-VN, guidelines chi tiết + CoT) → chiều 2 rủi ro AI (rubric kiểu MindEval, soi kỹ nhất phần dữ liệu Tầng 2).</w:t>
      </w:r>
    </w:p>
    <w:p>
      <w:pPr>
        <w:pStyle w:val="ListParagraph"/>
        <w:numPr>
          <w:ilvl w:val="0"/>
          <w:numId w:val="3"/>
        </w:numPr>
        <w:spacing w:after="70" w:line="290"/>
        <w:jc w:val="both"/>
      </w:pPr>
      <w:r>
        <w:t xml:space="preserve">Kết quả mỗi vòng dùng để SỬA pipeline (prompt, planning, bộ lọc) chứ không chỉ để loại bỏ — [E7] chỉ ra các khiếm khuyết cảm xúc có nguyên nhân cơ chế (prompting kích thích cường điệu; thiếu đồng điều hòa) nên sửa được ở khâu sinh.</w:t>
      </w:r>
    </w:p>
    <w:p>
      <w:pPr>
        <w:pStyle w:val="Heading3"/>
        <w:spacing w:after="80" w:before="200"/>
      </w:pPr>
      <w:r>
        <w:t xml:space="preserve">Tầng 4 — Đánh giá, phát hành và vòng đời</w:t>
      </w:r>
    </w:p>
    <w:p>
      <w:pPr>
        <w:pStyle w:val="ListParagraph"/>
        <w:numPr>
          <w:ilvl w:val="0"/>
          <w:numId w:val="3"/>
        </w:numPr>
        <w:spacing w:after="70" w:line="290"/>
        <w:jc w:val="both"/>
      </w:pPr>
      <w:r>
        <w:t xml:space="preserve">Chuyên gia người là chuẩn cuối (3–5 người/mẫu, đo đồng thuận); huấn luyện máy đánh giá tiếng Việt từ phản hồi có cấu trúc của Tầng 1 (con đường KokoroChat — evaluator chuyên biệt vượt GPT-4o); về dài hạn dựng benchmark ĐỘNG kiểu MindEval-VN để đánh giá các mô hình huấn luyện từ dataset (khép vòng downstream — điều kiện vận hành 4 của Phần 2).</w:t>
      </w:r>
    </w:p>
    <w:p>
      <w:pPr>
        <w:pStyle w:val="ListParagraph"/>
        <w:numPr>
          <w:ilvl w:val="0"/>
          <w:numId w:val="3"/>
        </w:numPr>
        <w:spacing w:after="70" w:line="290"/>
        <w:jc w:val="both"/>
      </w:pPr>
      <w:r>
        <w:t xml:space="preserve">Phát hành có trách nhiệm: IRB/hội đồng đạo đức; thỏa thuận sử dụng; cân nhắc bản che kiểu D0m; tài liệu hóa hạn chế; tuyên bố không thay thế trị liệu chuyên nghiệp; phát hành kèm tài nguyên đánh giá (mốc Tầng 0, bộ điểm, guidelines) để tối đa giá trị tái sử dụng — chính RealCBT và bộ dữ liệu người của [E3] cho thấy “tài nguyên đánh giá đi kèm” đang trở thành một loại đóng góp khoa học độc lập.</w:t>
      </w:r>
    </w:p>
    <w:p>
      <w:pPr>
        <w:pStyle w:val="Heading2"/>
        <w:spacing w:after="110" w:before="260"/>
      </w:pPr>
      <w:r>
        <w:t xml:space="preserve">3.3. Xu hướng sắp tới khi xây dựng dataset (bức tranh chung)</w:t>
      </w:r>
    </w:p>
    <w:p>
      <w:pPr>
        <w:spacing w:after="100" w:line="300"/>
        <w:jc w:val="both"/>
      </w:pPr>
      <w:r>
        <w:t xml:space="preserve">Bảy xu hướng dưới đây đều đọc ra trực tiếp từ quỹ đạo 2021→2025 của 16 bài, không phải dự đoán suông:</w:t>
      </w:r>
    </w:p>
    <w:p>
      <w:pPr>
        <w:pStyle w:val="ListParagraph"/>
        <w:numPr>
          <w:ilvl w:val="0"/>
          <w:numId w:val="7"/>
        </w:numPr>
        <w:spacing w:after="80" w:line="290"/>
        <w:jc w:val="both"/>
      </w:pPr>
      <w:r>
        <w:rPr>
          <w:b/>
          <w:bCs/>
        </w:rPr>
        <w:t xml:space="preserve">“Neo người” thay “chạy quy mô”. </w:t>
      </w:r>
      <w:r>
        <w:t xml:space="preserve">Làn sóng thứ tư (2025: PsyDial, Psy-Insight, KokoroChat) quay về đặt chuyên môn người ở tâm pipeline, cộng thêm ba bằng chứng “chất lượng thắng số lượng” (bảng 3.1) — kỳ vọng các dataset tương lai nhỏ hơn nhưng giàu cấu trúc phản hồi và truy xuất nguồn gốc hơn.</w:t>
      </w:r>
    </w:p>
    <w:p>
      <w:pPr>
        <w:pStyle w:val="ListParagraph"/>
        <w:numPr>
          <w:ilvl w:val="0"/>
          <w:numId w:val="7"/>
        </w:numPr>
        <w:spacing w:after="80" w:line="290"/>
        <w:jc w:val="both"/>
      </w:pPr>
      <w:r>
        <w:rPr>
          <w:b/>
          <w:bCs/>
        </w:rPr>
        <w:t xml:space="preserve">Hybrid người–máy thành cấu hình mặc định. </w:t>
      </w:r>
      <w:r>
        <w:t xml:space="preserve">Các thiết kế thắng thế đều là lai: lời counselor thật + thân chủ tái tạo (PsyDial/RMRR), người role-play trên nền tảng có máy hỗ trợ (KokoroChat), máy sinh nhưng học hành vi chuyên gia (KMI forecaster từ AnnoMI), máy sinh có planning + lọc lâm sàng (Cactus). Câu hỏi thiết kế chuyển từ “người hay máy” sang “người ở tầng nào, máy ở tầng nào”.</w:t>
      </w:r>
    </w:p>
    <w:p>
      <w:pPr>
        <w:pStyle w:val="ListParagraph"/>
        <w:numPr>
          <w:ilvl w:val="0"/>
          <w:numId w:val="7"/>
        </w:numPr>
        <w:spacing w:after="80" w:line="290"/>
        <w:jc w:val="both"/>
      </w:pPr>
      <w:r>
        <w:rPr>
          <w:b/>
          <w:bCs/>
        </w:rPr>
        <w:t xml:space="preserve">Đánh giá dịch chuyển từ mức câu lên mức quan hệ – toàn tương tác – toàn phân bố. </w:t>
      </w:r>
      <w:r>
        <w:t xml:space="preserve">[E1] đo liên minh tích lũy hai phía qua nhiều lượt; [E3] chấm toàn tương tác; [E7] so phân bố toàn dataset. Thước đo mức câu (thấu cảm/trôi chảy) sẽ chỉ còn là sàng lọc thô; và các chiều đánh giá này sẽ đi ngược vào khâu THIẾT KẾ dữ liệu (evaluation-by-design) thay vì chỉ hậu kiểm.</w:t>
      </w:r>
    </w:p>
    <w:p>
      <w:pPr>
        <w:pStyle w:val="ListParagraph"/>
        <w:numPr>
          <w:ilvl w:val="0"/>
          <w:numId w:val="7"/>
        </w:numPr>
        <w:spacing w:after="80" w:line="290"/>
        <w:jc w:val="both"/>
      </w:pPr>
      <w:r>
        <w:rPr>
          <w:b/>
          <w:bCs/>
        </w:rPr>
        <w:t xml:space="preserve">Benchmark động thay test set tĩnh. </w:t>
      </w:r>
      <w:r>
        <w:t xml:space="preserve">[E3] sinh tương tác mới cho mỗi lần đánh giá để chống “học tủ” và giữ benchmark cập nhật; SimPsyDial dùng thi đấu đa phản hồi tính Elo. Với dataset, hệ quả là: giá trị của một dataset sẽ được đo ngày càng nhiều qua MÔ HÌNH huấn luyện từ nó thi đấu trong môi trường động, thay vì điểm tĩnh trên chính nó.</w:t>
      </w:r>
    </w:p>
    <w:p>
      <w:pPr>
        <w:pStyle w:val="ListParagraph"/>
        <w:numPr>
          <w:ilvl w:val="0"/>
          <w:numId w:val="7"/>
        </w:numPr>
        <w:spacing w:after="80" w:line="290"/>
        <w:jc w:val="both"/>
      </w:pPr>
      <w:r>
        <w:rPr>
          <w:b/>
          <w:bCs/>
        </w:rPr>
        <w:t xml:space="preserve">Giám khảo chuyên biệt học từ phản hồi người thay LLM-judge tổng quát. </w:t>
      </w:r>
      <w:r>
        <w:t xml:space="preserve">KokoroChat chứng minh evaluator huấn luyện từ 6.589 bộ phản hồi 20 mục vượt GPT-4o zero-shot; [E3] cho thấy ngay cả giám khảo tốt cũng phải qua meta-evaluation và kiểm soát self-preference. Kỳ vọng: “giám khảo + bằng chứng thẩm định” trở thành sản phẩm phát hành kèm dataset.</w:t>
      </w:r>
    </w:p>
    <w:p>
      <w:pPr>
        <w:pStyle w:val="ListParagraph"/>
        <w:numPr>
          <w:ilvl w:val="0"/>
          <w:numId w:val="7"/>
        </w:numPr>
        <w:spacing w:after="80" w:line="290"/>
        <w:jc w:val="both"/>
      </w:pPr>
      <w:r>
        <w:rPr>
          <w:b/>
          <w:bCs/>
        </w:rPr>
        <w:t xml:space="preserve">Động học cảm xúc và chống đồng nhất hóa thành tiêu chí chuẩn. </w:t>
      </w:r>
      <w:r>
        <w:t xml:space="preserve">[E7] mở đường đo mode-collapse cảm xúc bằng chỉ số Syn–Syn và bộ UED không cần nhãn; phê phán định tính trước đó (“dư thừa, đồng nhất” — KokoroChat; “thấu cảm nông” — Psy-Insight) nay đã có thước đo định lượng tương ứng. Dữ liệu tổng hợp thế hệ sau sẽ phải nộp thêm “báo cáo cảm xúc” bên cạnh báo cáo lâm sàng.</w:t>
      </w:r>
    </w:p>
    <w:p>
      <w:pPr>
        <w:pStyle w:val="ListParagraph"/>
        <w:numPr>
          <w:ilvl w:val="0"/>
          <w:numId w:val="7"/>
        </w:numPr>
        <w:spacing w:after="80" w:line="290"/>
        <w:jc w:val="both"/>
      </w:pPr>
      <w:r>
        <w:rPr>
          <w:b/>
          <w:bCs/>
        </w:rPr>
        <w:t xml:space="preserve">Đa phiên (multi-session) và kết cục (outcome) là biên giới kế tiếp. </w:t>
      </w:r>
      <w:r>
        <w:t xml:space="preserve">Dữ liệu [E1] có trung bình 10,48 phiên/thân chủ và cho thấy liên minh tương quan kết cục (ORS, r ≈ 0,30) — nhưng trong 11 dataset chỉ Psy-Insight có cấu trúc đa phiên; Cactus tự nhận thiếu; [E3] tự nhận chưa đo được rạn nứt–hàn gắn và động lực dài hạn. Dataset nào giải được bài toán đa phiên + gắn kết cục sẽ tạo khác biệt lớn nhất.</w:t>
      </w:r>
    </w:p>
    <w:p>
      <w:pPr>
        <w:pStyle w:val="Heading2"/>
        <w:spacing w:after="110" w:before="260"/>
      </w:pPr>
      <w:r>
        <w:t xml:space="preserve">3.4. Riêng cho tiếng Việt: thứ tự việc, lợi thế người đi sau, và các cẩn trọng đặc thù</w:t>
      </w:r>
    </w:p>
    <w:p>
      <w:pPr>
        <w:pStyle w:val="Heading3"/>
        <w:spacing w:after="80" w:before="200"/>
      </w:pPr>
      <w:r>
        <w:t xml:space="preserve">a) Đảo thứ tự truyền thống: Việt hóa và thẩm định BỘ ĐO trước khi sinh dữ liệu</w:t>
      </w:r>
    </w:p>
    <w:p>
      <w:pPr>
        <w:spacing w:after="100" w:line="300"/>
        <w:jc w:val="both"/>
      </w:pPr>
      <w:r>
        <w:t xml:space="preserve">Bài học đắt nhất của CACTUS: khiếm khuyết hệ thống chỉ bị phát hiện SAU khi dataset đã phát hành, bởi một nhóm khác, bằng một thước đo mà lúc xây không ai áp ([E7]). Người đi sau nên đảo thứ tự — dựng thước đo trước, sinh dữ liệu sau. Bốn công cụ cần Việt hóa, đều đã có “bản thiết kế” sẵn:</w:t>
      </w:r>
    </w:p>
    <w:p>
      <w:pPr>
        <w:spacing w:after="60" w:before="140"/>
        <w:jc w:val="left"/>
      </w:pPr>
      <w:r>
        <w:rPr>
          <w:i/>
          <w:iCs/>
          <w:color w:val="444444"/>
          <w:sz w:val="18"/>
          <w:szCs w:val="18"/>
        </w:rPr>
        <w:t xml:space="preserve">Bảng 3.2. Bốn công cụ đo cần Việt hóa trước khi sinh dữ liệu hàng loạt.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2300"/>
        <w:gridCol w:w="3488"/>
        <w:gridCol w:w="2300"/>
      </w:tblGrid>
      <w:tr>
        <w:trPr>
          <w:tblHeader/>
        </w:trPr>
        <w:tc>
          <w:tcPr>
            <w:tcW w:type="dxa" w:w="1550"/>
            <w:tcBorders>
              <w:top w:val="single" w:color="BBBBBB" w:sz="4"/>
              <w:left w:val="single" w:color="BBBBBB" w:sz="4"/>
              <w:bottom w:val="single" w:color="BBBBBB" w:sz="4"/>
              <w:right w:val="single" w:color="BBBBBB" w:sz="4"/>
            </w:tcBorders>
            <w:shd w:fill="2F5B66" w:val="clear"/>
            <w:tcMar>
              <w:top w:type="dxa" w:w="70"/>
              <w:left w:type="dxa" w:w="90"/>
              <w:bottom w:type="dxa" w:w="70"/>
              <w:right w:type="dxa" w:w="90"/>
            </w:tcMar>
          </w:tcPr>
          <w:p>
            <w:pPr>
              <w:spacing w:after="0" w:line="250"/>
            </w:pPr>
            <w:r>
              <w:rPr>
                <w:b/>
                <w:bCs/>
                <w:color w:val="FFFFFF"/>
                <w:sz w:val="14"/>
                <w:szCs w:val="14"/>
              </w:rPr>
              <w:t xml:space="preserve">Công cụ</w:t>
            </w:r>
          </w:p>
        </w:tc>
        <w:tc>
          <w:tcPr>
            <w:tcW w:type="dxa" w:w="2300"/>
            <w:tcBorders>
              <w:top w:val="single" w:color="BBBBBB" w:sz="4"/>
              <w:left w:val="single" w:color="BBBBBB" w:sz="4"/>
              <w:bottom w:val="single" w:color="BBBBBB" w:sz="4"/>
              <w:right w:val="single" w:color="BBBBBB" w:sz="4"/>
            </w:tcBorders>
            <w:shd w:fill="2F5B66" w:val="clear"/>
            <w:tcMar>
              <w:top w:type="dxa" w:w="70"/>
              <w:left w:type="dxa" w:w="90"/>
              <w:bottom w:type="dxa" w:w="70"/>
              <w:right w:type="dxa" w:w="90"/>
            </w:tcMar>
          </w:tcPr>
          <w:p>
            <w:pPr>
              <w:spacing w:after="0" w:line="250"/>
            </w:pPr>
            <w:r>
              <w:rPr>
                <w:b/>
                <w:bCs/>
                <w:color w:val="FFFFFF"/>
                <w:sz w:val="14"/>
                <w:szCs w:val="14"/>
              </w:rPr>
              <w:t xml:space="preserve">Nguồn thiết kế</w:t>
            </w:r>
          </w:p>
        </w:tc>
        <w:tc>
          <w:tcPr>
            <w:tcW w:type="dxa" w:w="3488"/>
            <w:tcBorders>
              <w:top w:val="single" w:color="BBBBBB" w:sz="4"/>
              <w:left w:val="single" w:color="BBBBBB" w:sz="4"/>
              <w:bottom w:val="single" w:color="BBBBBB" w:sz="4"/>
              <w:right w:val="single" w:color="BBBBBB" w:sz="4"/>
            </w:tcBorders>
            <w:shd w:fill="2F5B66" w:val="clear"/>
            <w:tcMar>
              <w:top w:type="dxa" w:w="70"/>
              <w:left w:type="dxa" w:w="90"/>
              <w:bottom w:type="dxa" w:w="70"/>
              <w:right w:type="dxa" w:w="90"/>
            </w:tcMar>
          </w:tcPr>
          <w:p>
            <w:pPr>
              <w:spacing w:after="0" w:line="250"/>
            </w:pPr>
            <w:r>
              <w:rPr>
                <w:b/>
                <w:bCs/>
                <w:color w:val="FFFFFF"/>
                <w:sz w:val="14"/>
                <w:szCs w:val="14"/>
              </w:rPr>
              <w:t xml:space="preserve">Việc phải làm cho tiếng Việt</w:t>
            </w:r>
          </w:p>
        </w:tc>
        <w:tc>
          <w:tcPr>
            <w:tcW w:type="dxa" w:w="2300"/>
            <w:tcBorders>
              <w:top w:val="single" w:color="BBBBBB" w:sz="4"/>
              <w:left w:val="single" w:color="BBBBBB" w:sz="4"/>
              <w:bottom w:val="single" w:color="BBBBBB" w:sz="4"/>
              <w:right w:val="single" w:color="BBBBBB" w:sz="4"/>
            </w:tcBorders>
            <w:shd w:fill="2F5B66" w:val="clear"/>
            <w:tcMar>
              <w:top w:type="dxa" w:w="70"/>
              <w:left w:type="dxa" w:w="90"/>
              <w:bottom w:type="dxa" w:w="70"/>
              <w:right w:type="dxa" w:w="90"/>
            </w:tcMar>
          </w:tcPr>
          <w:p>
            <w:pPr>
              <w:spacing w:after="0" w:line="250"/>
            </w:pPr>
            <w:r>
              <w:rPr>
                <w:b/>
                <w:bCs/>
                <w:color w:val="FFFFFF"/>
                <w:sz w:val="14"/>
                <w:szCs w:val="14"/>
              </w:rPr>
              <w:t xml:space="preserve">Chi phí ước lượng theo tiền lệ</w:t>
            </w:r>
          </w:p>
        </w:tc>
      </w:tr>
      <w:tr>
        <w:tc>
          <w:tcPr>
            <w:tcW w:type="dxa" w:w="155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WAI-VN (chiều liên minh)</w:t>
            </w:r>
          </w:p>
        </w:tc>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[E1]: 12 câu × guidelines chi tiết từng mức điểm + CoT</w:t>
            </w:r>
          </w:p>
        </w:tc>
        <w:tc>
          <w:tcPr>
            <w:tcW w:type="dxa" w:w="348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Dịch thang + soạn guidelines; tinh chỉnh lặp trên ~15 hội thoại Việt như [E1] (ICC qua 3 vòng: 0,53 → 0,61 → 0,66); một vòng đối chiếu chuyên gia</w:t>
            </w:r>
          </w:p>
        </w:tc>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Nhỏ: [E1] dùng 4 người xây guidelines + 3 người gán nhãn 79 phiên</w:t>
            </w:r>
          </w:p>
        </w:tc>
      </w:tr>
      <w:tr>
        <w:tc>
          <w:tcPr>
            <w:tcW w:type="dxa" w:w="1550"/>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Lexicon cảm xúc VN (chiều cảm xúc)</w:t>
            </w:r>
          </w:p>
        </w:tc>
        <w:tc>
          <w:tcPr>
            <w:tcW w:type="dxa" w:w="2300"/>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[E5][E6]: NRC Emotion/VAD đã dịch sẵn sang &gt; 100 ngôn ngữ (có tiếng Việt)</w:t>
            </w:r>
          </w:p>
        </w:tc>
        <w:tc>
          <w:tcPr>
            <w:tcW w:type="dxa" w:w="3488"/>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Thẩm định bản dịch bằng người bản ngữ trên mẫu nhỏ; kiểm tra trên mốc Tầng 0 với bin ≥ 50; chú ý hạn chế lexicon (phủ định, mỉa mai) → chỉ dùng cấp phân bố</w:t>
            </w:r>
          </w:p>
        </w:tc>
        <w:tc>
          <w:tcPr>
            <w:tcW w:type="dxa" w:w="2300"/>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Rất nhỏ: lexicon miễn phí, không cần nhãn, không cần GPU [E6]</w:t>
            </w:r>
          </w:p>
        </w:tc>
      </w:tr>
      <w:tr>
        <w:tc>
          <w:tcPr>
            <w:tcW w:type="dxa" w:w="155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Rubric rủi ro AI-VN (chiều an toàn)</w:t>
            </w:r>
          </w:p>
        </w:tc>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[E3]: ASCQ + TRA + EPC, thang 1–6 neo hướng dẫn APA, few-shot từ chú giải chuyên gia</w:t>
            </w:r>
          </w:p>
        </w:tc>
        <w:tc>
          <w:tcPr>
            <w:tcW w:type="dxa" w:w="348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Neo lại vào quy điều đạo đức nghề tâm lý trong nước (nếu có văn bản tương đương); thu chú giải few-shot từ chuyên gia Việt; kiểm tra self-preference + thiên vị độ dài</w:t>
            </w:r>
          </w:p>
        </w:tc>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Vừa: cần 3–4 chuyên gia chấm ~20 tương tác để meta-evaluate (theo khuôn [E3])</w:t>
            </w:r>
          </w:p>
        </w:tc>
      </w:tr>
      <w:tr>
        <w:tc>
          <w:tcPr>
            <w:tcW w:type="dxa" w:w="1550"/>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Thang lâm sàng VN (chiều nền B)</w:t>
            </w:r>
          </w:p>
        </w:tc>
        <w:tc>
          <w:tcPr>
            <w:tcW w:type="dxa" w:w="2300"/>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CTRS (Cactus), 8 kỹ năng (PsyDial), MITI (AnnoMI/KMI)</w:t>
            </w:r>
          </w:p>
        </w:tc>
        <w:tc>
          <w:tcPr>
            <w:tcW w:type="dxa" w:w="3488"/>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Chọn thang khớp liệu pháp đã chọn; dịch chuẩn hóa; kiểm chứng LLM-judge với chuyên gia Việt (kỳ vọng đồng thuận 0,4–0,65 như tiền lệ — đủ để mở rộng, không đủ để thay người)</w:t>
            </w:r>
          </w:p>
        </w:tc>
        <w:tc>
          <w:tcPr>
            <w:tcW w:type="dxa" w:w="2300"/>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Vừa: theo khuôn PsyDial/Cactus</w:t>
            </w:r>
          </w:p>
        </w:tc>
      </w:tr>
    </w:tbl>
    <w:p>
      <w:pPr>
        <w:pStyle w:val="Heading3"/>
        <w:spacing w:after="80" w:before="200"/>
      </w:pPr>
      <w:r>
        <w:t xml:space="preserve">b) Lợi thế người đi sau</w:t>
      </w:r>
    </w:p>
    <w:p>
      <w:pPr>
        <w:pStyle w:val="ListParagraph"/>
        <w:numPr>
          <w:ilvl w:val="0"/>
          <w:numId w:val="3"/>
        </w:numPr>
        <w:spacing w:after="70" w:line="290"/>
        <w:jc w:val="both"/>
      </w:pPr>
      <w:r>
        <w:t xml:space="preserve">Hạ tầng đo lường gần như miễn phí: lexicon NRC đã dịch sẵn [E6]; rubric của [E1] và [E3] công bố công khai; RealCBT và bộ 432 lượt người thật của [E3] là dữ liệu đối chứng mở — nhóm tiếng Việt có thể tái lập phương pháp trên dữ liệu quốc tế trước khi áp lên dữ liệu Việt để tự kiểm tra tay nghề.</w:t>
      </w:r>
    </w:p>
    <w:p>
      <w:pPr>
        <w:pStyle w:val="ListParagraph"/>
        <w:numPr>
          <w:ilvl w:val="0"/>
          <w:numId w:val="3"/>
        </w:numPr>
        <w:spacing w:after="70" w:line="290"/>
        <w:jc w:val="both"/>
      </w:pPr>
      <w:r>
        <w:t xml:space="preserve">Tránh được các ngõ cụt đã có người trả giá: viết lại QA thành đa lượt cho hội thoại ngắn và lệch cấu trúc (SMILE/SoulChat); sinh tự động không có planning cho thân chủ “ngoan” (Cactus đo được); model dưới GPT-4 mô phỏng hỏng (SimPsyDial); dịch máy gây suy hao (KMI); LLM tự kiểm duyệt làm mất ca nguy cơ (KMI) — tất cả đã ghi thành thiết kế bù trừ trong kiến trúc năm tầng.</w:t>
      </w:r>
    </w:p>
    <w:p>
      <w:pPr>
        <w:pStyle w:val="ListParagraph"/>
        <w:numPr>
          <w:ilvl w:val="0"/>
          <w:numId w:val="3"/>
        </w:numPr>
        <w:spacing w:after="70" w:line="290"/>
        <w:jc w:val="both"/>
      </w:pPr>
      <w:r>
        <w:t xml:space="preserve">Cửa sổ đóng góp học thuật rõ: tiếng Việt chưa có mốc thật công khai, chưa có WAI/UED bản địa hóa — mỗi tầng của kiến trúc (đặc biệt Tầng 0 và bộ công cụ bảng 3.2) tự thân là một công bố được, theo đúng cách RealCBT (76 phiên) trở thành đóng góp quốc tế [E7].</w:t>
      </w:r>
    </w:p>
    <w:p>
      <w:pPr>
        <w:pStyle w:val="Heading3"/>
        <w:spacing w:after="80" w:before="200"/>
      </w:pPr>
      <w:r>
        <w:t xml:space="preserve">c) Cẩn trọng đặc thù</w:t>
      </w:r>
    </w:p>
    <w:p>
      <w:pPr>
        <w:pStyle w:val="ListParagraph"/>
        <w:numPr>
          <w:ilvl w:val="0"/>
          <w:numId w:val="3"/>
        </w:numPr>
        <w:spacing w:after="70" w:line="290"/>
        <w:jc w:val="both"/>
      </w:pPr>
      <w:r>
        <w:t xml:space="preserve">Không mượn mốc của ngôn ngữ khác: chỉ dấu cấu trúc phụ thuộc kênh và văn hóa (C/T 1,35 ở nền tảng chat Trung Quốc nhưng 0,58 ở LINE Nhật) — mốc tiếng Việt phải tự đo trên kênh mà dataset nhắm tới (BC-DATA, mục C4).</w:t>
      </w:r>
    </w:p>
    <w:p>
      <w:pPr>
        <w:pStyle w:val="ListParagraph"/>
        <w:numPr>
          <w:ilvl w:val="0"/>
          <w:numId w:val="3"/>
        </w:numPr>
        <w:spacing w:after="70" w:line="290"/>
        <w:jc w:val="both"/>
      </w:pPr>
      <w:r>
        <w:t xml:space="preserve">Làm việc thẳng trên tiếng Việt, hạn chế bước dịch trung gian: [E6] khuyến nghị dùng lexicon của chính ngôn ngữ đích; KMI cho thấy dịch xuôi-ngược gây suy hao ngay cả khi cẩn thận.</w:t>
      </w:r>
    </w:p>
    <w:p>
      <w:pPr>
        <w:pStyle w:val="ListParagraph"/>
        <w:numPr>
          <w:ilvl w:val="0"/>
          <w:numId w:val="3"/>
        </w:numPr>
        <w:spacing w:after="70" w:line="290"/>
        <w:jc w:val="both"/>
      </w:pPr>
      <w:r>
        <w:t xml:space="preserve">Vùng khủng hoảng: không giao cho máy — cả sinh lẫn chấm ([E3] bỏ trục Safety vì không đo được; KMI mất độ phủ) — mà đi đường role-play có kiểm soát + người thẩm định 100% các ca này (KokoroChat).</w:t>
      </w:r>
    </w:p>
    <w:p>
      <w:pPr>
        <w:pStyle w:val="ListParagraph"/>
        <w:numPr>
          <w:ilvl w:val="0"/>
          <w:numId w:val="3"/>
        </w:numPr>
        <w:spacing w:after="70" w:line="290"/>
        <w:jc w:val="both"/>
      </w:pPr>
      <w:r>
        <w:t xml:space="preserve">Pháp lý và đạo đức theo thiết kế: các con đường sạch nhất đã có khuôn — role-play chuyện không thật, xin phép chủ tư liệu (AnnoMI), thỏa thuận sử dụng khi phát hành, bản che kiểu D0m; lưu ý bài học Psy-Insight về nguồn sách cần rà bản quyền.</w:t>
      </w:r>
    </w:p>
    <w:p>
      <w:pPr>
        <w:pStyle w:val="Heading2"/>
        <w:spacing w:after="110" w:before="260"/>
      </w:pPr>
      <w:r>
        <w:t xml:space="preserve">3.5. Rủi ro còn lại và câu hỏi mở</w:t>
      </w:r>
    </w:p>
    <w:p>
      <w:pPr>
        <w:pStyle w:val="ListParagraph"/>
        <w:numPr>
          <w:ilvl w:val="0"/>
          <w:numId w:val="3"/>
        </w:numPr>
        <w:spacing w:after="70" w:line="290"/>
        <w:jc w:val="both"/>
      </w:pPr>
      <w:r>
        <w:t xml:space="preserve">Trần đồng thuận của con người: đánh giá lâm sàng vốn chủ quan (Kendall-τ giữa chuyên gia chỉ ~0,2–0,4 [E3]; AnnoMI phải bỏ nhãn chi tiết vì IAA thấp) — đó là trần trên của mọi giám khảo máy; cách giảm thiểu là nhiều chuyên gia/mẫu + ưu tiên nhiệm vụ xếp hạng, nhưng không xóa được.</w:t>
      </w:r>
    </w:p>
    <w:p>
      <w:pPr>
        <w:pStyle w:val="ListParagraph"/>
        <w:numPr>
          <w:ilvl w:val="0"/>
          <w:numId w:val="3"/>
        </w:numPr>
        <w:spacing w:after="70" w:line="290"/>
        <w:jc w:val="both"/>
      </w:pPr>
      <w:r>
        <w:t xml:space="preserve">Khoảng cách tới kết cục thật: liên minh mới tương quan r ≈ 0,30 với kết cục [E1]; “mô hình huấn luyện từ dataset có cải thiện người dùng thật không” đòi hỏi nghiên cứu dọc ngoài phạm vi dataset — cần khiêm tốn khi tuyên bố giá trị.</w:t>
      </w:r>
    </w:p>
    <w:p>
      <w:pPr>
        <w:pStyle w:val="ListParagraph"/>
        <w:numPr>
          <w:ilvl w:val="0"/>
          <w:numId w:val="3"/>
        </w:numPr>
        <w:spacing w:after="70" w:line="290"/>
        <w:jc w:val="both"/>
      </w:pPr>
      <w:r>
        <w:t xml:space="preserve">Goodhart: khi một chỉ số thành mục tiêu tối ưu (ví dụ sinh dữ liệu sao cho qua bộ lọc UED), nó mất dần giá trị đo — vì vậy bộ chiều phải đa dạng, có chiều do người chấm, và mốc thật phải được làm mới định kỳ (benchmark động [E3] chính là giải pháp cùng logic).</w:t>
      </w:r>
    </w:p>
    <w:p>
      <w:pPr>
        <w:pStyle w:val="ListParagraph"/>
        <w:numPr>
          <w:ilvl w:val="0"/>
          <w:numId w:val="3"/>
        </w:numPr>
        <w:spacing w:after="70" w:line="290"/>
        <w:jc w:val="both"/>
      </w:pPr>
      <w:r>
        <w:t xml:space="preserve">Tài nguyên chuyên gia Việt hạn chế: thiết kế win-win đào tạo (KokoroChat) và guidelines chi tiết + CoT (giảm khối lượng chấm tay [E1]) là hai đòn bẩy chính; nếu không huy động được mạng lưới counselor, Tầng 1 co lại và toàn kiến trúc nghiêng về Tầng 2 + cổng QC nghiêm hơn.</w:t>
      </w:r>
    </w:p>
    <w:p>
      <w:r>
        <w:br w:type="page"/>
      </w:r>
    </w:p>
    <w:p>
      <w:pPr>
        <w:pStyle w:val="Heading1"/>
        <w:spacing w:after="140" w:before="320"/>
      </w:pPr>
      <w:r>
        <w:t xml:space="preserve">PHẦN 4. KẾT LUẬN</w:t>
      </w:r>
    </w:p>
    <w:p>
      <w:pPr>
        <w:spacing w:after="100" w:line="300"/>
        <w:jc w:val="both"/>
      </w:pPr>
      <w:r>
        <w:rPr>
          <w:b/>
          <w:bCs/>
        </w:rPr>
        <w:t xml:space="preserve">Về Vấn đề 1: </w:t>
      </w:r>
      <w:r>
        <w:t xml:space="preserve">biến ba góc nhìn thành ba chiều đánh giá dataset là KHẢ THI và NÊN LÀM. Cả ba chiều đều đo được trên hội thoại tĩnh với tiền lệ cụ thể (SimPsyDial dùng WAI-O-S; giám khảo MindEval chấm transcript toàn tương tác; [E7] so RealCBT–CACTUS bằng UED); trực giao có bằng chứng (CACTUS đạt lâm sàng nhưng trượt cảm xúc r = 0,84; xếp hạng ASCQ tách khỏi năng lực chung; SimPsyDial điểm liên minh cao hơn thật trong khi cấu trúc lệch xa thật); và công cụ đo đã kiểm chứng. Hình thức đúng là khung “3 chiều lõi + 2 chiều nền” với bốn điều kiện vận hành: có mốc thật, meta-evaluation từng giám khảo, đọc kết quả tương đối cấp phân bố, và khép vòng bằng kiểm tra downstream.</w:t>
      </w:r>
    </w:p>
    <w:p>
      <w:pPr>
        <w:spacing w:after="100" w:line="300"/>
        <w:jc w:val="both"/>
      </w:pPr>
      <w:r>
        <w:rPr>
          <w:b/>
          <w:bCs/>
        </w:rPr>
        <w:t xml:space="preserve">Về Vấn đề 2: </w:t>
      </w:r>
      <w:r>
        <w:t xml:space="preserve">thiết kế được khuyến nghị là kiến trúc năm tầng — (0) mốc thật tiếng Việt 50–100 phiên; (1) lõi chất lượng cao do người có chuyên môn role-play kèm phản hồi có cấu trúc; (2) nhân rộng bằng máy có neo (planning, role card thật, few-shot giáo trình Việt, lọc hai lớp); (3) cổng QC “3 + 2 chiều” chạy thành vòng lặp; (4) chuẩn cuối là chuyên gia, đường dài là máy đánh giá tiếng Việt học từ phản hồi Tầng 1 và benchmark động kiểu MindEval-VN, phát hành có trách nhiệm. Xu hướng chung — neo người thay chạy quy mô, hybrid thành mặc định, đánh giá lên mức quan hệ/toàn phân bố, benchmark động, giám khảo chuyên biệt, tiêu chí cảm xúc/chống đồng nhất hóa, và biên giới đa phiên + kết cục — đều đã hiện hình trong 16 bài; lợi thế của tiếng Việt là đi sau đủ xa để đảo thứ tự: dựng thước đo trước, sinh dữ liệu sau.</w:t>
      </w:r>
    </w:p>
    <w:p>
      <w:pPr>
        <w:spacing w:after="100" w:line="300"/>
        <w:jc w:val="both"/>
      </w:pPr>
      <w:r>
        <w:t xml:space="preserve">Ghép hai kết luận lại được một nguyên tắc chung cho toàn dự án: MỖI HỘI THOẠI THU VỀ PHẢI ĐO ĐƯỢC, VÀ MỖI THƯỚC ĐO PHẢI ĐƯỢC KIỂM CHỨNG TRƯỚC KHI TIN. Dataset tham vấn tiếng Việt đầu tiên nếu ra đời kèm mốc thật, bộ công cụ đo Việt hóa đã thẩm định, và báo cáo đầy đủ “3 + 2 chiều” sẽ không chỉ là một tập dữ liệu — nó là hạ tầng đo lường cho cả hướng nghiên cứu sau nó.</w:t>
      </w:r>
    </w:p>
    <w:p>
      <w:r>
        <w:br w:type="page"/>
      </w:r>
    </w:p>
    <w:p>
      <w:pPr>
        <w:pStyle w:val="Heading1"/>
        <w:spacing w:after="140" w:before="320"/>
      </w:pPr>
      <w:r>
        <w:t xml:space="preserve">PHỤ LỤC. BẢNG MINH CHỨNG THEN CHỐT</w:t>
      </w:r>
    </w:p>
    <w:p>
      <w:pPr>
        <w:spacing w:after="100" w:line="300"/>
        <w:jc w:val="both"/>
      </w:pPr>
      <w:r>
        <w:t xml:space="preserve">Các số liệu được viện dẫn nhiều lần trong tài liệu, kèm nguồn gốc và vị trí sử dụng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1700"/>
        <w:gridCol w:w="1838"/>
      </w:tblGrid>
      <w:tr>
        <w:trPr>
          <w:tblHeader/>
        </w:trPr>
        <w:tc>
          <w:tcPr>
            <w:tcW w:type="dxa" w:w="2300"/>
            <w:tcBorders>
              <w:top w:val="single" w:color="BBBBBB" w:sz="4"/>
              <w:left w:val="single" w:color="BBBBBB" w:sz="4"/>
              <w:bottom w:val="single" w:color="BBBBBB" w:sz="4"/>
              <w:right w:val="single" w:color="BBBBBB" w:sz="4"/>
            </w:tcBorders>
            <w:shd w:fill="2F5B66" w:val="clear"/>
            <w:tcMar>
              <w:top w:type="dxa" w:w="70"/>
              <w:left w:type="dxa" w:w="90"/>
              <w:bottom w:type="dxa" w:w="70"/>
              <w:right w:type="dxa" w:w="90"/>
            </w:tcMar>
          </w:tcPr>
          <w:p>
            <w:pPr>
              <w:spacing w:after="0" w:line="250"/>
            </w:pPr>
            <w:r>
              <w:rPr>
                <w:b/>
                <w:bCs/>
                <w:color w:val="FFFFFF"/>
                <w:sz w:val="14"/>
                <w:szCs w:val="14"/>
              </w:rPr>
              <w:t xml:space="preserve">Minh chứng</w:t>
            </w:r>
          </w:p>
        </w:tc>
        <w:tc>
          <w:tcPr>
            <w:tcW w:type="dxa" w:w="3800"/>
            <w:tcBorders>
              <w:top w:val="single" w:color="BBBBBB" w:sz="4"/>
              <w:left w:val="single" w:color="BBBBBB" w:sz="4"/>
              <w:bottom w:val="single" w:color="BBBBBB" w:sz="4"/>
              <w:right w:val="single" w:color="BBBBBB" w:sz="4"/>
            </w:tcBorders>
            <w:shd w:fill="2F5B66" w:val="clear"/>
            <w:tcMar>
              <w:top w:type="dxa" w:w="70"/>
              <w:left w:type="dxa" w:w="90"/>
              <w:bottom w:type="dxa" w:w="70"/>
              <w:right w:type="dxa" w:w="90"/>
            </w:tcMar>
          </w:tcPr>
          <w:p>
            <w:pPr>
              <w:spacing w:after="0" w:line="250"/>
            </w:pPr>
            <w:r>
              <w:rPr>
                <w:b/>
                <w:bCs/>
                <w:color w:val="FFFFFF"/>
                <w:sz w:val="14"/>
                <w:szCs w:val="14"/>
              </w:rPr>
              <w:t xml:space="preserve">Số liệu</w:t>
            </w:r>
          </w:p>
        </w:tc>
        <w:tc>
          <w:tcPr>
            <w:tcW w:type="dxa" w:w="1700"/>
            <w:tcBorders>
              <w:top w:val="single" w:color="BBBBBB" w:sz="4"/>
              <w:left w:val="single" w:color="BBBBBB" w:sz="4"/>
              <w:bottom w:val="single" w:color="BBBBBB" w:sz="4"/>
              <w:right w:val="single" w:color="BBBBBB" w:sz="4"/>
            </w:tcBorders>
            <w:shd w:fill="2F5B66" w:val="clear"/>
            <w:tcMar>
              <w:top w:type="dxa" w:w="70"/>
              <w:left w:type="dxa" w:w="90"/>
              <w:bottom w:type="dxa" w:w="70"/>
              <w:right w:type="dxa" w:w="90"/>
            </w:tcMar>
          </w:tcPr>
          <w:p>
            <w:pPr>
              <w:spacing w:after="0" w:line="250"/>
            </w:pPr>
            <w:r>
              <w:rPr>
                <w:b/>
                <w:bCs/>
                <w:color w:val="FFFFFF"/>
                <w:sz w:val="14"/>
                <w:szCs w:val="14"/>
              </w:rPr>
              <w:t xml:space="preserve">Nguồn</w:t>
            </w:r>
          </w:p>
        </w:tc>
        <w:tc>
          <w:tcPr>
            <w:tcW w:type="dxa" w:w="1838"/>
            <w:tcBorders>
              <w:top w:val="single" w:color="BBBBBB" w:sz="4"/>
              <w:left w:val="single" w:color="BBBBBB" w:sz="4"/>
              <w:bottom w:val="single" w:color="BBBBBB" w:sz="4"/>
              <w:right w:val="single" w:color="BBBBBB" w:sz="4"/>
            </w:tcBorders>
            <w:shd w:fill="2F5B66" w:val="clear"/>
            <w:tcMar>
              <w:top w:type="dxa" w:w="70"/>
              <w:left w:type="dxa" w:w="90"/>
              <w:bottom w:type="dxa" w:w="70"/>
              <w:right w:type="dxa" w:w="90"/>
            </w:tcMar>
          </w:tcPr>
          <w:p>
            <w:pPr>
              <w:spacing w:after="0" w:line="250"/>
            </w:pPr>
            <w:r>
              <w:rPr>
                <w:b/>
                <w:bCs/>
                <w:color w:val="FFFFFF"/>
                <w:sz w:val="14"/>
                <w:szCs w:val="14"/>
              </w:rPr>
              <w:t xml:space="preserve">Dùng tại</w:t>
            </w:r>
          </w:p>
        </w:tc>
      </w:tr>
      <w:t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Biến thiên cảm xúc thật &gt; tổng hợp</w:t>
            </w:r>
          </w:p>
        </w:tc>
        <w:tc>
          <w:tcPr>
            <w:tcW w:type="dxa" w:w="38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Variability arousal toàn hội thoại: r = 0,84, p &lt; 0,0001 (58 phiên thật so với 580 phiên CACTUS, lặp 10 lần)</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[E7]</w:t>
            </w:r>
          </w:p>
        </w:tc>
        <w:tc>
          <w:tcPr>
            <w:tcW w:type="dxa" w:w="18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2.3, 2.6, 3.4a</w:t>
            </w:r>
          </w:p>
        </w:tc>
      </w:tr>
      <w:tr>
        <w:tc>
          <w:tcPr>
            <w:tcW w:type="dxa" w:w="2300"/>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Đồng nhất hóa dữ liệu tổng hợp</w:t>
            </w:r>
          </w:p>
        </w:tc>
        <w:tc>
          <w:tcPr>
            <w:tcW w:type="dxa" w:w="3800"/>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Tương quan arc Syn–Syn 0,215 (client valence) so với Real–Real 0,015; Real–Syn ≈ 0</w:t>
            </w:r>
          </w:p>
        </w:tc>
        <w:tc>
          <w:tcPr>
            <w:tcW w:type="dxa" w:w="1700"/>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[E7]</w:t>
            </w:r>
          </w:p>
        </w:tc>
        <w:tc>
          <w:tcPr>
            <w:tcW w:type="dxa" w:w="1838"/>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2.3, 3.3 (xu hướng 6)</w:t>
            </w:r>
          </w:p>
        </w:tc>
      </w:tr>
      <w:t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CACTUS đạt các thước đo hiện hành</w:t>
            </w:r>
          </w:p>
        </w:tc>
        <w:tc>
          <w:tcPr>
            <w:tcW w:type="dxa" w:w="38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Lọc CTRS giữ 86,3% (loại &lt; 5/6); thắng head-to-head Helpfulness/Empathy (AMT)</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Cactus (BC-DATA 3.6)</w:t>
            </w:r>
          </w:p>
        </w:tc>
        <w:tc>
          <w:tcPr>
            <w:tcW w:type="dxa" w:w="18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2.3</w:t>
            </w:r>
          </w:p>
        </w:tc>
      </w:tr>
      <w:tr>
        <w:tc>
          <w:tcPr>
            <w:tcW w:type="dxa" w:w="2300"/>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Rủi ro AI tách khỏi năng lực chung</w:t>
            </w:r>
          </w:p>
        </w:tc>
        <w:tc>
          <w:tcPr>
            <w:tcW w:type="dxa" w:w="3800"/>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Mọi LLM &lt; 4/6 (cao nhất 3,83); ASCQ thấp nhất trong 5 trục (1,75–3,11); Gemma3 thấp tổng thể nhưng cao ASCQ</w:t>
            </w:r>
          </w:p>
        </w:tc>
        <w:tc>
          <w:tcPr>
            <w:tcW w:type="dxa" w:w="1700"/>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[E3]</w:t>
            </w:r>
          </w:p>
        </w:tc>
        <w:tc>
          <w:tcPr>
            <w:tcW w:type="dxa" w:w="1838"/>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2.3</w:t>
            </w:r>
          </w:p>
        </w:tc>
      </w:tr>
      <w:t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Điểm liên minh của dữ liệu tổng hợp cao hơn thật</w:t>
            </w:r>
          </w:p>
        </w:tc>
        <w:tc>
          <w:tcPr>
            <w:tcW w:type="dxa" w:w="38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WAI-O-S goal 6,045/task 6,191/bond 5,953 so với 5,505/5,695/5,807 (p &lt; 0,001)</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SimPsyDial</w:t>
            </w:r>
          </w:p>
        </w:tc>
        <w:tc>
          <w:tcPr>
            <w:tcW w:type="dxa" w:w="18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2.3, 2.5</w:t>
            </w:r>
          </w:p>
        </w:tc>
      </w:tr>
      <w:tr>
        <w:tc>
          <w:tcPr>
            <w:tcW w:type="dxa" w:w="2300"/>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Cấu trúc tổng hợp lệch thật</w:t>
            </w:r>
          </w:p>
        </w:tc>
        <w:tc>
          <w:tcPr>
            <w:tcW w:type="dxa" w:w="3800"/>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13 so với 40 lượt; C/T 0,76 so với 1,35; entropy chủ đề 4,526 so với 4,875</w:t>
            </w:r>
          </w:p>
        </w:tc>
        <w:tc>
          <w:tcPr>
            <w:tcW w:type="dxa" w:w="1700"/>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SimPsyDial</w:t>
            </w:r>
          </w:p>
        </w:tc>
        <w:tc>
          <w:tcPr>
            <w:tcW w:type="dxa" w:w="1838"/>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2.3</w:t>
            </w:r>
          </w:p>
        </w:tc>
      </w:tr>
      <w:t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Độ tin cậy giám khảo liên minh</w:t>
            </w:r>
          </w:p>
        </w:tc>
        <w:tc>
          <w:tcPr>
            <w:tcW w:type="dxa" w:w="38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ICC người 0,65–0,76; GPT-4 khớp chuyên gia r ≈ 0,50; guidelines chi tiết +23,61%; CoT +32% câu khó</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[E1]</w:t>
            </w:r>
          </w:p>
        </w:tc>
        <w:tc>
          <w:tcPr>
            <w:tcW w:type="dxa" w:w="18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2.4, 3.2, 3.4</w:t>
            </w:r>
          </w:p>
        </w:tc>
      </w:tr>
      <w:tr>
        <w:tc>
          <w:tcPr>
            <w:tcW w:type="dxa" w:w="2300"/>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Meta-evaluation giám khảo an toàn</w:t>
            </w:r>
          </w:p>
        </w:tc>
        <w:tc>
          <w:tcPr>
            <w:tcW w:type="dxa" w:w="3800"/>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Giám khảo trong khoảng đồng thuận chuyên gia; đổi giám khảo giữ &gt; 0,85 xếp cặp; GPT-5 self-preference +1,58 hạng (72%)</w:t>
            </w:r>
          </w:p>
        </w:tc>
        <w:tc>
          <w:tcPr>
            <w:tcW w:type="dxa" w:w="1700"/>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[E3]</w:t>
            </w:r>
          </w:p>
        </w:tc>
        <w:tc>
          <w:tcPr>
            <w:tcW w:type="dxa" w:w="1838"/>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2.4, 2.5</w:t>
            </w:r>
          </w:p>
        </w:tc>
      </w:tr>
      <w:t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Độ tin cậy cung cảm xúc</w:t>
            </w:r>
          </w:p>
        </w:tc>
        <w:tc>
          <w:tcPr>
            <w:tcW w:type="dxa" w:w="38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Tương quan arc &gt; 0,9 khi bin ≥ 50; lexicon dịch đạt giữa-0,90s từ bin 200</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[E6]</w:t>
            </w:r>
          </w:p>
        </w:tc>
        <w:tc>
          <w:tcPr>
            <w:tcW w:type="dxa" w:w="18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2.4, 3.4</w:t>
            </w:r>
          </w:p>
        </w:tc>
      </w:tr>
      <w:tr>
        <w:tc>
          <w:tcPr>
            <w:tcW w:type="dxa" w:w="2300"/>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Đồng thuận LLM-judge lâm sàng</w:t>
            </w:r>
          </w:p>
        </w:tc>
        <w:tc>
          <w:tcPr>
            <w:tcW w:type="dxa" w:w="3800"/>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Spearman 0,412–0,603, κ = 0,67 (PsyDial); r = 0,60–0,65 (Cactus); GPT-4o khớp counselor 64,4% (SimPsyDial)</w:t>
            </w:r>
          </w:p>
        </w:tc>
        <w:tc>
          <w:tcPr>
            <w:tcW w:type="dxa" w:w="1700"/>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PsyDial, Cactus, SimPsyDial</w:t>
            </w:r>
          </w:p>
        </w:tc>
        <w:tc>
          <w:tcPr>
            <w:tcW w:type="dxa" w:w="1838"/>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2.4, 2.5, 3.4</w:t>
            </w:r>
          </w:p>
        </w:tc>
      </w:tr>
      <w:t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Chất lượng thắng số lượng</w:t>
            </w:r>
          </w:p>
        </w:tc>
        <w:tc>
          <w:tcPr>
            <w:tcW w:type="dxa" w:w="38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Kokoro-High 2.601 &gt; Kokoro-Full 6.471; Psych8k 8K &gt; SmileChat 55K; PsyDial π0 &gt; π1–π3</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KokoroChat, Cactus, PsyDial</w:t>
            </w:r>
          </w:p>
        </w:tc>
        <w:tc>
          <w:tcPr>
            <w:tcW w:type="dxa" w:w="18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2.5, 3.1</w:t>
            </w:r>
          </w:p>
        </w:tc>
      </w:tr>
      <w:tr>
        <w:tc>
          <w:tcPr>
            <w:tcW w:type="dxa" w:w="2300"/>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Máy đánh giá học từ phản hồi người</w:t>
            </w:r>
          </w:p>
        </w:tc>
        <w:tc>
          <w:tcPr>
            <w:tcW w:type="dxa" w:w="3800"/>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ACC-soft 83,64 / MAE 0,828, vượt GPT-4o zero-shot (75,27 / 1,015); nguồn: 6.589 bộ phản hồi 20 mục</w:t>
            </w:r>
          </w:p>
        </w:tc>
        <w:tc>
          <w:tcPr>
            <w:tcW w:type="dxa" w:w="1700"/>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KokoroChat</w:t>
            </w:r>
          </w:p>
        </w:tc>
        <w:tc>
          <w:tcPr>
            <w:tcW w:type="dxa" w:w="1838"/>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3.1, 3.2, 3.3</w:t>
            </w:r>
          </w:p>
        </w:tc>
      </w:tr>
      <w:t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Mốc cấu trúc thật (đa nguồn)</w:t>
            </w:r>
          </w:p>
        </w:tc>
        <w:tc>
          <w:tcPr>
            <w:tcW w:type="dxa" w:w="38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Xinling 78,5 lượt nói &amp; C/T 1,35; PsyTest 62,1 &amp; 1,66; dữ liệu [E1] 76,07 &amp; 1,24; KokoroChat 91,2 &amp; 0,58 (khác kênh/văn hóa)</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BC-DATA C4; [E1]</w:t>
            </w:r>
          </w:p>
        </w:tc>
        <w:tc>
          <w:tcPr>
            <w:tcW w:type="dxa" w:w="18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2.4, 3.2, 3.4c</w:t>
            </w:r>
          </w:p>
        </w:tc>
      </w:tr>
      <w:tr>
        <w:tc>
          <w:tcPr>
            <w:tcW w:type="dxa" w:w="2300"/>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Mốc thật nhỏ vẫn đủ giá trị</w:t>
            </w:r>
          </w:p>
        </w:tc>
        <w:tc>
          <w:tcPr>
            <w:tcW w:type="dxa" w:w="3800"/>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RealCBT 76 phiên đủ làm benchmark; [E1] 79 phiên chuyên gia gán nhãn đủ kiểm chứng giám khảo; 50 phiên PsyTest đủ đối chứng SMILE</w:t>
            </w:r>
          </w:p>
        </w:tc>
        <w:tc>
          <w:tcPr>
            <w:tcW w:type="dxa" w:w="1700"/>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[E7], [E1], SMILE</w:t>
            </w:r>
          </w:p>
        </w:tc>
        <w:tc>
          <w:tcPr>
            <w:tcW w:type="dxa" w:w="1838"/>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2.6, 3.2 (Tầng 0)</w:t>
            </w:r>
          </w:p>
        </w:tc>
      </w:tr>
      <w:t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Điểm mù vùng khủng hoảng</w:t>
            </w:r>
          </w:p>
        </w:tc>
        <w:tc>
          <w:tcPr>
            <w:tcW w:type="dxa" w:w="38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[E3] bỏ trục Safety &amp; Crisis (không tạo được phương sai); KMI mất độ phủ do GPT-4 tự lọc; KokoroChat phủ ca tự sát bằng role-play kiểm soát</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[E3], KMI, KokoroChat</w:t>
            </w:r>
          </w:p>
        </w:tc>
        <w:tc>
          <w:tcPr>
            <w:tcW w:type="dxa" w:w="18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2.5, 3.2, 3.4c</w:t>
            </w:r>
          </w:p>
        </w:tc>
      </w:tr>
      <w:tr>
        <w:tc>
          <w:tcPr>
            <w:tcW w:type="dxa" w:w="2300"/>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Lý thuyết nhúng đo được giá trị</w:t>
            </w:r>
          </w:p>
        </w:tc>
        <w:tc>
          <w:tcPr>
            <w:tcW w:type="dxa" w:w="3800"/>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Planning CBT: Strategy 4,62 so với 4,07; KMI R:Q 1,8:1 đạt chuẩn MITI, nhãn đúng 96%</w:t>
            </w:r>
          </w:p>
        </w:tc>
        <w:tc>
          <w:tcPr>
            <w:tcW w:type="dxa" w:w="1700"/>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Cactus, KMI</w:t>
            </w:r>
          </w:p>
        </w:tc>
        <w:tc>
          <w:tcPr>
            <w:tcW w:type="dxa" w:w="1838"/>
            <w:tcBorders>
              <w:top w:val="single" w:color="BBBBBB" w:sz="4"/>
              <w:left w:val="single" w:color="BBBBBB" w:sz="4"/>
              <w:bottom w:val="single" w:color="BBBBBB" w:sz="4"/>
              <w:right w:val="single" w:color="BBBBBB" w:sz="4"/>
            </w:tcBorders>
            <w:shd w:fill="F2F6F7" w:val="clear"/>
            <w:tcMar>
              <w:top w:type="dxa" w:w="60"/>
              <w:left w:type="dxa" w:w="90"/>
              <w:bottom w:type="dxa" w:w="60"/>
              <w:right w:type="dxa" w:w="90"/>
            </w:tcMar>
          </w:tcPr>
          <w:p>
            <w:pPr>
              <w:spacing w:after="0" w:line="250"/>
            </w:pPr>
            <w:r>
              <w:rPr>
                <w:b w:val="false"/>
                <w:bCs w:val="false"/>
                <w:sz w:val="14"/>
                <w:szCs w:val="14"/>
              </w:rPr>
              <w:t xml:space="preserve">3.1</w:t>
            </w:r>
          </w:p>
        </w:tc>
      </w:tr>
      <w:tr>
        <w:tc>
          <w:tcPr>
            <w:tcW w:type="dxa" w:w="23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Liên minh tương quan kết cục</w:t>
            </w:r>
          </w:p>
        </w:tc>
        <w:tc>
          <w:tcPr>
            <w:tcW w:type="dxa" w:w="38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Liên minh ↔ ORS r ≈ 0,30 (p &lt; 0,001) trên 859 phiên thật; 10,48 phiên/thân chủ</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[E1]</w:t>
            </w:r>
          </w:p>
        </w:tc>
        <w:tc>
          <w:tcPr>
            <w:tcW w:type="dxa" w:w="1838"/>
            <w:tcBorders>
              <w:top w:val="single" w:color="BBBBBB" w:sz="4"/>
              <w:left w:val="single" w:color="BBBBBB" w:sz="4"/>
              <w:bottom w:val="single" w:color="BBBBBB" w:sz="4"/>
              <w:right w:val="single" w:color="BBBBBB" w:sz="4"/>
            </w:tcBorders>
            <w:tcMar>
              <w:top w:type="dxa" w:w="60"/>
              <w:left w:type="dxa" w:w="90"/>
              <w:bottom w:type="dxa" w:w="60"/>
              <w:right w:type="dxa" w:w="90"/>
            </w:tcMar>
          </w:tcPr>
          <w:p>
            <w:pPr>
              <w:spacing w:after="0" w:line="250"/>
            </w:pPr>
            <w:r>
              <w:rPr>
                <w:b w:val="false"/>
                <w:bCs w:val="false"/>
                <w:sz w:val="14"/>
                <w:szCs w:val="14"/>
              </w:rPr>
              <w:t xml:space="preserve">2.6, 3.3 (xu hướng 7), 3.5</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Times New Roman" w:cs="Times New Roman" w:eastAsia="Times New Roman" w:hAnsi="Times New Roman"/>
      <w:b/>
      <w:bCs/>
      <w:color w:val="1F4E5F"/>
      <w:sz w:val="32"/>
      <w:szCs w:val="32"/>
    </w:rPr>
  </w:style>
  <w:style w:type="paragraph" w:styleId="Heading2">
    <w:name w:val="Heading 2"/>
    <w:basedOn w:val="Normal"/>
    <w:next w:val="Normal"/>
    <w:qFormat/>
    <w:pPr>
      <w:spacing w:after="110" w:before="260"/>
    </w:pPr>
    <w:rPr>
      <w:rFonts w:ascii="Times New Roman" w:cs="Times New Roman" w:eastAsia="Times New Roman" w:hAnsi="Times New Roman"/>
      <w:b/>
      <w:bCs/>
      <w:color w:val="2F5B66"/>
      <w:sz w:val="26"/>
      <w:szCs w:val="26"/>
    </w:rPr>
  </w:style>
  <w:style w:type="paragraph" w:styleId="Heading3">
    <w:name w:val="Heading 3"/>
    <w:basedOn w:val="Normal"/>
    <w:next w:val="Normal"/>
    <w:qFormat/>
    <w:pPr>
      <w:spacing w:after="80" w:before="200"/>
    </w:pPr>
    <w:rPr>
      <w:rFonts w:ascii="Times New Roman" w:cs="Times New Roman" w:eastAsia="Times New Roman" w:hAnsi="Times New Roman"/>
      <w:b/>
      <w:bCs/>
      <w:color w:val="44444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9c83b5de28b35f420470efef080198274ec97ec.png"/><Relationship Id="rId8" Type="http://schemas.openxmlformats.org/officeDocument/2006/relationships/image" Target="media/857bc2dc68e9d56aa092ec03c6ec50231674a24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2026-07-02T18:26:24.163Z</dcterms:created>
  <dcterms:modified xsi:type="dcterms:W3CDTF">2026-07-02T18:26:24.165Z</dcterms:modified>
</cp:coreProperties>
</file>

<file path=docProps/custom.xml><?xml version="1.0" encoding="utf-8"?>
<Properties xmlns="http://schemas.openxmlformats.org/officeDocument/2006/custom-properties" xmlns:vt="http://schemas.openxmlformats.org/officeDocument/2006/docPropsVTypes"/>
</file>