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41FA5" w14:textId="333E7FA3" w:rsidR="00927F9E" w:rsidRDefault="00394918" w:rsidP="00394918">
      <w:pPr>
        <w:jc w:val="center"/>
      </w:pPr>
      <w:r w:rsidRPr="00394918">
        <w:drawing>
          <wp:inline distT="0" distB="0" distL="0" distR="0" wp14:anchorId="7FB35A2A" wp14:editId="0993FFAF">
            <wp:extent cx="2970530" cy="47999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0530" cy="4799965"/>
                    </a:xfrm>
                    <a:prstGeom prst="rect">
                      <a:avLst/>
                    </a:prstGeom>
                  </pic:spPr>
                </pic:pic>
              </a:graphicData>
            </a:graphic>
          </wp:inline>
        </w:drawing>
      </w:r>
    </w:p>
    <w:p w14:paraId="4CD6107A" w14:textId="77777777" w:rsidR="00394918" w:rsidRDefault="00394918" w:rsidP="00394918">
      <w:pPr>
        <w:rPr>
          <w:rFonts w:ascii="Arial" w:eastAsia="Times New Roman" w:hAnsi="Arial" w:cs="Arial"/>
          <w:bCs/>
          <w:color w:val="000000"/>
          <w:sz w:val="20"/>
          <w:szCs w:val="22"/>
        </w:rPr>
      </w:pPr>
    </w:p>
    <w:p w14:paraId="0F31987A" w14:textId="1A58698D" w:rsidR="00394918" w:rsidRPr="00394918" w:rsidRDefault="00394918" w:rsidP="00394918">
      <w:pPr>
        <w:rPr>
          <w:rFonts w:ascii="Arial" w:eastAsia="Times New Roman" w:hAnsi="Arial" w:cs="Arial"/>
          <w:bCs/>
          <w:color w:val="000000"/>
          <w:sz w:val="20"/>
          <w:szCs w:val="22"/>
        </w:rPr>
      </w:pPr>
      <w:r w:rsidRPr="00394918">
        <w:rPr>
          <w:rFonts w:ascii="Arial" w:eastAsia="Times New Roman" w:hAnsi="Arial" w:cs="Arial"/>
          <w:bCs/>
          <w:color w:val="000000"/>
          <w:sz w:val="20"/>
          <w:szCs w:val="22"/>
        </w:rPr>
        <w:t>31 March 2021</w:t>
      </w:r>
    </w:p>
    <w:p w14:paraId="4BDC519B" w14:textId="256D190F" w:rsidR="00394918" w:rsidRDefault="00394918" w:rsidP="00394918">
      <w:pPr>
        <w:rPr>
          <w:rFonts w:ascii="Arial" w:eastAsia="Times New Roman" w:hAnsi="Arial" w:cs="Arial"/>
          <w:b/>
          <w:bCs/>
          <w:color w:val="000000"/>
          <w:sz w:val="20"/>
          <w:szCs w:val="22"/>
        </w:rPr>
      </w:pPr>
    </w:p>
    <w:p w14:paraId="656719E8" w14:textId="3F59C1BB" w:rsidR="00394918" w:rsidRDefault="00394918" w:rsidP="00394918">
      <w:pPr>
        <w:rPr>
          <w:rFonts w:ascii="Arial" w:eastAsia="Times New Roman" w:hAnsi="Arial" w:cs="Arial"/>
          <w:b/>
          <w:bCs/>
          <w:color w:val="000000"/>
          <w:sz w:val="20"/>
          <w:szCs w:val="22"/>
        </w:rPr>
      </w:pPr>
    </w:p>
    <w:p w14:paraId="716A04B6" w14:textId="0B43BBE6" w:rsidR="00394918" w:rsidRDefault="00394918" w:rsidP="00394918">
      <w:pPr>
        <w:rPr>
          <w:rFonts w:ascii="Arial" w:eastAsia="Times New Roman" w:hAnsi="Arial" w:cs="Arial"/>
          <w:b/>
          <w:bCs/>
          <w:color w:val="000000"/>
          <w:sz w:val="20"/>
          <w:szCs w:val="22"/>
        </w:rPr>
      </w:pPr>
    </w:p>
    <w:p w14:paraId="408C0ABF" w14:textId="578510F6" w:rsidR="00394918" w:rsidRDefault="00394918" w:rsidP="00394918">
      <w:pPr>
        <w:rPr>
          <w:rFonts w:ascii="Arial" w:eastAsia="Times New Roman" w:hAnsi="Arial" w:cs="Arial"/>
          <w:b/>
          <w:bCs/>
          <w:color w:val="000000"/>
          <w:sz w:val="20"/>
          <w:szCs w:val="22"/>
        </w:rPr>
      </w:pPr>
    </w:p>
    <w:p w14:paraId="26E88376" w14:textId="41081464" w:rsidR="00394918" w:rsidRDefault="00394918" w:rsidP="00394918">
      <w:pPr>
        <w:rPr>
          <w:rFonts w:ascii="Arial" w:eastAsia="Times New Roman" w:hAnsi="Arial" w:cs="Arial"/>
          <w:b/>
          <w:bCs/>
          <w:color w:val="000000"/>
          <w:sz w:val="20"/>
          <w:szCs w:val="22"/>
        </w:rPr>
      </w:pPr>
    </w:p>
    <w:p w14:paraId="6E0327F4" w14:textId="0A209D80" w:rsidR="00394918" w:rsidRDefault="00394918" w:rsidP="00394918">
      <w:pPr>
        <w:rPr>
          <w:rFonts w:ascii="Arial" w:eastAsia="Times New Roman" w:hAnsi="Arial" w:cs="Arial"/>
          <w:b/>
          <w:bCs/>
          <w:color w:val="000000"/>
          <w:sz w:val="20"/>
          <w:szCs w:val="22"/>
        </w:rPr>
      </w:pPr>
    </w:p>
    <w:p w14:paraId="2046F3AB" w14:textId="5CFEBB7D" w:rsidR="00394918" w:rsidRDefault="00394918" w:rsidP="00394918">
      <w:pPr>
        <w:rPr>
          <w:rFonts w:ascii="Arial" w:eastAsia="Times New Roman" w:hAnsi="Arial" w:cs="Arial"/>
          <w:b/>
          <w:bCs/>
          <w:color w:val="000000"/>
          <w:sz w:val="20"/>
          <w:szCs w:val="22"/>
        </w:rPr>
      </w:pPr>
    </w:p>
    <w:p w14:paraId="336B987B" w14:textId="41C57A01" w:rsidR="00394918" w:rsidRDefault="00394918" w:rsidP="00394918">
      <w:pPr>
        <w:rPr>
          <w:rFonts w:ascii="Arial" w:eastAsia="Times New Roman" w:hAnsi="Arial" w:cs="Arial"/>
          <w:b/>
          <w:bCs/>
          <w:color w:val="000000"/>
          <w:sz w:val="20"/>
          <w:szCs w:val="22"/>
        </w:rPr>
      </w:pPr>
    </w:p>
    <w:p w14:paraId="4FE6519A" w14:textId="51D56799" w:rsidR="00394918" w:rsidRDefault="00394918" w:rsidP="00394918">
      <w:pPr>
        <w:rPr>
          <w:rFonts w:ascii="Arial" w:eastAsia="Times New Roman" w:hAnsi="Arial" w:cs="Arial"/>
          <w:b/>
          <w:bCs/>
          <w:color w:val="000000"/>
          <w:sz w:val="20"/>
          <w:szCs w:val="22"/>
        </w:rPr>
      </w:pPr>
    </w:p>
    <w:p w14:paraId="02F42C95" w14:textId="6C5EF4FE" w:rsidR="00394918" w:rsidRDefault="00394918" w:rsidP="00394918">
      <w:pPr>
        <w:rPr>
          <w:rFonts w:ascii="Arial" w:eastAsia="Times New Roman" w:hAnsi="Arial" w:cs="Arial"/>
          <w:b/>
          <w:bCs/>
          <w:color w:val="000000"/>
          <w:sz w:val="20"/>
          <w:szCs w:val="22"/>
        </w:rPr>
      </w:pPr>
    </w:p>
    <w:p w14:paraId="11E99C34" w14:textId="4A1A3EE5" w:rsidR="00394918" w:rsidRDefault="00394918" w:rsidP="00394918">
      <w:pPr>
        <w:rPr>
          <w:rFonts w:ascii="Arial" w:eastAsia="Times New Roman" w:hAnsi="Arial" w:cs="Arial"/>
          <w:b/>
          <w:bCs/>
          <w:color w:val="000000"/>
          <w:sz w:val="20"/>
          <w:szCs w:val="22"/>
        </w:rPr>
      </w:pPr>
    </w:p>
    <w:p w14:paraId="6BEBC662" w14:textId="4F268CB8" w:rsidR="00394918" w:rsidRDefault="00394918" w:rsidP="00394918">
      <w:pPr>
        <w:rPr>
          <w:rFonts w:ascii="Arial" w:eastAsia="Times New Roman" w:hAnsi="Arial" w:cs="Arial"/>
          <w:b/>
          <w:bCs/>
          <w:color w:val="000000"/>
          <w:sz w:val="20"/>
          <w:szCs w:val="22"/>
        </w:rPr>
      </w:pPr>
    </w:p>
    <w:p w14:paraId="14F15712" w14:textId="09A61A6B" w:rsidR="00394918" w:rsidRDefault="00394918" w:rsidP="00394918">
      <w:pPr>
        <w:rPr>
          <w:rFonts w:ascii="Arial" w:eastAsia="Times New Roman" w:hAnsi="Arial" w:cs="Arial"/>
          <w:b/>
          <w:bCs/>
          <w:color w:val="000000"/>
          <w:sz w:val="20"/>
          <w:szCs w:val="22"/>
        </w:rPr>
      </w:pPr>
    </w:p>
    <w:p w14:paraId="44503C49" w14:textId="552585F3" w:rsidR="00394918" w:rsidRDefault="00394918" w:rsidP="00394918">
      <w:pPr>
        <w:rPr>
          <w:rFonts w:ascii="Arial" w:eastAsia="Times New Roman" w:hAnsi="Arial" w:cs="Arial"/>
          <w:b/>
          <w:bCs/>
          <w:color w:val="000000"/>
          <w:sz w:val="20"/>
          <w:szCs w:val="22"/>
        </w:rPr>
      </w:pPr>
    </w:p>
    <w:p w14:paraId="1B90956B" w14:textId="14C0F10E" w:rsidR="00394918" w:rsidRDefault="00394918" w:rsidP="00394918">
      <w:pPr>
        <w:rPr>
          <w:rFonts w:ascii="Arial" w:eastAsia="Times New Roman" w:hAnsi="Arial" w:cs="Arial"/>
          <w:b/>
          <w:bCs/>
          <w:color w:val="000000"/>
          <w:sz w:val="20"/>
          <w:szCs w:val="22"/>
        </w:rPr>
      </w:pPr>
    </w:p>
    <w:p w14:paraId="48EC6EFE" w14:textId="316AD600" w:rsidR="00394918" w:rsidRDefault="00394918" w:rsidP="00394918">
      <w:pPr>
        <w:rPr>
          <w:rFonts w:ascii="Arial" w:eastAsia="Times New Roman" w:hAnsi="Arial" w:cs="Arial"/>
          <w:b/>
          <w:bCs/>
          <w:color w:val="000000"/>
          <w:sz w:val="20"/>
          <w:szCs w:val="22"/>
        </w:rPr>
      </w:pPr>
    </w:p>
    <w:p w14:paraId="6AA07BAA" w14:textId="29B51568" w:rsidR="00394918" w:rsidRDefault="00394918" w:rsidP="00394918">
      <w:pPr>
        <w:rPr>
          <w:rFonts w:ascii="Arial" w:eastAsia="Times New Roman" w:hAnsi="Arial" w:cs="Arial"/>
          <w:b/>
          <w:bCs/>
          <w:color w:val="000000"/>
          <w:sz w:val="20"/>
          <w:szCs w:val="22"/>
        </w:rPr>
      </w:pPr>
    </w:p>
    <w:p w14:paraId="2302F8CC" w14:textId="440F5E8F" w:rsidR="00394918" w:rsidRDefault="00394918" w:rsidP="00394918">
      <w:pPr>
        <w:rPr>
          <w:rFonts w:ascii="Arial" w:eastAsia="Times New Roman" w:hAnsi="Arial" w:cs="Arial"/>
          <w:b/>
          <w:bCs/>
          <w:color w:val="000000"/>
          <w:sz w:val="20"/>
          <w:szCs w:val="22"/>
        </w:rPr>
      </w:pPr>
    </w:p>
    <w:p w14:paraId="1CAB737C" w14:textId="787A2639" w:rsidR="00394918" w:rsidRDefault="00394918" w:rsidP="00394918">
      <w:pPr>
        <w:rPr>
          <w:rFonts w:ascii="Arial" w:eastAsia="Times New Roman" w:hAnsi="Arial" w:cs="Arial"/>
          <w:b/>
          <w:bCs/>
          <w:color w:val="000000"/>
          <w:sz w:val="20"/>
          <w:szCs w:val="22"/>
        </w:rPr>
      </w:pPr>
    </w:p>
    <w:p w14:paraId="0119522C" w14:textId="43720008" w:rsidR="00394918" w:rsidRDefault="00394918" w:rsidP="00394918">
      <w:pPr>
        <w:rPr>
          <w:rFonts w:ascii="Arial" w:eastAsia="Times New Roman" w:hAnsi="Arial" w:cs="Arial"/>
          <w:b/>
          <w:bCs/>
          <w:color w:val="000000"/>
          <w:sz w:val="20"/>
          <w:szCs w:val="22"/>
        </w:rPr>
      </w:pPr>
    </w:p>
    <w:p w14:paraId="07780688" w14:textId="229F4342" w:rsidR="00394918" w:rsidRDefault="00394918" w:rsidP="00394918">
      <w:pPr>
        <w:rPr>
          <w:rFonts w:ascii="Arial" w:eastAsia="Times New Roman" w:hAnsi="Arial" w:cs="Arial"/>
          <w:b/>
          <w:bCs/>
          <w:color w:val="000000"/>
          <w:sz w:val="20"/>
          <w:szCs w:val="22"/>
        </w:rPr>
      </w:pPr>
    </w:p>
    <w:p w14:paraId="52E40920" w14:textId="113EFBC7" w:rsidR="00394918" w:rsidRDefault="00394918" w:rsidP="00394918">
      <w:pPr>
        <w:rPr>
          <w:rFonts w:ascii="Arial" w:eastAsia="Times New Roman" w:hAnsi="Arial" w:cs="Arial"/>
          <w:b/>
          <w:bCs/>
          <w:color w:val="000000"/>
          <w:sz w:val="20"/>
          <w:szCs w:val="22"/>
        </w:rPr>
      </w:pPr>
    </w:p>
    <w:p w14:paraId="384DAB07" w14:textId="16A70C0E" w:rsidR="00394918" w:rsidRDefault="00394918" w:rsidP="00394918">
      <w:pPr>
        <w:rPr>
          <w:rFonts w:ascii="Arial" w:eastAsia="Times New Roman" w:hAnsi="Arial" w:cs="Arial"/>
          <w:b/>
          <w:bCs/>
          <w:color w:val="000000"/>
          <w:sz w:val="20"/>
          <w:szCs w:val="22"/>
        </w:rPr>
      </w:pPr>
    </w:p>
    <w:p w14:paraId="218626C4" w14:textId="3289F117" w:rsidR="00394918" w:rsidRDefault="00394918" w:rsidP="00394918">
      <w:pPr>
        <w:rPr>
          <w:rFonts w:ascii="Arial" w:eastAsia="Times New Roman" w:hAnsi="Arial" w:cs="Arial"/>
          <w:b/>
          <w:bCs/>
          <w:color w:val="000000"/>
          <w:sz w:val="20"/>
          <w:szCs w:val="22"/>
        </w:rPr>
      </w:pPr>
    </w:p>
    <w:p w14:paraId="461E7AC3" w14:textId="77777777" w:rsidR="00394918" w:rsidRPr="00394918" w:rsidRDefault="00394918" w:rsidP="00394918">
      <w:pPr>
        <w:rPr>
          <w:rFonts w:ascii="Arial" w:eastAsia="Times New Roman" w:hAnsi="Arial" w:cs="Arial"/>
          <w:b/>
          <w:bCs/>
          <w:color w:val="000000"/>
          <w:sz w:val="20"/>
          <w:szCs w:val="22"/>
        </w:rPr>
      </w:pPr>
    </w:p>
    <w:p w14:paraId="17107F7A" w14:textId="35AB4FD9" w:rsidR="00394918" w:rsidRPr="00394918" w:rsidRDefault="00394918" w:rsidP="00394918">
      <w:pPr>
        <w:rPr>
          <w:rFonts w:ascii="Arial" w:eastAsia="Times New Roman" w:hAnsi="Arial" w:cs="Arial"/>
          <w:bCs/>
          <w:color w:val="000000" w:themeColor="text1"/>
          <w:sz w:val="20"/>
          <w:szCs w:val="22"/>
        </w:rPr>
      </w:pPr>
      <w:r w:rsidRPr="00394918">
        <w:rPr>
          <w:rFonts w:ascii="Arial" w:eastAsia="Times New Roman" w:hAnsi="Arial" w:cs="Arial"/>
          <w:bCs/>
          <w:color w:val="000000" w:themeColor="text1"/>
          <w:sz w:val="20"/>
          <w:szCs w:val="22"/>
        </w:rPr>
        <w:t>Accepted abstract to Frontiers Special Issue:</w:t>
      </w:r>
    </w:p>
    <w:p w14:paraId="0822F73A" w14:textId="368CB615" w:rsidR="00394918" w:rsidRPr="00394918" w:rsidRDefault="00394918" w:rsidP="00394918">
      <w:pPr>
        <w:rPr>
          <w:rFonts w:ascii="Times New Roman" w:eastAsia="Times New Roman" w:hAnsi="Times New Roman" w:cs="Times New Roman"/>
          <w:color w:val="000000" w:themeColor="text1"/>
          <w:sz w:val="18"/>
        </w:rPr>
      </w:pPr>
      <w:r w:rsidRPr="00394918">
        <w:rPr>
          <w:rFonts w:ascii="Arial" w:eastAsia="Times New Roman" w:hAnsi="Arial" w:cs="Arial"/>
          <w:color w:val="000000" w:themeColor="text1"/>
          <w:sz w:val="18"/>
          <w:shd w:val="clear" w:color="auto" w:fill="F9F9F9"/>
        </w:rPr>
        <w:t>"</w:t>
      </w:r>
      <w:r w:rsidRPr="00394918">
        <w:rPr>
          <w:rFonts w:ascii="Arial" w:eastAsia="Times New Roman" w:hAnsi="Arial" w:cs="Arial"/>
          <w:bCs/>
          <w:color w:val="000000" w:themeColor="text1"/>
          <w:sz w:val="18"/>
          <w:bdr w:val="none" w:sz="0" w:space="0" w:color="auto" w:frame="1"/>
        </w:rPr>
        <w:t>Reimagining the History of Extreme Ev</w:t>
      </w:r>
      <w:r w:rsidRPr="00394918">
        <w:rPr>
          <w:rFonts w:ascii="Arial" w:eastAsia="Times New Roman" w:hAnsi="Arial" w:cs="Arial"/>
          <w:bCs/>
          <w:color w:val="000000" w:themeColor="text1"/>
          <w:sz w:val="18"/>
          <w:bdr w:val="none" w:sz="0" w:space="0" w:color="auto" w:frame="1"/>
        </w:rPr>
        <w:t>e</w:t>
      </w:r>
      <w:r w:rsidRPr="00394918">
        <w:rPr>
          <w:rFonts w:ascii="Arial" w:eastAsia="Times New Roman" w:hAnsi="Arial" w:cs="Arial"/>
          <w:bCs/>
          <w:color w:val="000000" w:themeColor="text1"/>
          <w:sz w:val="18"/>
          <w:bdr w:val="none" w:sz="0" w:space="0" w:color="auto" w:frame="1"/>
        </w:rPr>
        <w:t>nts</w:t>
      </w:r>
      <w:r w:rsidRPr="00394918">
        <w:rPr>
          <w:rFonts w:ascii="Arial" w:eastAsia="Times New Roman" w:hAnsi="Arial" w:cs="Arial"/>
          <w:color w:val="000000" w:themeColor="text1"/>
          <w:sz w:val="18"/>
          <w:shd w:val="clear" w:color="auto" w:fill="F9F9F9"/>
        </w:rPr>
        <w:t>"</w:t>
      </w:r>
    </w:p>
    <w:p w14:paraId="295BEF03" w14:textId="77777777" w:rsidR="00394918" w:rsidRDefault="00394918" w:rsidP="00394918">
      <w:pPr>
        <w:rPr>
          <w:rFonts w:ascii="Arial" w:eastAsia="Times New Roman" w:hAnsi="Arial" w:cs="Arial"/>
          <w:bCs/>
          <w:color w:val="000000"/>
          <w:sz w:val="20"/>
          <w:szCs w:val="22"/>
        </w:rPr>
      </w:pPr>
    </w:p>
    <w:p w14:paraId="23119E25" w14:textId="4B42F262" w:rsidR="00394918" w:rsidRPr="00394918" w:rsidRDefault="00394918" w:rsidP="00394918">
      <w:pPr>
        <w:rPr>
          <w:rFonts w:ascii="Arial" w:eastAsia="Times New Roman" w:hAnsi="Arial" w:cs="Arial"/>
          <w:bCs/>
          <w:color w:val="000000"/>
          <w:sz w:val="20"/>
          <w:szCs w:val="22"/>
        </w:rPr>
      </w:pPr>
      <w:r w:rsidRPr="00394918">
        <w:rPr>
          <w:rFonts w:ascii="Arial" w:eastAsia="Times New Roman" w:hAnsi="Arial" w:cs="Arial"/>
          <w:bCs/>
          <w:color w:val="000000"/>
          <w:sz w:val="20"/>
          <w:szCs w:val="22"/>
        </w:rPr>
        <w:t>Abstract:</w:t>
      </w:r>
    </w:p>
    <w:p w14:paraId="5933706E" w14:textId="77777777" w:rsidR="00394918" w:rsidRPr="00394918" w:rsidRDefault="00394918" w:rsidP="00394918">
      <w:pPr>
        <w:rPr>
          <w:rFonts w:ascii="Arial" w:eastAsia="Times New Roman" w:hAnsi="Arial" w:cs="Arial"/>
          <w:b/>
          <w:bCs/>
          <w:color w:val="000000"/>
          <w:sz w:val="20"/>
          <w:szCs w:val="22"/>
        </w:rPr>
      </w:pPr>
    </w:p>
    <w:p w14:paraId="7696A052" w14:textId="2D2568C8" w:rsidR="00394918" w:rsidRPr="00394918" w:rsidRDefault="00394918" w:rsidP="00394918">
      <w:pPr>
        <w:rPr>
          <w:rFonts w:ascii="Times" w:eastAsia="Times New Roman" w:hAnsi="Times" w:cs="Arial"/>
          <w:color w:val="000000"/>
          <w:sz w:val="21"/>
        </w:rPr>
      </w:pPr>
      <w:r w:rsidRPr="00394918">
        <w:rPr>
          <w:rFonts w:ascii="Times" w:eastAsia="Times New Roman" w:hAnsi="Times" w:cs="Arial"/>
          <w:b/>
          <w:bCs/>
          <w:color w:val="000000"/>
          <w:sz w:val="20"/>
          <w:szCs w:val="22"/>
        </w:rPr>
        <w:t>Learning from success, not catastrophe: using counterfactual analysis to highlight successful disaster risk reduction interventions</w:t>
      </w:r>
    </w:p>
    <w:p w14:paraId="0B916A98" w14:textId="77777777" w:rsidR="00394918" w:rsidRPr="00394918" w:rsidRDefault="00394918" w:rsidP="00394918">
      <w:pPr>
        <w:rPr>
          <w:rFonts w:ascii="Times" w:eastAsia="Times New Roman" w:hAnsi="Times" w:cs="Arial"/>
          <w:color w:val="000000"/>
          <w:sz w:val="21"/>
        </w:rPr>
      </w:pPr>
    </w:p>
    <w:p w14:paraId="64B305FC" w14:textId="77777777" w:rsidR="00394918" w:rsidRPr="00394918" w:rsidRDefault="00394918" w:rsidP="00394918">
      <w:pPr>
        <w:jc w:val="both"/>
        <w:rPr>
          <w:rFonts w:ascii="Times" w:eastAsia="Times New Roman" w:hAnsi="Times" w:cs="Arial"/>
          <w:color w:val="000000"/>
          <w:sz w:val="21"/>
        </w:rPr>
      </w:pPr>
      <w:r w:rsidRPr="00394918">
        <w:rPr>
          <w:rFonts w:ascii="Times" w:eastAsia="Times New Roman" w:hAnsi="Times" w:cs="Arial"/>
          <w:color w:val="000000"/>
          <w:sz w:val="20"/>
          <w:szCs w:val="22"/>
        </w:rPr>
        <w:t xml:space="preserve">In the aftermath of a disaster, news and research attention is focussed almost entirely on catastrophic narratives and the various drivers that may have led to the disaster. Learning from failure is essential to preventing future disasters. However, </w:t>
      </w:r>
      <w:proofErr w:type="spellStart"/>
      <w:r w:rsidRPr="00394918">
        <w:rPr>
          <w:rFonts w:ascii="Times" w:eastAsia="Times New Roman" w:hAnsi="Times" w:cs="Arial"/>
          <w:color w:val="000000"/>
          <w:sz w:val="20"/>
          <w:szCs w:val="22"/>
        </w:rPr>
        <w:t>hyperfixation</w:t>
      </w:r>
      <w:proofErr w:type="spellEnd"/>
      <w:r w:rsidRPr="00394918">
        <w:rPr>
          <w:rFonts w:ascii="Times" w:eastAsia="Times New Roman" w:hAnsi="Times" w:cs="Arial"/>
          <w:color w:val="000000"/>
          <w:sz w:val="20"/>
          <w:szCs w:val="22"/>
        </w:rPr>
        <w:t xml:space="preserve"> on the catastrophe obscures potential successes at the local scale, which could serve as important examples and </w:t>
      </w:r>
      <w:r w:rsidRPr="00394918">
        <w:rPr>
          <w:rFonts w:ascii="Times" w:eastAsia="Times New Roman" w:hAnsi="Times" w:cs="Arial"/>
          <w:color w:val="0000FF"/>
          <w:sz w:val="20"/>
          <w:szCs w:val="22"/>
        </w:rPr>
        <w:t>learning resource in</w:t>
      </w:r>
      <w:r w:rsidRPr="00394918">
        <w:rPr>
          <w:rFonts w:ascii="Times" w:eastAsia="Times New Roman" w:hAnsi="Times" w:cs="Arial"/>
          <w:color w:val="000000"/>
          <w:sz w:val="20"/>
          <w:szCs w:val="22"/>
        </w:rPr>
        <w:t xml:space="preserve"> effective risk mitigation. </w:t>
      </w:r>
    </w:p>
    <w:p w14:paraId="42F97A4D" w14:textId="77777777" w:rsidR="00394918" w:rsidRPr="00394918" w:rsidRDefault="00394918" w:rsidP="00394918">
      <w:pPr>
        <w:rPr>
          <w:rFonts w:ascii="Times" w:eastAsia="Times New Roman" w:hAnsi="Times" w:cs="Arial"/>
          <w:color w:val="000000"/>
          <w:sz w:val="21"/>
        </w:rPr>
      </w:pPr>
    </w:p>
    <w:p w14:paraId="77D5A912" w14:textId="77777777" w:rsidR="00394918" w:rsidRPr="00394918" w:rsidRDefault="00394918" w:rsidP="00394918">
      <w:pPr>
        <w:jc w:val="both"/>
        <w:rPr>
          <w:rFonts w:ascii="Times" w:eastAsia="Times New Roman" w:hAnsi="Times" w:cs="Arial"/>
          <w:color w:val="000000"/>
          <w:sz w:val="21"/>
        </w:rPr>
      </w:pPr>
      <w:r w:rsidRPr="00394918">
        <w:rPr>
          <w:rFonts w:ascii="Times" w:eastAsia="Times New Roman" w:hAnsi="Times" w:cs="Arial"/>
          <w:color w:val="000000"/>
          <w:sz w:val="20"/>
          <w:szCs w:val="22"/>
        </w:rPr>
        <w:t xml:space="preserve">We propose the use of </w:t>
      </w:r>
      <w:r w:rsidRPr="00394918">
        <w:rPr>
          <w:rFonts w:ascii="Times" w:eastAsia="Times New Roman" w:hAnsi="Times" w:cs="Arial"/>
          <w:i/>
          <w:iCs/>
          <w:color w:val="000000"/>
          <w:sz w:val="20"/>
          <w:szCs w:val="22"/>
        </w:rPr>
        <w:t>probabilistic downward counterfactual</w:t>
      </w:r>
      <w:r w:rsidRPr="00394918">
        <w:rPr>
          <w:rFonts w:ascii="Times" w:eastAsia="Times New Roman" w:hAnsi="Times" w:cs="Arial"/>
          <w:color w:val="000000"/>
          <w:sz w:val="20"/>
          <w:szCs w:val="22"/>
        </w:rPr>
        <w:t xml:space="preserve"> analysis to highlight effective risk mitigation actions that would otherwise remain unnoticed amidst a disaster. This approach uses </w:t>
      </w:r>
      <w:r w:rsidRPr="00394918">
        <w:rPr>
          <w:rFonts w:ascii="Times" w:eastAsia="Times New Roman" w:hAnsi="Times" w:cs="Arial"/>
          <w:i/>
          <w:iCs/>
          <w:color w:val="000000"/>
          <w:sz w:val="20"/>
          <w:szCs w:val="22"/>
        </w:rPr>
        <w:t>counterfactual</w:t>
      </w:r>
      <w:r w:rsidRPr="00394918">
        <w:rPr>
          <w:rFonts w:ascii="Times" w:eastAsia="Times New Roman" w:hAnsi="Times" w:cs="Arial"/>
          <w:color w:val="000000"/>
          <w:sz w:val="20"/>
          <w:szCs w:val="22"/>
        </w:rPr>
        <w:t xml:space="preserve"> modelling of a past hazard event with consequences made wors</w:t>
      </w:r>
      <w:bookmarkStart w:id="0" w:name="_GoBack"/>
      <w:bookmarkEnd w:id="0"/>
      <w:r w:rsidRPr="00394918">
        <w:rPr>
          <w:rFonts w:ascii="Times" w:eastAsia="Times New Roman" w:hAnsi="Times" w:cs="Arial"/>
          <w:color w:val="000000"/>
          <w:sz w:val="20"/>
          <w:szCs w:val="22"/>
        </w:rPr>
        <w:t xml:space="preserve">e (i.e. </w:t>
      </w:r>
      <w:r w:rsidRPr="00394918">
        <w:rPr>
          <w:rFonts w:ascii="Times" w:eastAsia="Times New Roman" w:hAnsi="Times" w:cs="Arial"/>
          <w:i/>
          <w:iCs/>
          <w:color w:val="000000"/>
          <w:sz w:val="20"/>
          <w:szCs w:val="22"/>
        </w:rPr>
        <w:t>downward</w:t>
      </w:r>
      <w:r w:rsidRPr="00394918">
        <w:rPr>
          <w:rFonts w:ascii="Times" w:eastAsia="Times New Roman" w:hAnsi="Times" w:cs="Arial"/>
          <w:color w:val="000000"/>
          <w:sz w:val="20"/>
          <w:szCs w:val="22"/>
        </w:rPr>
        <w:t xml:space="preserve"> counterfactual) by the absence of the mitigation intervention. We further apply the </w:t>
      </w:r>
      <w:r w:rsidRPr="00394918">
        <w:rPr>
          <w:rFonts w:ascii="Times" w:eastAsia="Times New Roman" w:hAnsi="Times" w:cs="Arial"/>
          <w:i/>
          <w:iCs/>
          <w:color w:val="000000"/>
          <w:sz w:val="20"/>
          <w:szCs w:val="22"/>
        </w:rPr>
        <w:t>probabilistic</w:t>
      </w:r>
      <w:r w:rsidRPr="00394918">
        <w:rPr>
          <w:rFonts w:ascii="Times" w:eastAsia="Times New Roman" w:hAnsi="Times" w:cs="Arial"/>
          <w:color w:val="000000"/>
          <w:sz w:val="20"/>
          <w:szCs w:val="22"/>
        </w:rPr>
        <w:t xml:space="preserve"> risk analysis framework to associate estimated probabilities to simulated counterfactual outcomes. We demonstrate the approach using a case study of the school earthquake retrofitting program in Nepal, implemented before the 2015 earthquake. We calculate the probabilistic number of lives saved during the earthquake as a result of the retrofitting of 300 schools in Kathmandu valley since 1999.</w:t>
      </w:r>
    </w:p>
    <w:p w14:paraId="5AC41438" w14:textId="77777777" w:rsidR="00394918" w:rsidRPr="00394918" w:rsidRDefault="00394918" w:rsidP="00394918">
      <w:pPr>
        <w:rPr>
          <w:rFonts w:ascii="Times" w:eastAsia="Times New Roman" w:hAnsi="Times" w:cs="Arial"/>
          <w:color w:val="000000"/>
          <w:sz w:val="21"/>
        </w:rPr>
      </w:pPr>
    </w:p>
    <w:p w14:paraId="2F488BC6" w14:textId="77777777" w:rsidR="00394918" w:rsidRPr="00394918" w:rsidRDefault="00394918" w:rsidP="00394918">
      <w:pPr>
        <w:jc w:val="both"/>
        <w:rPr>
          <w:rFonts w:ascii="Times" w:eastAsia="Times New Roman" w:hAnsi="Times" w:cs="Arial"/>
          <w:color w:val="000000"/>
          <w:sz w:val="21"/>
        </w:rPr>
      </w:pPr>
      <w:r w:rsidRPr="00394918">
        <w:rPr>
          <w:rFonts w:ascii="Times" w:eastAsia="Times New Roman" w:hAnsi="Times" w:cs="Arial"/>
          <w:color w:val="000000"/>
          <w:sz w:val="20"/>
          <w:szCs w:val="22"/>
        </w:rPr>
        <w:t xml:space="preserve">The shift in focus from realised outcome to counterfactual alternative enables the quantification of the benefits of risk reduction activities amidst disaster. Such quantified counterfactual analysis can be used to celebrate successful risk reduction interventions, providing important positive reinforcement to decision-makers who have displayed political bravery in committing to the implementation of effective measures. </w:t>
      </w:r>
    </w:p>
    <w:p w14:paraId="0D270632" w14:textId="77777777" w:rsidR="00394918" w:rsidRPr="00394918" w:rsidRDefault="00394918" w:rsidP="00394918">
      <w:pPr>
        <w:spacing w:after="240"/>
        <w:rPr>
          <w:rFonts w:ascii="Times New Roman" w:eastAsia="Times New Roman" w:hAnsi="Times New Roman" w:cs="Times New Roman"/>
        </w:rPr>
      </w:pPr>
    </w:p>
    <w:p w14:paraId="2ADDEA9C" w14:textId="77777777" w:rsidR="00394918" w:rsidRDefault="00394918" w:rsidP="00394918">
      <w:pPr>
        <w:jc w:val="center"/>
      </w:pPr>
    </w:p>
    <w:sectPr w:rsidR="00394918" w:rsidSect="00394918">
      <w:pgSz w:w="11900" w:h="16840"/>
      <w:pgMar w:top="1440" w:right="821" w:bottom="1440" w:left="101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18"/>
    <w:rsid w:val="0000414D"/>
    <w:rsid w:val="00011693"/>
    <w:rsid w:val="00022F99"/>
    <w:rsid w:val="00031453"/>
    <w:rsid w:val="000604FC"/>
    <w:rsid w:val="0006168F"/>
    <w:rsid w:val="00065FF5"/>
    <w:rsid w:val="0007789B"/>
    <w:rsid w:val="00097D2D"/>
    <w:rsid w:val="000A1396"/>
    <w:rsid w:val="000A3E5F"/>
    <w:rsid w:val="000C313D"/>
    <w:rsid w:val="000D28D3"/>
    <w:rsid w:val="000D3DAC"/>
    <w:rsid w:val="000E151B"/>
    <w:rsid w:val="000F0D42"/>
    <w:rsid w:val="0011147A"/>
    <w:rsid w:val="001156FD"/>
    <w:rsid w:val="00116EB4"/>
    <w:rsid w:val="00131B88"/>
    <w:rsid w:val="00132C9B"/>
    <w:rsid w:val="001400B1"/>
    <w:rsid w:val="001437CC"/>
    <w:rsid w:val="00144D53"/>
    <w:rsid w:val="00164B68"/>
    <w:rsid w:val="0019680B"/>
    <w:rsid w:val="001A2BCF"/>
    <w:rsid w:val="001B373E"/>
    <w:rsid w:val="001B3E6A"/>
    <w:rsid w:val="001B4A2A"/>
    <w:rsid w:val="001B7922"/>
    <w:rsid w:val="001D4724"/>
    <w:rsid w:val="002257B6"/>
    <w:rsid w:val="00241F0E"/>
    <w:rsid w:val="002460B3"/>
    <w:rsid w:val="002466EF"/>
    <w:rsid w:val="00252E11"/>
    <w:rsid w:val="00255847"/>
    <w:rsid w:val="0026104E"/>
    <w:rsid w:val="00264D72"/>
    <w:rsid w:val="002809F9"/>
    <w:rsid w:val="0028316E"/>
    <w:rsid w:val="002A0919"/>
    <w:rsid w:val="002D2BB4"/>
    <w:rsid w:val="002F1F47"/>
    <w:rsid w:val="00314DFD"/>
    <w:rsid w:val="003163E8"/>
    <w:rsid w:val="0032509E"/>
    <w:rsid w:val="003526F9"/>
    <w:rsid w:val="0036345F"/>
    <w:rsid w:val="00364493"/>
    <w:rsid w:val="00366CAB"/>
    <w:rsid w:val="00371C50"/>
    <w:rsid w:val="00386BB4"/>
    <w:rsid w:val="00394918"/>
    <w:rsid w:val="003A0286"/>
    <w:rsid w:val="003B74F3"/>
    <w:rsid w:val="003D0225"/>
    <w:rsid w:val="003D0E7D"/>
    <w:rsid w:val="003E3BB1"/>
    <w:rsid w:val="003F4B53"/>
    <w:rsid w:val="003F72A8"/>
    <w:rsid w:val="0040111E"/>
    <w:rsid w:val="00411FC4"/>
    <w:rsid w:val="00416F0F"/>
    <w:rsid w:val="00420BCF"/>
    <w:rsid w:val="00423832"/>
    <w:rsid w:val="004269C2"/>
    <w:rsid w:val="0043785D"/>
    <w:rsid w:val="004458D5"/>
    <w:rsid w:val="004508C9"/>
    <w:rsid w:val="004605E3"/>
    <w:rsid w:val="004616E8"/>
    <w:rsid w:val="00467149"/>
    <w:rsid w:val="00483287"/>
    <w:rsid w:val="00485FFB"/>
    <w:rsid w:val="004A35D0"/>
    <w:rsid w:val="004C2FED"/>
    <w:rsid w:val="004E61A5"/>
    <w:rsid w:val="004F1DC0"/>
    <w:rsid w:val="004F50E8"/>
    <w:rsid w:val="00502826"/>
    <w:rsid w:val="00505F01"/>
    <w:rsid w:val="00527300"/>
    <w:rsid w:val="00541FBA"/>
    <w:rsid w:val="0054552D"/>
    <w:rsid w:val="00547AF7"/>
    <w:rsid w:val="00565618"/>
    <w:rsid w:val="00570597"/>
    <w:rsid w:val="005814F4"/>
    <w:rsid w:val="00592BAE"/>
    <w:rsid w:val="00596115"/>
    <w:rsid w:val="005B19A8"/>
    <w:rsid w:val="005B747D"/>
    <w:rsid w:val="005D0E4F"/>
    <w:rsid w:val="005D4B24"/>
    <w:rsid w:val="005E5BA4"/>
    <w:rsid w:val="00603807"/>
    <w:rsid w:val="00625195"/>
    <w:rsid w:val="00634F65"/>
    <w:rsid w:val="00637108"/>
    <w:rsid w:val="00640E4A"/>
    <w:rsid w:val="0064104C"/>
    <w:rsid w:val="00644BFC"/>
    <w:rsid w:val="00656F86"/>
    <w:rsid w:val="006632C2"/>
    <w:rsid w:val="00685CD5"/>
    <w:rsid w:val="006910AE"/>
    <w:rsid w:val="006B7DCF"/>
    <w:rsid w:val="006C52AA"/>
    <w:rsid w:val="006D44E6"/>
    <w:rsid w:val="006E402D"/>
    <w:rsid w:val="006F19DC"/>
    <w:rsid w:val="00710245"/>
    <w:rsid w:val="0071555E"/>
    <w:rsid w:val="00716818"/>
    <w:rsid w:val="0071737B"/>
    <w:rsid w:val="0072044B"/>
    <w:rsid w:val="00733023"/>
    <w:rsid w:val="00737F35"/>
    <w:rsid w:val="00744A71"/>
    <w:rsid w:val="00781B70"/>
    <w:rsid w:val="00796B3E"/>
    <w:rsid w:val="007A309D"/>
    <w:rsid w:val="007B524C"/>
    <w:rsid w:val="007C16F2"/>
    <w:rsid w:val="007E51BA"/>
    <w:rsid w:val="007F6D66"/>
    <w:rsid w:val="00807C01"/>
    <w:rsid w:val="008155ED"/>
    <w:rsid w:val="008208CE"/>
    <w:rsid w:val="00826AFA"/>
    <w:rsid w:val="0083133B"/>
    <w:rsid w:val="00832BA1"/>
    <w:rsid w:val="00834D00"/>
    <w:rsid w:val="0084289D"/>
    <w:rsid w:val="00851036"/>
    <w:rsid w:val="00852BCE"/>
    <w:rsid w:val="0086243F"/>
    <w:rsid w:val="00877E5E"/>
    <w:rsid w:val="00893544"/>
    <w:rsid w:val="008944A6"/>
    <w:rsid w:val="00896418"/>
    <w:rsid w:val="008B67F2"/>
    <w:rsid w:val="008B76C4"/>
    <w:rsid w:val="0092789F"/>
    <w:rsid w:val="00927D7B"/>
    <w:rsid w:val="00927F9E"/>
    <w:rsid w:val="00951E0A"/>
    <w:rsid w:val="00975B2A"/>
    <w:rsid w:val="00986C1F"/>
    <w:rsid w:val="00992D82"/>
    <w:rsid w:val="009A3899"/>
    <w:rsid w:val="009B36D4"/>
    <w:rsid w:val="009D24DA"/>
    <w:rsid w:val="00A141CE"/>
    <w:rsid w:val="00A354DE"/>
    <w:rsid w:val="00A361D8"/>
    <w:rsid w:val="00A509A9"/>
    <w:rsid w:val="00A54BBD"/>
    <w:rsid w:val="00A55FF6"/>
    <w:rsid w:val="00A928E4"/>
    <w:rsid w:val="00A92923"/>
    <w:rsid w:val="00A94504"/>
    <w:rsid w:val="00A96327"/>
    <w:rsid w:val="00A97843"/>
    <w:rsid w:val="00AA43DF"/>
    <w:rsid w:val="00AB36E1"/>
    <w:rsid w:val="00AC20E5"/>
    <w:rsid w:val="00AC758B"/>
    <w:rsid w:val="00AF38FD"/>
    <w:rsid w:val="00B04882"/>
    <w:rsid w:val="00B11E4D"/>
    <w:rsid w:val="00B372AE"/>
    <w:rsid w:val="00B4379D"/>
    <w:rsid w:val="00B44A3F"/>
    <w:rsid w:val="00B45B2C"/>
    <w:rsid w:val="00B54700"/>
    <w:rsid w:val="00B75C4D"/>
    <w:rsid w:val="00B8400F"/>
    <w:rsid w:val="00BA005C"/>
    <w:rsid w:val="00BB09A7"/>
    <w:rsid w:val="00BE26A9"/>
    <w:rsid w:val="00BF6CC4"/>
    <w:rsid w:val="00BF6EEB"/>
    <w:rsid w:val="00C01769"/>
    <w:rsid w:val="00C07145"/>
    <w:rsid w:val="00C16B7E"/>
    <w:rsid w:val="00C16E1B"/>
    <w:rsid w:val="00C23044"/>
    <w:rsid w:val="00C26D84"/>
    <w:rsid w:val="00C46C5C"/>
    <w:rsid w:val="00C565C9"/>
    <w:rsid w:val="00C6594F"/>
    <w:rsid w:val="00C844EB"/>
    <w:rsid w:val="00C92E26"/>
    <w:rsid w:val="00C96915"/>
    <w:rsid w:val="00CA5616"/>
    <w:rsid w:val="00CA5638"/>
    <w:rsid w:val="00CB21C3"/>
    <w:rsid w:val="00CB769B"/>
    <w:rsid w:val="00CC26A6"/>
    <w:rsid w:val="00CD20DA"/>
    <w:rsid w:val="00CF1588"/>
    <w:rsid w:val="00CF5C02"/>
    <w:rsid w:val="00D17355"/>
    <w:rsid w:val="00D2137B"/>
    <w:rsid w:val="00D2144F"/>
    <w:rsid w:val="00D50D83"/>
    <w:rsid w:val="00D9227F"/>
    <w:rsid w:val="00D9585E"/>
    <w:rsid w:val="00D96848"/>
    <w:rsid w:val="00DA1023"/>
    <w:rsid w:val="00DB27AC"/>
    <w:rsid w:val="00DB3134"/>
    <w:rsid w:val="00DB4DAB"/>
    <w:rsid w:val="00DB6D55"/>
    <w:rsid w:val="00DB6DA1"/>
    <w:rsid w:val="00DD0372"/>
    <w:rsid w:val="00DE7BE4"/>
    <w:rsid w:val="00E039C0"/>
    <w:rsid w:val="00E17830"/>
    <w:rsid w:val="00E40AEA"/>
    <w:rsid w:val="00E641FD"/>
    <w:rsid w:val="00E718DE"/>
    <w:rsid w:val="00E83835"/>
    <w:rsid w:val="00E917F6"/>
    <w:rsid w:val="00E9650C"/>
    <w:rsid w:val="00E97255"/>
    <w:rsid w:val="00EA029F"/>
    <w:rsid w:val="00EA582E"/>
    <w:rsid w:val="00EF4297"/>
    <w:rsid w:val="00F01291"/>
    <w:rsid w:val="00F14258"/>
    <w:rsid w:val="00F31159"/>
    <w:rsid w:val="00F36B3E"/>
    <w:rsid w:val="00F632FC"/>
    <w:rsid w:val="00F659DA"/>
    <w:rsid w:val="00F85727"/>
    <w:rsid w:val="00FA171E"/>
    <w:rsid w:val="00FA6C74"/>
    <w:rsid w:val="00FB00B8"/>
    <w:rsid w:val="00FB6281"/>
    <w:rsid w:val="00FC43D1"/>
    <w:rsid w:val="00FC6AC7"/>
    <w:rsid w:val="00FD5CD2"/>
    <w:rsid w:val="00FF1234"/>
    <w:rsid w:val="00FF20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C07F"/>
  <w15:chartTrackingRefBased/>
  <w15:docId w15:val="{D3D49444-B4A8-DC4F-B038-B4304C94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91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949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86601">
      <w:bodyDiv w:val="1"/>
      <w:marLeft w:val="0"/>
      <w:marRight w:val="0"/>
      <w:marTop w:val="0"/>
      <w:marBottom w:val="0"/>
      <w:divBdr>
        <w:top w:val="none" w:sz="0" w:space="0" w:color="auto"/>
        <w:left w:val="none" w:sz="0" w:space="0" w:color="auto"/>
        <w:bottom w:val="none" w:sz="0" w:space="0" w:color="auto"/>
        <w:right w:val="none" w:sz="0" w:space="0" w:color="auto"/>
      </w:divBdr>
    </w:div>
    <w:div w:id="203341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#RABONZA MARICAR LABALAN#</dc:creator>
  <cp:keywords/>
  <dc:description/>
  <cp:lastModifiedBy>#RABONZA MARICAR LABALAN#</cp:lastModifiedBy>
  <cp:revision>1</cp:revision>
  <dcterms:created xsi:type="dcterms:W3CDTF">2021-05-09T14:29:00Z</dcterms:created>
  <dcterms:modified xsi:type="dcterms:W3CDTF">2021-05-09T14:34:00Z</dcterms:modified>
</cp:coreProperties>
</file>