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F41B5" w14:textId="77777777" w:rsidR="00C31F22" w:rsidRPr="00E3690F" w:rsidRDefault="00C31F22" w:rsidP="00C31F22">
      <w:pPr>
        <w:jc w:val="center"/>
        <w:rPr>
          <w:rFonts w:ascii="Cambria Math" w:hAnsi="Cambria Math" w:cstheme="minorHAnsi"/>
          <w:b/>
          <w:bCs/>
          <w:sz w:val="28"/>
          <w:szCs w:val="28"/>
          <w:u w:val="single"/>
          <w:lang w:val="el-GR"/>
        </w:rPr>
      </w:pPr>
      <w:r w:rsidRPr="00E3690F">
        <w:rPr>
          <w:rFonts w:ascii="Cambria Math" w:hAnsi="Cambria Math" w:cstheme="minorHAnsi"/>
          <w:b/>
          <w:bCs/>
          <w:sz w:val="28"/>
          <w:szCs w:val="28"/>
          <w:u w:val="single"/>
          <w:lang w:val="el-GR"/>
        </w:rPr>
        <w:t>Διοίκηση Παραγωγής Συστημάτων και Υπηρεσιών</w:t>
      </w:r>
    </w:p>
    <w:p w14:paraId="7EA887FA" w14:textId="1AE4384F" w:rsidR="00C31F22" w:rsidRPr="00E3690F" w:rsidRDefault="00C31F22" w:rsidP="00C31F22">
      <w:pPr>
        <w:jc w:val="center"/>
        <w:rPr>
          <w:rFonts w:ascii="Cambria Math" w:hAnsi="Cambria Math" w:cstheme="minorHAnsi"/>
          <w:i/>
          <w:iCs/>
          <w:lang w:val="el-GR"/>
        </w:rPr>
      </w:pPr>
      <w:r w:rsidRPr="00E3690F">
        <w:rPr>
          <w:rFonts w:ascii="Cambria Math" w:hAnsi="Cambria Math" w:cstheme="minorHAnsi"/>
          <w:i/>
          <w:iCs/>
          <w:lang w:val="el-GR"/>
        </w:rPr>
        <w:t>2</w:t>
      </w:r>
      <w:r w:rsidRPr="00E3690F">
        <w:rPr>
          <w:rFonts w:ascii="Cambria Math" w:hAnsi="Cambria Math" w:cstheme="minorHAnsi"/>
          <w:i/>
          <w:iCs/>
          <w:vertAlign w:val="superscript"/>
          <w:lang w:val="el-GR"/>
        </w:rPr>
        <w:t>η</w:t>
      </w:r>
      <w:r w:rsidRPr="00E3690F">
        <w:rPr>
          <w:rFonts w:ascii="Cambria Math" w:hAnsi="Cambria Math" w:cstheme="minorHAnsi"/>
          <w:i/>
          <w:iCs/>
          <w:lang w:val="el-GR"/>
        </w:rPr>
        <w:t xml:space="preserve"> Εργασία - Ιωάννης Τσαντήλας, 03120883</w:t>
      </w:r>
    </w:p>
    <w:p w14:paraId="2C5DEEE9" w14:textId="77777777" w:rsidR="005F76A5" w:rsidRPr="00E3690F" w:rsidRDefault="005F76A5">
      <w:pPr>
        <w:rPr>
          <w:rFonts w:ascii="Cambria Math" w:hAnsi="Cambria Math"/>
          <w:lang w:val="el-GR"/>
        </w:rPr>
      </w:pPr>
    </w:p>
    <w:p w14:paraId="69982628" w14:textId="7C4611F1" w:rsidR="00FE0AEA" w:rsidRPr="00E3690F" w:rsidRDefault="00FE0AEA" w:rsidP="00653671">
      <w:pPr>
        <w:rPr>
          <w:rFonts w:ascii="Cambria Math" w:hAnsi="Cambria Math"/>
          <w:u w:val="single"/>
          <w:lang w:val="en-US"/>
        </w:rPr>
      </w:pPr>
      <w:r w:rsidRPr="00E3690F">
        <w:rPr>
          <w:rFonts w:ascii="Cambria Math" w:hAnsi="Cambria Math"/>
          <w:u w:val="single"/>
          <w:lang w:val="el-GR"/>
        </w:rPr>
        <w:t>Ερώτημα</w:t>
      </w:r>
      <w:r w:rsidRPr="00E3690F">
        <w:rPr>
          <w:rFonts w:ascii="Cambria Math" w:hAnsi="Cambria Math"/>
          <w:u w:val="single"/>
          <w:lang w:val="en-US"/>
        </w:rPr>
        <w:t xml:space="preserve"> (i)</w:t>
      </w:r>
      <w:r w:rsidR="00312F49" w:rsidRPr="00E3690F">
        <w:rPr>
          <w:rFonts w:ascii="Cambria Math" w:hAnsi="Cambria Math"/>
          <w:u w:val="single"/>
          <w:lang w:val="en-US"/>
        </w:rPr>
        <w:t xml:space="preserve">: </w:t>
      </w:r>
      <w:r w:rsidR="00312F49" w:rsidRPr="00E3690F">
        <w:rPr>
          <w:rFonts w:ascii="Cambria Math" w:hAnsi="Cambria Math"/>
          <w:u w:val="single"/>
          <w:lang w:val="el-GR"/>
        </w:rPr>
        <w:t>Πίνακας</w:t>
      </w:r>
      <w:r w:rsidR="00312F49" w:rsidRPr="00E3690F">
        <w:rPr>
          <w:rFonts w:ascii="Cambria Math" w:hAnsi="Cambria Math"/>
          <w:u w:val="single"/>
          <w:lang w:val="en-US"/>
        </w:rPr>
        <w:t xml:space="preserve"> </w:t>
      </w:r>
      <w:r w:rsidR="00312F49" w:rsidRPr="00E3690F">
        <w:rPr>
          <w:rFonts w:ascii="Cambria Math" w:hAnsi="Cambria Math"/>
          <w:u w:val="single"/>
          <w:lang w:val="el-GR"/>
        </w:rPr>
        <w:t>Υλικών</w:t>
      </w:r>
      <w:r w:rsidR="00312F49" w:rsidRPr="00E3690F">
        <w:rPr>
          <w:rFonts w:ascii="Cambria Math" w:hAnsi="Cambria Math"/>
          <w:u w:val="single"/>
          <w:lang w:val="en-US"/>
        </w:rPr>
        <w:t xml:space="preserve"> – Bill of Materials - BOM</w:t>
      </w:r>
    </w:p>
    <w:p w14:paraId="3152CDC3" w14:textId="1C3C1FF0" w:rsidR="00855A70" w:rsidRPr="00E3690F" w:rsidRDefault="00855A70" w:rsidP="007D6C48">
      <w:pPr>
        <w:ind w:firstLine="360"/>
        <w:jc w:val="both"/>
        <w:rPr>
          <w:rFonts w:ascii="Cambria Math" w:hAnsi="Cambria Math"/>
          <w:lang w:val="el-GR"/>
        </w:rPr>
      </w:pPr>
      <w:r w:rsidRPr="00E3690F">
        <w:rPr>
          <w:rFonts w:ascii="Cambria Math" w:hAnsi="Cambria Math"/>
          <w:lang w:val="el-GR"/>
        </w:rPr>
        <w:t>Ο πίνακας υλικών (Bill of Materials - BOM) είναι ένα έγγραφο που περιγράφει λεπτομερώς τα εξαρτήματα</w:t>
      </w:r>
      <w:r w:rsidR="00FF2F02">
        <w:rPr>
          <w:rFonts w:ascii="Cambria Math" w:hAnsi="Cambria Math"/>
          <w:lang w:val="el-GR"/>
        </w:rPr>
        <w:t xml:space="preserve"> </w:t>
      </w:r>
      <w:r w:rsidRPr="00E3690F">
        <w:rPr>
          <w:rFonts w:ascii="Cambria Math" w:hAnsi="Cambria Math"/>
          <w:lang w:val="el-GR"/>
        </w:rPr>
        <w:t xml:space="preserve">και τα υλικά που απαιτούνται για την κατασκευή ενός προϊόντος. </w:t>
      </w:r>
      <w:r w:rsidR="00FF2F02">
        <w:rPr>
          <w:rFonts w:ascii="Cambria Math" w:hAnsi="Cambria Math"/>
          <w:lang w:val="el-GR"/>
        </w:rPr>
        <w:t>Έτσι</w:t>
      </w:r>
      <w:r w:rsidRPr="00E3690F">
        <w:rPr>
          <w:rFonts w:ascii="Cambria Math" w:hAnsi="Cambria Math"/>
          <w:lang w:val="el-GR"/>
        </w:rPr>
        <w:t xml:space="preserve">, το </w:t>
      </w:r>
      <w:r w:rsidRPr="00E3690F">
        <w:rPr>
          <w:rFonts w:ascii="Cambria Math" w:hAnsi="Cambria Math"/>
          <w:lang w:val="en-US"/>
        </w:rPr>
        <w:t>BOM</w:t>
      </w:r>
      <w:r w:rsidRPr="00E3690F">
        <w:rPr>
          <w:rFonts w:ascii="Cambria Math" w:hAnsi="Cambria Math"/>
          <w:lang w:val="el-GR"/>
        </w:rPr>
        <w:t xml:space="preserve"> του τελικού προϊόντος Χ είναι:</w:t>
      </w:r>
    </w:p>
    <w:p w14:paraId="1514E1C2" w14:textId="2F0226A2" w:rsidR="00855A70" w:rsidRPr="00E3690F" w:rsidRDefault="00855A70" w:rsidP="00855A70">
      <w:pPr>
        <w:pStyle w:val="ListParagraph"/>
        <w:numPr>
          <w:ilvl w:val="0"/>
          <w:numId w:val="1"/>
        </w:numPr>
        <w:rPr>
          <w:rFonts w:ascii="Cambria Math" w:hAnsi="Cambria Math"/>
          <w:lang w:val="el-GR"/>
        </w:rPr>
      </w:pPr>
      <w:r w:rsidRPr="00E3690F">
        <w:rPr>
          <w:rFonts w:ascii="Cambria Math" w:hAnsi="Cambria Math"/>
          <w:lang w:val="el-GR"/>
        </w:rPr>
        <w:t>Προϊόν: βρεφικό κρεβάτι Χ</w:t>
      </w:r>
    </w:p>
    <w:p w14:paraId="3E14098E" w14:textId="1BDE8290" w:rsidR="00855A70" w:rsidRPr="00E3690F" w:rsidRDefault="00855A70" w:rsidP="00855A70">
      <w:pPr>
        <w:pStyle w:val="ListParagraph"/>
        <w:numPr>
          <w:ilvl w:val="1"/>
          <w:numId w:val="1"/>
        </w:numPr>
        <w:rPr>
          <w:rFonts w:ascii="Cambria Math" w:hAnsi="Cambria Math"/>
          <w:lang w:val="el-GR"/>
        </w:rPr>
      </w:pPr>
      <w:r w:rsidRPr="00E3690F">
        <w:rPr>
          <w:rFonts w:ascii="Cambria Math" w:hAnsi="Cambria Math"/>
          <w:lang w:val="el-GR"/>
        </w:rPr>
        <w:t>2 πλαϊνά κάγκελα – Εξάρτημα Β, καθένα εκ των οποίων:</w:t>
      </w:r>
    </w:p>
    <w:p w14:paraId="5E995A9D" w14:textId="0CB81168" w:rsidR="00855A70" w:rsidRPr="00E3690F" w:rsidRDefault="00855A70" w:rsidP="00855A70">
      <w:pPr>
        <w:pStyle w:val="ListParagraph"/>
        <w:numPr>
          <w:ilvl w:val="2"/>
          <w:numId w:val="1"/>
        </w:numPr>
        <w:rPr>
          <w:rFonts w:ascii="Cambria Math" w:hAnsi="Cambria Math"/>
          <w:lang w:val="el-GR"/>
        </w:rPr>
      </w:pPr>
      <w:r w:rsidRPr="00E3690F">
        <w:rPr>
          <w:rFonts w:ascii="Cambria Math" w:hAnsi="Cambria Math"/>
          <w:lang w:val="el-GR"/>
        </w:rPr>
        <w:t xml:space="preserve">4 σταθερά εξαρτήματα – Εξάρτημα Γ → </w:t>
      </w:r>
      <w:r w:rsidR="009A52FE" w:rsidRPr="00E3690F">
        <w:rPr>
          <w:rFonts w:ascii="Cambria Math" w:hAnsi="Cambria Math"/>
          <w:lang w:val="el-GR"/>
        </w:rPr>
        <w:t xml:space="preserve">συνολικά: </w:t>
      </w:r>
      <w:r w:rsidRPr="00E3690F">
        <w:rPr>
          <w:rFonts w:ascii="Cambria Math" w:hAnsi="Cambria Math"/>
          <w:lang w:val="el-GR"/>
        </w:rPr>
        <w:t>8 Εξαρτήματα Γ</w:t>
      </w:r>
    </w:p>
    <w:p w14:paraId="0C601925" w14:textId="4B32BB1C" w:rsidR="00855A70" w:rsidRPr="00E3690F" w:rsidRDefault="00855A70" w:rsidP="00855A70">
      <w:pPr>
        <w:pStyle w:val="ListParagraph"/>
        <w:numPr>
          <w:ilvl w:val="2"/>
          <w:numId w:val="1"/>
        </w:numPr>
        <w:rPr>
          <w:rFonts w:ascii="Cambria Math" w:hAnsi="Cambria Math"/>
          <w:lang w:val="el-GR"/>
        </w:rPr>
      </w:pPr>
      <w:r w:rsidRPr="00E3690F">
        <w:rPr>
          <w:rFonts w:ascii="Cambria Math" w:hAnsi="Cambria Math"/>
          <w:lang w:val="el-GR"/>
        </w:rPr>
        <w:t xml:space="preserve">4 κινητά εξαρτήματα – Εξάρτημα Δ → </w:t>
      </w:r>
      <w:r w:rsidR="009A52FE" w:rsidRPr="00E3690F">
        <w:rPr>
          <w:rFonts w:ascii="Cambria Math" w:hAnsi="Cambria Math"/>
          <w:lang w:val="el-GR"/>
        </w:rPr>
        <w:t xml:space="preserve">συνολικά: </w:t>
      </w:r>
      <w:r w:rsidRPr="00E3690F">
        <w:rPr>
          <w:rFonts w:ascii="Cambria Math" w:hAnsi="Cambria Math"/>
          <w:lang w:val="el-GR"/>
        </w:rPr>
        <w:t xml:space="preserve">8 Εξαρτήματα </w:t>
      </w:r>
      <w:r w:rsidR="009A52FE" w:rsidRPr="00E3690F">
        <w:rPr>
          <w:rFonts w:ascii="Cambria Math" w:hAnsi="Cambria Math"/>
          <w:lang w:val="el-GR"/>
        </w:rPr>
        <w:t>Δ</w:t>
      </w:r>
    </w:p>
    <w:p w14:paraId="2760A21A" w14:textId="721E995B" w:rsidR="00855A70" w:rsidRPr="00E3690F" w:rsidRDefault="00855A70" w:rsidP="00855A70">
      <w:pPr>
        <w:pStyle w:val="ListParagraph"/>
        <w:numPr>
          <w:ilvl w:val="1"/>
          <w:numId w:val="1"/>
        </w:numPr>
        <w:rPr>
          <w:rFonts w:ascii="Cambria Math" w:hAnsi="Cambria Math"/>
          <w:lang w:val="el-GR"/>
        </w:rPr>
      </w:pPr>
      <w:r w:rsidRPr="00E3690F">
        <w:rPr>
          <w:rFonts w:ascii="Cambria Math" w:hAnsi="Cambria Math"/>
          <w:lang w:val="el-GR"/>
        </w:rPr>
        <w:t>1 βάση στρώματος – Εξάρτημα Α</w:t>
      </w:r>
    </w:p>
    <w:p w14:paraId="04971CE1" w14:textId="5786EC7C" w:rsidR="00855A70" w:rsidRPr="00E3690F" w:rsidRDefault="00855A70" w:rsidP="00855A70">
      <w:pPr>
        <w:pStyle w:val="ListParagraph"/>
        <w:numPr>
          <w:ilvl w:val="2"/>
          <w:numId w:val="1"/>
        </w:numPr>
        <w:rPr>
          <w:rFonts w:ascii="Cambria Math" w:hAnsi="Cambria Math"/>
          <w:lang w:val="el-GR"/>
        </w:rPr>
      </w:pPr>
      <w:r w:rsidRPr="00E3690F">
        <w:rPr>
          <w:rFonts w:ascii="Cambria Math" w:hAnsi="Cambria Math"/>
          <w:lang w:val="el-GR"/>
        </w:rPr>
        <w:t>4 σταθερά εξαρτήματα – Εξάρτημα Γ</w:t>
      </w:r>
    </w:p>
    <w:p w14:paraId="4C1E40A3" w14:textId="4292DEF0" w:rsidR="009A52FE" w:rsidRPr="00E3690F" w:rsidRDefault="009A52FE" w:rsidP="009A52FE">
      <w:pPr>
        <w:ind w:left="720"/>
        <w:rPr>
          <w:rFonts w:ascii="Cambria Math" w:hAnsi="Cambria Math"/>
          <w:lang w:val="el-GR"/>
        </w:rPr>
      </w:pPr>
      <w:r w:rsidRPr="00E3690F">
        <w:rPr>
          <w:rFonts w:ascii="Cambria Math" w:hAnsi="Cambria Math"/>
          <w:lang w:val="el-GR"/>
        </w:rPr>
        <w:t>Απλουστευμένα:</w:t>
      </w:r>
    </w:p>
    <w:p w14:paraId="472C3FE9" w14:textId="55D10FEC" w:rsidR="00211307" w:rsidRDefault="00211307" w:rsidP="00211307">
      <w:pPr>
        <w:jc w:val="center"/>
        <w:rPr>
          <w:rFonts w:ascii="Cambria Math" w:hAnsi="Cambria Math"/>
          <w:lang w:val="el-GR"/>
        </w:rPr>
      </w:pPr>
      <w:r w:rsidRPr="00211307">
        <w:rPr>
          <w:rFonts w:ascii="Cambria Math" w:hAnsi="Cambria Math"/>
          <w:noProof/>
          <w:lang w:val="el-GR"/>
        </w:rPr>
        <w:drawing>
          <wp:inline distT="0" distB="0" distL="0" distR="0" wp14:anchorId="505CB776" wp14:editId="1532EF72">
            <wp:extent cx="3576624" cy="1541236"/>
            <wp:effectExtent l="38100" t="38100" r="43180" b="40005"/>
            <wp:docPr id="2103509420" name="Picture 1" descr="A diagram of a mathematical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09420" name="Picture 1" descr="A diagram of a mathematical algorithm&#10;&#10;Description automatically generated"/>
                    <pic:cNvPicPr/>
                  </pic:nvPicPr>
                  <pic:blipFill>
                    <a:blip r:embed="rId8"/>
                    <a:stretch>
                      <a:fillRect/>
                    </a:stretch>
                  </pic:blipFill>
                  <pic:spPr>
                    <a:xfrm>
                      <a:off x="0" y="0"/>
                      <a:ext cx="3583204" cy="1544071"/>
                    </a:xfrm>
                    <a:prstGeom prst="rect">
                      <a:avLst/>
                    </a:prstGeom>
                    <a:ln w="28575">
                      <a:solidFill>
                        <a:schemeClr val="tx1"/>
                      </a:solidFill>
                    </a:ln>
                  </pic:spPr>
                </pic:pic>
              </a:graphicData>
            </a:graphic>
          </wp:inline>
        </w:drawing>
      </w:r>
    </w:p>
    <w:p w14:paraId="59A0F935" w14:textId="2F532FDC" w:rsidR="00071DF4" w:rsidRPr="00E3690F" w:rsidRDefault="00071DF4" w:rsidP="00211307">
      <w:pPr>
        <w:jc w:val="center"/>
        <w:rPr>
          <w:rFonts w:ascii="Cambria Math" w:hAnsi="Cambria Math"/>
          <w:lang w:val="el-GR"/>
        </w:rPr>
      </w:pPr>
    </w:p>
    <w:p w14:paraId="35F68337" w14:textId="3BD9AFFF" w:rsidR="00E3690F" w:rsidRPr="007D6C48" w:rsidRDefault="001B3CE3" w:rsidP="00E3690F">
      <w:pPr>
        <w:pStyle w:val="Default"/>
        <w:rPr>
          <w:rFonts w:ascii="Cambria Math" w:hAnsi="Cambria Math"/>
          <w:sz w:val="22"/>
          <w:szCs w:val="22"/>
          <w:u w:val="single"/>
        </w:rPr>
      </w:pPr>
      <w:r w:rsidRPr="00E3690F">
        <w:rPr>
          <w:rFonts w:ascii="Cambria Math" w:hAnsi="Cambria Math"/>
          <w:sz w:val="22"/>
          <w:szCs w:val="22"/>
          <w:u w:val="single"/>
        </w:rPr>
        <w:t>Ερώτημα (</w:t>
      </w:r>
      <w:r w:rsidRPr="00E3690F">
        <w:rPr>
          <w:rFonts w:ascii="Cambria Math" w:hAnsi="Cambria Math"/>
          <w:sz w:val="22"/>
          <w:szCs w:val="22"/>
          <w:u w:val="single"/>
          <w:lang w:val="en-US"/>
        </w:rPr>
        <w:t>ii</w:t>
      </w:r>
      <w:r w:rsidRPr="00E3690F">
        <w:rPr>
          <w:rFonts w:ascii="Cambria Math" w:hAnsi="Cambria Math"/>
          <w:sz w:val="22"/>
          <w:szCs w:val="22"/>
          <w:u w:val="single"/>
        </w:rPr>
        <w:t xml:space="preserve">): </w:t>
      </w:r>
      <w:r w:rsidR="00E3690F" w:rsidRPr="00E3690F">
        <w:rPr>
          <w:rFonts w:ascii="Cambria Math" w:hAnsi="Cambria Math"/>
          <w:sz w:val="22"/>
          <w:szCs w:val="22"/>
          <w:u w:val="single"/>
        </w:rPr>
        <w:t xml:space="preserve">Προγραμματισμός Απαιτήσεων Υλικών </w:t>
      </w:r>
      <w:r w:rsidR="00E3690F" w:rsidRPr="007D6C48">
        <w:rPr>
          <w:rFonts w:ascii="Cambria Math" w:hAnsi="Cambria Math"/>
          <w:sz w:val="22"/>
          <w:szCs w:val="22"/>
          <w:u w:val="single"/>
        </w:rPr>
        <w:t xml:space="preserve">- </w:t>
      </w:r>
      <w:r w:rsidR="007D6C48" w:rsidRPr="007D6C48">
        <w:rPr>
          <w:rFonts w:ascii="Cambria Math" w:hAnsi="Cambria Math"/>
          <w:sz w:val="22"/>
          <w:szCs w:val="22"/>
          <w:u w:val="single"/>
        </w:rPr>
        <w:t xml:space="preserve">Materials </w:t>
      </w:r>
      <w:r w:rsidR="007D6C48" w:rsidRPr="007D6C48">
        <w:rPr>
          <w:rFonts w:ascii="Cambria Math" w:hAnsi="Cambria Math"/>
          <w:sz w:val="22"/>
          <w:szCs w:val="22"/>
          <w:u w:val="single"/>
          <w:lang w:val="en-US"/>
        </w:rPr>
        <w:t>Requirement</w:t>
      </w:r>
      <w:r w:rsidR="007D6C48" w:rsidRPr="007D6C48">
        <w:rPr>
          <w:rFonts w:ascii="Cambria Math" w:hAnsi="Cambria Math"/>
          <w:sz w:val="22"/>
          <w:szCs w:val="22"/>
          <w:u w:val="single"/>
        </w:rPr>
        <w:t xml:space="preserve"> </w:t>
      </w:r>
      <w:r w:rsidR="007D6C48" w:rsidRPr="007D6C48">
        <w:rPr>
          <w:rFonts w:ascii="Cambria Math" w:hAnsi="Cambria Math"/>
          <w:sz w:val="22"/>
          <w:szCs w:val="22"/>
          <w:u w:val="single"/>
          <w:lang w:val="en-US"/>
        </w:rPr>
        <w:t>Planning</w:t>
      </w:r>
      <w:r w:rsidR="007D6C48">
        <w:rPr>
          <w:rFonts w:ascii="Cambria Math" w:hAnsi="Cambria Math"/>
          <w:sz w:val="22"/>
          <w:szCs w:val="22"/>
          <w:u w:val="single"/>
        </w:rPr>
        <w:t xml:space="preserve"> - </w:t>
      </w:r>
      <w:r w:rsidR="007D6C48">
        <w:rPr>
          <w:rFonts w:ascii="Cambria Math" w:hAnsi="Cambria Math"/>
          <w:sz w:val="22"/>
          <w:szCs w:val="22"/>
          <w:u w:val="single"/>
          <w:lang w:val="en-US"/>
        </w:rPr>
        <w:t>MRP</w:t>
      </w:r>
    </w:p>
    <w:p w14:paraId="0BEF1BFB" w14:textId="7179292F" w:rsidR="00E131E9" w:rsidRDefault="007D6C48" w:rsidP="002F059B">
      <w:pPr>
        <w:spacing w:before="240"/>
        <w:ind w:firstLine="720"/>
        <w:jc w:val="both"/>
        <w:rPr>
          <w:rFonts w:ascii="Cambria Math" w:hAnsi="Cambria Math"/>
          <w:lang w:val="el-GR"/>
        </w:rPr>
      </w:pPr>
      <w:r w:rsidRPr="007D6C48">
        <w:rPr>
          <w:rFonts w:ascii="Cambria Math" w:hAnsi="Cambria Math"/>
          <w:lang w:val="el-GR"/>
        </w:rPr>
        <w:t>Ο Προγραμματισμός Απαιτήσεων Υλικών (MRP) εξασφα</w:t>
      </w:r>
      <w:r w:rsidR="009B3677">
        <w:rPr>
          <w:rFonts w:ascii="Cambria Math" w:hAnsi="Cambria Math"/>
          <w:lang w:val="el-GR"/>
        </w:rPr>
        <w:t>λίζ</w:t>
      </w:r>
      <w:r w:rsidRPr="007D6C48">
        <w:rPr>
          <w:rFonts w:ascii="Cambria Math" w:hAnsi="Cambria Math"/>
          <w:lang w:val="el-GR"/>
        </w:rPr>
        <w:t>ε</w:t>
      </w:r>
      <w:r w:rsidR="009B3677">
        <w:rPr>
          <w:rFonts w:ascii="Cambria Math" w:hAnsi="Cambria Math"/>
          <w:lang w:val="el-GR"/>
        </w:rPr>
        <w:t>ι</w:t>
      </w:r>
      <w:r w:rsidRPr="007D6C48">
        <w:rPr>
          <w:rFonts w:ascii="Cambria Math" w:hAnsi="Cambria Math"/>
          <w:lang w:val="el-GR"/>
        </w:rPr>
        <w:t xml:space="preserve"> ότι τα σωστά υλικά είναι διαθέσιμα για την κατασκευή ενός προϊόντος</w:t>
      </w:r>
      <w:r w:rsidR="009B3677">
        <w:rPr>
          <w:rFonts w:ascii="Cambria Math" w:hAnsi="Cambria Math"/>
          <w:lang w:val="el-GR"/>
        </w:rPr>
        <w:t>.</w:t>
      </w:r>
      <w:r w:rsidR="00E131E9">
        <w:rPr>
          <w:rFonts w:ascii="Cambria Math" w:hAnsi="Cambria Math"/>
          <w:lang w:val="el-GR"/>
        </w:rPr>
        <w:t xml:space="preserve"> </w:t>
      </w:r>
      <w:r w:rsidR="009B3677">
        <w:rPr>
          <w:rFonts w:ascii="Cambria Math" w:hAnsi="Cambria Math"/>
          <w:lang w:val="el-GR"/>
        </w:rPr>
        <w:t>Α</w:t>
      </w:r>
      <w:r w:rsidR="00E131E9">
        <w:rPr>
          <w:rFonts w:ascii="Cambria Math" w:hAnsi="Cambria Math"/>
          <w:lang w:val="el-GR"/>
        </w:rPr>
        <w:t>παιτεί τον προσδιορισμό των απαιτήσεων, τον υπολογισμό των αναγκών, την δημιουργία χρονοδιαγραμμάτων και τον έλεγχο αποθεμάτων.</w:t>
      </w:r>
      <w:r w:rsidR="00E131E9" w:rsidRPr="00E131E9">
        <w:rPr>
          <w:rFonts w:ascii="Cambria Math" w:hAnsi="Cambria Math"/>
          <w:lang w:val="el-GR"/>
        </w:rPr>
        <w:t xml:space="preserve"> </w:t>
      </w:r>
      <w:r w:rsidR="00825EEA">
        <w:rPr>
          <w:rFonts w:ascii="Cambria Math" w:hAnsi="Cambria Math"/>
          <w:lang w:val="el-GR"/>
        </w:rPr>
        <w:t>Καλούμαστε να συμπληρώσουμε για κάθε υλικό τον εξής πίνακα:</w:t>
      </w:r>
    </w:p>
    <w:tbl>
      <w:tblPr>
        <w:tblStyle w:val="TableGrid"/>
        <w:tblW w:w="11619" w:type="dxa"/>
        <w:jc w:val="center"/>
        <w:tblLayout w:type="fixed"/>
        <w:tblLook w:val="04A0" w:firstRow="1" w:lastRow="0" w:firstColumn="1" w:lastColumn="0" w:noHBand="0" w:noVBand="1"/>
      </w:tblPr>
      <w:tblGrid>
        <w:gridCol w:w="988"/>
        <w:gridCol w:w="1275"/>
        <w:gridCol w:w="993"/>
        <w:gridCol w:w="1712"/>
        <w:gridCol w:w="1123"/>
        <w:gridCol w:w="1275"/>
        <w:gridCol w:w="1701"/>
        <w:gridCol w:w="1701"/>
        <w:gridCol w:w="851"/>
      </w:tblGrid>
      <w:tr w:rsidR="00BE0ECD" w14:paraId="4CB94FB7" w14:textId="77777777" w:rsidTr="00BE0ECD">
        <w:trPr>
          <w:trHeight w:val="536"/>
          <w:jc w:val="center"/>
        </w:trPr>
        <w:tc>
          <w:tcPr>
            <w:tcW w:w="988" w:type="dxa"/>
            <w:shd w:val="clear" w:color="auto" w:fill="BFBFBF" w:themeFill="background1" w:themeFillShade="BF"/>
          </w:tcPr>
          <w:p w14:paraId="22FF87F1" w14:textId="7CA08657" w:rsidR="00825EEA" w:rsidRPr="00BE0ECD" w:rsidRDefault="00825EEA" w:rsidP="00BE0ECD">
            <w:pPr>
              <w:jc w:val="center"/>
              <w:rPr>
                <w:rFonts w:ascii="Cambria Math" w:eastAsiaTheme="minorEastAsia" w:hAnsi="Cambria Math"/>
                <w:b/>
                <w:bCs/>
                <w:sz w:val="16"/>
                <w:szCs w:val="16"/>
                <w:lang w:val="el-GR"/>
              </w:rPr>
            </w:pPr>
            <w:r w:rsidRPr="00BE0ECD">
              <w:rPr>
                <w:rFonts w:ascii="Cambria Math" w:eastAsiaTheme="minorEastAsia" w:hAnsi="Cambria Math"/>
                <w:b/>
                <w:bCs/>
                <w:sz w:val="16"/>
                <w:szCs w:val="16"/>
                <w:lang w:val="el-GR"/>
              </w:rPr>
              <w:t>Εβδομάδα</w:t>
            </w:r>
          </w:p>
        </w:tc>
        <w:tc>
          <w:tcPr>
            <w:tcW w:w="1275" w:type="dxa"/>
            <w:shd w:val="clear" w:color="auto" w:fill="BFBFBF" w:themeFill="background1" w:themeFillShade="BF"/>
          </w:tcPr>
          <w:p w14:paraId="400EE6D1" w14:textId="351858ED" w:rsidR="000642F6" w:rsidRPr="00BE0ECD" w:rsidRDefault="00825EEA" w:rsidP="00BE0ECD">
            <w:pPr>
              <w:jc w:val="center"/>
              <w:rPr>
                <w:rFonts w:ascii="Cambria Math" w:eastAsiaTheme="minorEastAsia" w:hAnsi="Cambria Math"/>
                <w:b/>
                <w:bCs/>
                <w:sz w:val="16"/>
                <w:szCs w:val="16"/>
                <w:lang w:val="el-GR"/>
              </w:rPr>
            </w:pPr>
            <w:r w:rsidRPr="00BE0ECD">
              <w:rPr>
                <w:rFonts w:ascii="Cambria Math" w:eastAsiaTheme="minorEastAsia" w:hAnsi="Cambria Math"/>
                <w:b/>
                <w:bCs/>
                <w:sz w:val="16"/>
                <w:szCs w:val="16"/>
                <w:lang w:val="el-GR"/>
              </w:rPr>
              <w:t>Μικτές Απαιτήσεις</w:t>
            </w:r>
          </w:p>
        </w:tc>
        <w:tc>
          <w:tcPr>
            <w:tcW w:w="993" w:type="dxa"/>
            <w:shd w:val="clear" w:color="auto" w:fill="BFBFBF" w:themeFill="background1" w:themeFillShade="BF"/>
          </w:tcPr>
          <w:p w14:paraId="1E74215F" w14:textId="2EB86DEB" w:rsidR="00825EEA" w:rsidRPr="00BE0ECD" w:rsidRDefault="00825EEA" w:rsidP="00BE0ECD">
            <w:pPr>
              <w:jc w:val="center"/>
              <w:rPr>
                <w:rFonts w:ascii="Cambria Math" w:eastAsiaTheme="minorEastAsia" w:hAnsi="Cambria Math"/>
                <w:b/>
                <w:bCs/>
                <w:sz w:val="16"/>
                <w:szCs w:val="16"/>
              </w:rPr>
            </w:pPr>
            <w:r w:rsidRPr="00BE0ECD">
              <w:rPr>
                <w:rFonts w:ascii="Cambria Math" w:eastAsiaTheme="minorEastAsia" w:hAnsi="Cambria Math"/>
                <w:b/>
                <w:bCs/>
                <w:sz w:val="16"/>
                <w:szCs w:val="16"/>
                <w:lang w:val="el-GR"/>
              </w:rPr>
              <w:t>Αρχικό Απόθεμα</w:t>
            </w:r>
          </w:p>
        </w:tc>
        <w:tc>
          <w:tcPr>
            <w:tcW w:w="1712" w:type="dxa"/>
            <w:shd w:val="clear" w:color="auto" w:fill="BFBFBF" w:themeFill="background1" w:themeFillShade="BF"/>
          </w:tcPr>
          <w:p w14:paraId="16B9B798" w14:textId="6E8017DB" w:rsidR="00825EEA" w:rsidRPr="00BE0ECD" w:rsidRDefault="00C725C2" w:rsidP="00BE0ECD">
            <w:pPr>
              <w:jc w:val="center"/>
              <w:rPr>
                <w:rFonts w:ascii="Cambria Math" w:eastAsiaTheme="minorEastAsia" w:hAnsi="Cambria Math"/>
                <w:b/>
                <w:bCs/>
                <w:sz w:val="16"/>
                <w:szCs w:val="16"/>
              </w:rPr>
            </w:pPr>
            <w:r w:rsidRPr="00BE0ECD">
              <w:rPr>
                <w:rFonts w:ascii="Cambria Math" w:eastAsiaTheme="minorEastAsia" w:hAnsi="Cambria Math"/>
                <w:b/>
                <w:bCs/>
                <w:sz w:val="16"/>
                <w:szCs w:val="16"/>
                <w:lang w:val="el-GR"/>
              </w:rPr>
              <w:t>Προγραμ</w:t>
            </w:r>
            <w:r w:rsidR="00605CBD" w:rsidRPr="00BE0ECD">
              <w:rPr>
                <w:rFonts w:ascii="Cambria Math" w:eastAsiaTheme="minorEastAsia" w:hAnsi="Cambria Math"/>
                <w:b/>
                <w:bCs/>
                <w:sz w:val="16"/>
                <w:szCs w:val="16"/>
                <w:lang w:val="el-GR"/>
              </w:rPr>
              <w:t>ματισμένες</w:t>
            </w:r>
            <w:r w:rsidRPr="00BE0ECD">
              <w:rPr>
                <w:rFonts w:ascii="Cambria Math" w:eastAsiaTheme="minorEastAsia" w:hAnsi="Cambria Math"/>
                <w:b/>
                <w:bCs/>
                <w:sz w:val="16"/>
                <w:szCs w:val="16"/>
                <w:lang w:val="el-GR"/>
              </w:rPr>
              <w:t xml:space="preserve"> Παραλαβές</w:t>
            </w:r>
          </w:p>
        </w:tc>
        <w:tc>
          <w:tcPr>
            <w:tcW w:w="1123" w:type="dxa"/>
            <w:shd w:val="clear" w:color="auto" w:fill="BFBFBF" w:themeFill="background1" w:themeFillShade="BF"/>
          </w:tcPr>
          <w:p w14:paraId="6DC5099F" w14:textId="23A9914A" w:rsidR="00825EEA" w:rsidRPr="00BE0ECD" w:rsidRDefault="00825EEA" w:rsidP="00BE0ECD">
            <w:pPr>
              <w:jc w:val="center"/>
              <w:rPr>
                <w:rFonts w:ascii="Cambria Math" w:eastAsiaTheme="minorEastAsia" w:hAnsi="Cambria Math"/>
                <w:b/>
                <w:bCs/>
                <w:sz w:val="16"/>
                <w:szCs w:val="16"/>
              </w:rPr>
            </w:pPr>
            <w:r w:rsidRPr="00BE0ECD">
              <w:rPr>
                <w:rFonts w:ascii="Cambria Math" w:eastAsiaTheme="minorEastAsia" w:hAnsi="Cambria Math"/>
                <w:b/>
                <w:bCs/>
                <w:sz w:val="16"/>
                <w:szCs w:val="16"/>
                <w:lang w:val="el-GR"/>
              </w:rPr>
              <w:t>Απόθεμα Κλεισίματος (θεωρητικό)</w:t>
            </w:r>
          </w:p>
        </w:tc>
        <w:tc>
          <w:tcPr>
            <w:tcW w:w="1275" w:type="dxa"/>
            <w:shd w:val="clear" w:color="auto" w:fill="BFBFBF" w:themeFill="background1" w:themeFillShade="BF"/>
          </w:tcPr>
          <w:p w14:paraId="3B0F1CF0" w14:textId="2068F425" w:rsidR="00825EEA" w:rsidRPr="00BE0ECD" w:rsidRDefault="00825EEA" w:rsidP="00BE0ECD">
            <w:pPr>
              <w:jc w:val="center"/>
              <w:rPr>
                <w:rFonts w:ascii="Cambria Math" w:eastAsiaTheme="minorEastAsia" w:hAnsi="Cambria Math"/>
                <w:b/>
                <w:bCs/>
                <w:sz w:val="16"/>
                <w:szCs w:val="16"/>
              </w:rPr>
            </w:pPr>
            <w:r w:rsidRPr="00BE0ECD">
              <w:rPr>
                <w:rFonts w:ascii="Cambria Math" w:eastAsiaTheme="minorEastAsia" w:hAnsi="Cambria Math"/>
                <w:b/>
                <w:bCs/>
                <w:sz w:val="16"/>
                <w:szCs w:val="16"/>
                <w:lang w:val="el-GR"/>
              </w:rPr>
              <w:t>Καθαρές Απαιτήσεις</w:t>
            </w:r>
          </w:p>
        </w:tc>
        <w:tc>
          <w:tcPr>
            <w:tcW w:w="1701" w:type="dxa"/>
            <w:shd w:val="clear" w:color="auto" w:fill="BFBFBF" w:themeFill="background1" w:themeFillShade="BF"/>
          </w:tcPr>
          <w:p w14:paraId="4DD5E68C" w14:textId="2D867F18" w:rsidR="00825EEA" w:rsidRPr="00BE0ECD" w:rsidRDefault="000642F6" w:rsidP="00BE0ECD">
            <w:pPr>
              <w:jc w:val="center"/>
              <w:rPr>
                <w:rFonts w:ascii="Cambria Math" w:eastAsiaTheme="minorEastAsia" w:hAnsi="Cambria Math"/>
                <w:b/>
                <w:bCs/>
                <w:sz w:val="16"/>
                <w:szCs w:val="16"/>
              </w:rPr>
            </w:pPr>
            <w:r w:rsidRPr="00BE0ECD">
              <w:rPr>
                <w:rFonts w:ascii="Cambria Math" w:eastAsiaTheme="minorEastAsia" w:hAnsi="Cambria Math"/>
                <w:b/>
                <w:bCs/>
                <w:sz w:val="16"/>
                <w:szCs w:val="16"/>
                <w:lang w:val="el-GR"/>
              </w:rPr>
              <w:t>Προγραμματιζόμενες Παραλαβές</w:t>
            </w:r>
          </w:p>
        </w:tc>
        <w:tc>
          <w:tcPr>
            <w:tcW w:w="1701" w:type="dxa"/>
            <w:shd w:val="clear" w:color="auto" w:fill="BFBFBF" w:themeFill="background1" w:themeFillShade="BF"/>
          </w:tcPr>
          <w:p w14:paraId="21FA6E04" w14:textId="32BB6672" w:rsidR="00825EEA" w:rsidRPr="00BE0ECD" w:rsidRDefault="000642F6" w:rsidP="00531FBC">
            <w:pPr>
              <w:autoSpaceDE w:val="0"/>
              <w:autoSpaceDN w:val="0"/>
              <w:adjustRightInd w:val="0"/>
              <w:jc w:val="center"/>
              <w:rPr>
                <w:rFonts w:ascii="Cambria Math" w:eastAsiaTheme="minorEastAsia" w:hAnsi="Cambria Math"/>
                <w:b/>
                <w:bCs/>
                <w:sz w:val="16"/>
                <w:szCs w:val="16"/>
              </w:rPr>
            </w:pPr>
            <w:r w:rsidRPr="00BE0ECD">
              <w:rPr>
                <w:rFonts w:ascii="Cambria Math" w:eastAsiaTheme="minorEastAsia" w:hAnsi="Cambria Math"/>
                <w:b/>
                <w:bCs/>
                <w:sz w:val="16"/>
                <w:szCs w:val="16"/>
                <w:lang w:val="el-GR"/>
              </w:rPr>
              <w:t>Προγραμματισμένη</w:t>
            </w:r>
            <w:r w:rsidRPr="00BE0ECD">
              <w:rPr>
                <w:rFonts w:ascii="Cambria Math" w:eastAsiaTheme="minorEastAsia" w:hAnsi="Cambria Math"/>
                <w:b/>
                <w:bCs/>
                <w:sz w:val="16"/>
                <w:szCs w:val="16"/>
              </w:rPr>
              <w:t xml:space="preserve"> </w:t>
            </w:r>
            <w:r w:rsidRPr="00BE0ECD">
              <w:rPr>
                <w:rFonts w:ascii="Cambria Math" w:eastAsiaTheme="minorEastAsia" w:hAnsi="Cambria Math"/>
                <w:b/>
                <w:bCs/>
                <w:sz w:val="16"/>
                <w:szCs w:val="16"/>
                <w:lang w:val="el-GR"/>
              </w:rPr>
              <w:t>αποδέσμευση</w:t>
            </w:r>
            <w:r w:rsidR="00531FBC">
              <w:rPr>
                <w:rFonts w:ascii="Cambria Math" w:eastAsiaTheme="minorEastAsia" w:hAnsi="Cambria Math"/>
                <w:b/>
                <w:bCs/>
                <w:sz w:val="16"/>
                <w:szCs w:val="16"/>
                <w:lang w:val="el-GR"/>
              </w:rPr>
              <w:t xml:space="preserve"> </w:t>
            </w:r>
            <w:r w:rsidRPr="00BE0ECD">
              <w:rPr>
                <w:rFonts w:ascii="Cambria Math" w:eastAsiaTheme="minorEastAsia" w:hAnsi="Cambria Math"/>
                <w:b/>
                <w:bCs/>
                <w:sz w:val="16"/>
                <w:szCs w:val="16"/>
                <w:lang w:val="el-GR"/>
              </w:rPr>
              <w:t>εντολών</w:t>
            </w:r>
            <w:r w:rsidRPr="00BE0ECD">
              <w:rPr>
                <w:rFonts w:ascii="Cambria Math" w:eastAsiaTheme="minorEastAsia" w:hAnsi="Cambria Math"/>
                <w:b/>
                <w:bCs/>
                <w:sz w:val="16"/>
                <w:szCs w:val="16"/>
                <w:lang w:val="en-US"/>
              </w:rPr>
              <w:t xml:space="preserve"> </w:t>
            </w:r>
            <w:r w:rsidRPr="00BE0ECD">
              <w:rPr>
                <w:rFonts w:ascii="Cambria Math" w:eastAsiaTheme="minorEastAsia" w:hAnsi="Cambria Math"/>
                <w:b/>
                <w:bCs/>
                <w:sz w:val="16"/>
                <w:szCs w:val="16"/>
                <w:lang w:val="el-GR"/>
              </w:rPr>
              <w:t>παραγωγής</w:t>
            </w:r>
          </w:p>
        </w:tc>
        <w:tc>
          <w:tcPr>
            <w:tcW w:w="851" w:type="dxa"/>
            <w:shd w:val="clear" w:color="auto" w:fill="BFBFBF" w:themeFill="background1" w:themeFillShade="BF"/>
          </w:tcPr>
          <w:p w14:paraId="1F5B4B2C" w14:textId="79019FA5" w:rsidR="00825EEA" w:rsidRPr="00BE0ECD" w:rsidRDefault="00825EEA" w:rsidP="00BE0ECD">
            <w:pPr>
              <w:jc w:val="center"/>
              <w:rPr>
                <w:rFonts w:ascii="Cambria Math" w:eastAsiaTheme="minorEastAsia" w:hAnsi="Cambria Math"/>
                <w:b/>
                <w:bCs/>
                <w:sz w:val="16"/>
                <w:szCs w:val="16"/>
              </w:rPr>
            </w:pPr>
            <w:r w:rsidRPr="00BE0ECD">
              <w:rPr>
                <w:rFonts w:ascii="Cambria Math" w:eastAsiaTheme="minorEastAsia" w:hAnsi="Cambria Math"/>
                <w:b/>
                <w:bCs/>
                <w:sz w:val="16"/>
                <w:szCs w:val="16"/>
                <w:lang w:val="el-GR"/>
              </w:rPr>
              <w:t>Τελικό Απόθεμα</w:t>
            </w:r>
          </w:p>
        </w:tc>
      </w:tr>
      <w:tr w:rsidR="00BE0ECD" w14:paraId="50A3FE13" w14:textId="77777777" w:rsidTr="00BE0ECD">
        <w:trPr>
          <w:trHeight w:val="205"/>
          <w:jc w:val="center"/>
        </w:trPr>
        <w:tc>
          <w:tcPr>
            <w:tcW w:w="988" w:type="dxa"/>
          </w:tcPr>
          <w:p w14:paraId="7C33F08D" w14:textId="4A33D611" w:rsidR="00825EEA" w:rsidRPr="00BE0ECD" w:rsidRDefault="00BE0ECD" w:rsidP="00BE0ECD">
            <w:pPr>
              <w:jc w:val="center"/>
              <w:rPr>
                <w:rFonts w:ascii="Cambria Math" w:eastAsiaTheme="minorEastAsia" w:hAnsi="Cambria Math"/>
                <w:sz w:val="16"/>
                <w:szCs w:val="16"/>
              </w:rPr>
            </w:pPr>
            <w:r w:rsidRPr="00BE0ECD">
              <w:rPr>
                <w:rFonts w:ascii="Cambria Math" w:eastAsiaTheme="minorEastAsia" w:hAnsi="Cambria Math"/>
                <w:b/>
                <w:bCs/>
                <w:sz w:val="16"/>
                <w:szCs w:val="16"/>
              </w:rPr>
              <w:t>Week</w:t>
            </w:r>
          </w:p>
        </w:tc>
        <w:tc>
          <w:tcPr>
            <w:tcW w:w="1275" w:type="dxa"/>
          </w:tcPr>
          <w:p w14:paraId="6FA03F97" w14:textId="456E5E8C" w:rsidR="00825EEA" w:rsidRPr="00BE0ECD" w:rsidRDefault="00713970" w:rsidP="00BE0ECD">
            <w:pPr>
              <w:jc w:val="center"/>
              <w:rPr>
                <w:rFonts w:ascii="Cambria Math" w:eastAsiaTheme="minorEastAsia" w:hAnsi="Cambria Math"/>
                <w:sz w:val="16"/>
                <w:szCs w:val="16"/>
                <w:lang w:val="el-GR"/>
              </w:rPr>
            </w:pPr>
            <w:r w:rsidRPr="00BE0ECD">
              <w:rPr>
                <w:rFonts w:ascii="Cambria Math" w:eastAsiaTheme="minorEastAsia" w:hAnsi="Cambria Math"/>
                <w:b/>
                <w:bCs/>
                <w:sz w:val="16"/>
                <w:szCs w:val="16"/>
              </w:rPr>
              <w:t>Gross Requirements</w:t>
            </w:r>
          </w:p>
        </w:tc>
        <w:tc>
          <w:tcPr>
            <w:tcW w:w="993" w:type="dxa"/>
          </w:tcPr>
          <w:p w14:paraId="3C618525" w14:textId="6E1557C6" w:rsidR="00825EEA" w:rsidRPr="00BE0ECD" w:rsidRDefault="00713970" w:rsidP="00BE0ECD">
            <w:pPr>
              <w:jc w:val="center"/>
              <w:rPr>
                <w:rFonts w:ascii="Cambria Math" w:eastAsiaTheme="minorEastAsia" w:hAnsi="Cambria Math"/>
                <w:sz w:val="16"/>
                <w:szCs w:val="16"/>
                <w:lang w:val="el-GR"/>
              </w:rPr>
            </w:pPr>
            <w:r w:rsidRPr="00BE0ECD">
              <w:rPr>
                <w:rFonts w:ascii="Cambria Math" w:eastAsiaTheme="minorEastAsia" w:hAnsi="Cambria Math"/>
                <w:b/>
                <w:bCs/>
                <w:sz w:val="16"/>
                <w:szCs w:val="16"/>
              </w:rPr>
              <w:t>Initial Stock</w:t>
            </w:r>
          </w:p>
        </w:tc>
        <w:tc>
          <w:tcPr>
            <w:tcW w:w="1712" w:type="dxa"/>
          </w:tcPr>
          <w:p w14:paraId="71B4731F" w14:textId="43201130" w:rsidR="00825EEA" w:rsidRPr="00BE0ECD" w:rsidRDefault="00713970" w:rsidP="00BE0ECD">
            <w:pPr>
              <w:jc w:val="center"/>
              <w:rPr>
                <w:rFonts w:ascii="Cambria Math" w:eastAsiaTheme="minorEastAsia" w:hAnsi="Cambria Math"/>
                <w:sz w:val="16"/>
                <w:szCs w:val="16"/>
                <w:lang w:val="el-GR"/>
              </w:rPr>
            </w:pPr>
            <w:r w:rsidRPr="00BE0ECD">
              <w:rPr>
                <w:rFonts w:ascii="Cambria Math" w:eastAsiaTheme="minorEastAsia" w:hAnsi="Cambria Math"/>
                <w:b/>
                <w:bCs/>
                <w:sz w:val="16"/>
                <w:szCs w:val="16"/>
              </w:rPr>
              <w:t>Scheduled Receipts</w:t>
            </w:r>
          </w:p>
        </w:tc>
        <w:tc>
          <w:tcPr>
            <w:tcW w:w="1123" w:type="dxa"/>
          </w:tcPr>
          <w:p w14:paraId="32B1626D" w14:textId="3B377975" w:rsidR="00825EEA" w:rsidRPr="00BE0ECD" w:rsidRDefault="00713970" w:rsidP="00BE0ECD">
            <w:pPr>
              <w:jc w:val="center"/>
              <w:rPr>
                <w:rFonts w:ascii="Cambria Math" w:eastAsiaTheme="minorEastAsia" w:hAnsi="Cambria Math"/>
                <w:sz w:val="16"/>
                <w:szCs w:val="16"/>
                <w:lang w:val="el-GR"/>
              </w:rPr>
            </w:pPr>
            <w:r w:rsidRPr="00BE0ECD">
              <w:rPr>
                <w:rFonts w:ascii="Cambria Math" w:eastAsiaTheme="minorEastAsia" w:hAnsi="Cambria Math"/>
                <w:b/>
                <w:bCs/>
                <w:sz w:val="16"/>
                <w:szCs w:val="16"/>
              </w:rPr>
              <w:t>Closing</w:t>
            </w:r>
            <w:r w:rsidRPr="00BE0ECD">
              <w:rPr>
                <w:rFonts w:ascii="Cambria Math" w:eastAsiaTheme="minorEastAsia" w:hAnsi="Cambria Math"/>
                <w:b/>
                <w:bCs/>
                <w:sz w:val="16"/>
                <w:szCs w:val="16"/>
                <w:lang w:val="el-GR"/>
              </w:rPr>
              <w:t xml:space="preserve"> </w:t>
            </w:r>
            <w:r w:rsidRPr="00BE0ECD">
              <w:rPr>
                <w:rFonts w:ascii="Cambria Math" w:eastAsiaTheme="minorEastAsia" w:hAnsi="Cambria Math"/>
                <w:b/>
                <w:bCs/>
                <w:sz w:val="16"/>
                <w:szCs w:val="16"/>
              </w:rPr>
              <w:t>Stock</w:t>
            </w:r>
            <w:r w:rsidRPr="00BE0ECD">
              <w:rPr>
                <w:rFonts w:ascii="Cambria Math" w:eastAsiaTheme="minorEastAsia" w:hAnsi="Cambria Math"/>
                <w:b/>
                <w:bCs/>
                <w:sz w:val="16"/>
                <w:szCs w:val="16"/>
                <w:lang w:val="el-GR"/>
              </w:rPr>
              <w:t xml:space="preserve"> (</w:t>
            </w:r>
            <w:r w:rsidRPr="00BE0ECD">
              <w:rPr>
                <w:rFonts w:ascii="Cambria Math" w:eastAsiaTheme="minorEastAsia" w:hAnsi="Cambria Math"/>
                <w:b/>
                <w:bCs/>
                <w:sz w:val="16"/>
                <w:szCs w:val="16"/>
              </w:rPr>
              <w:t>Theor</w:t>
            </w:r>
            <w:r w:rsidRPr="00BE0ECD">
              <w:rPr>
                <w:rFonts w:ascii="Cambria Math" w:eastAsiaTheme="minorEastAsia" w:hAnsi="Cambria Math"/>
                <w:b/>
                <w:bCs/>
                <w:sz w:val="16"/>
                <w:szCs w:val="16"/>
                <w:lang w:val="el-GR"/>
              </w:rPr>
              <w:t>)</w:t>
            </w:r>
          </w:p>
        </w:tc>
        <w:tc>
          <w:tcPr>
            <w:tcW w:w="1275" w:type="dxa"/>
          </w:tcPr>
          <w:p w14:paraId="5A19B44E" w14:textId="756AEE74" w:rsidR="00825EEA" w:rsidRPr="00BE0ECD" w:rsidRDefault="00713970" w:rsidP="00BE0ECD">
            <w:pPr>
              <w:jc w:val="center"/>
              <w:rPr>
                <w:rFonts w:ascii="Cambria Math" w:eastAsiaTheme="minorEastAsia" w:hAnsi="Cambria Math"/>
                <w:sz w:val="16"/>
                <w:szCs w:val="16"/>
                <w:lang w:val="el-GR"/>
              </w:rPr>
            </w:pPr>
            <w:r w:rsidRPr="00BE0ECD">
              <w:rPr>
                <w:rFonts w:ascii="Cambria Math" w:eastAsiaTheme="minorEastAsia" w:hAnsi="Cambria Math"/>
                <w:b/>
                <w:bCs/>
                <w:sz w:val="16"/>
                <w:szCs w:val="16"/>
              </w:rPr>
              <w:t>Net Requirements</w:t>
            </w:r>
          </w:p>
        </w:tc>
        <w:tc>
          <w:tcPr>
            <w:tcW w:w="1701" w:type="dxa"/>
          </w:tcPr>
          <w:p w14:paraId="272703D5" w14:textId="1BC67F88" w:rsidR="00825EEA" w:rsidRPr="00BE0ECD" w:rsidRDefault="00713970" w:rsidP="00BE0ECD">
            <w:pPr>
              <w:jc w:val="center"/>
              <w:rPr>
                <w:rFonts w:ascii="Cambria Math" w:eastAsiaTheme="minorEastAsia" w:hAnsi="Cambria Math"/>
                <w:sz w:val="16"/>
                <w:szCs w:val="16"/>
                <w:lang w:val="el-GR"/>
              </w:rPr>
            </w:pPr>
            <w:r w:rsidRPr="00BE0ECD">
              <w:rPr>
                <w:rFonts w:ascii="Cambria Math" w:eastAsiaTheme="minorEastAsia" w:hAnsi="Cambria Math"/>
                <w:b/>
                <w:bCs/>
                <w:sz w:val="16"/>
                <w:szCs w:val="16"/>
              </w:rPr>
              <w:t>Production Program</w:t>
            </w:r>
          </w:p>
        </w:tc>
        <w:tc>
          <w:tcPr>
            <w:tcW w:w="1701" w:type="dxa"/>
          </w:tcPr>
          <w:p w14:paraId="1ECAC0A6" w14:textId="0549ABA3" w:rsidR="00825EEA" w:rsidRPr="00BE0ECD" w:rsidRDefault="00713970" w:rsidP="00BE0ECD">
            <w:pPr>
              <w:jc w:val="center"/>
              <w:rPr>
                <w:rFonts w:ascii="Cambria Math" w:eastAsiaTheme="minorEastAsia" w:hAnsi="Cambria Math"/>
                <w:sz w:val="16"/>
                <w:szCs w:val="16"/>
                <w:lang w:val="el-GR"/>
              </w:rPr>
            </w:pPr>
            <w:r w:rsidRPr="00BE0ECD">
              <w:rPr>
                <w:rFonts w:ascii="Cambria Math" w:eastAsiaTheme="minorEastAsia" w:hAnsi="Cambria Math"/>
                <w:b/>
                <w:bCs/>
                <w:sz w:val="16"/>
                <w:szCs w:val="16"/>
              </w:rPr>
              <w:t>Shifted Production Program</w:t>
            </w:r>
          </w:p>
        </w:tc>
        <w:tc>
          <w:tcPr>
            <w:tcW w:w="851" w:type="dxa"/>
          </w:tcPr>
          <w:p w14:paraId="634D519B" w14:textId="4E566DDC" w:rsidR="00825EEA" w:rsidRPr="00BE0ECD" w:rsidRDefault="00713970" w:rsidP="00BE0ECD">
            <w:pPr>
              <w:jc w:val="center"/>
              <w:rPr>
                <w:rFonts w:ascii="Cambria Math" w:eastAsiaTheme="minorEastAsia" w:hAnsi="Cambria Math"/>
                <w:sz w:val="16"/>
                <w:szCs w:val="16"/>
                <w:lang w:val="el-GR"/>
              </w:rPr>
            </w:pPr>
            <w:r w:rsidRPr="00BE0ECD">
              <w:rPr>
                <w:rFonts w:ascii="Cambria Math" w:eastAsiaTheme="minorEastAsia" w:hAnsi="Cambria Math"/>
                <w:b/>
                <w:bCs/>
                <w:sz w:val="16"/>
                <w:szCs w:val="16"/>
              </w:rPr>
              <w:t>Final Stock</w:t>
            </w:r>
          </w:p>
        </w:tc>
      </w:tr>
    </w:tbl>
    <w:p w14:paraId="40DDA42E" w14:textId="5D414EE6" w:rsidR="00825EEA" w:rsidRDefault="00C725C2" w:rsidP="00AA1125">
      <w:pPr>
        <w:spacing w:before="240"/>
        <w:ind w:firstLine="360"/>
        <w:jc w:val="both"/>
        <w:rPr>
          <w:rFonts w:ascii="Cambria Math" w:hAnsi="Cambria Math"/>
          <w:lang w:val="el-GR"/>
        </w:rPr>
      </w:pPr>
      <w:r>
        <w:rPr>
          <w:rFonts w:ascii="Cambria Math" w:hAnsi="Cambria Math"/>
          <w:lang w:val="el-GR"/>
        </w:rPr>
        <w:t>Θα</w:t>
      </w:r>
      <w:r w:rsidR="00825EEA">
        <w:rPr>
          <w:rFonts w:ascii="Cambria Math" w:hAnsi="Cambria Math"/>
          <w:lang w:val="el-GR"/>
        </w:rPr>
        <w:t xml:space="preserve"> ορίσουμε μερικά από τα παραπάνω μεγέθη</w:t>
      </w:r>
      <w:r>
        <w:rPr>
          <w:rFonts w:ascii="Cambria Math" w:hAnsi="Cambria Math"/>
          <w:lang w:val="el-GR"/>
        </w:rPr>
        <w:t>:</w:t>
      </w:r>
    </w:p>
    <w:p w14:paraId="0E369603" w14:textId="7F6A6674" w:rsidR="00825EEA" w:rsidRPr="003A0233" w:rsidRDefault="00825EEA" w:rsidP="003A0233">
      <w:pPr>
        <w:spacing w:before="240"/>
        <w:ind w:firstLine="360"/>
        <w:jc w:val="both"/>
        <w:rPr>
          <w:rFonts w:ascii="Cambria Math" w:hAnsi="Cambria Math"/>
          <w:lang w:val="el-GR"/>
        </w:rPr>
      </w:pPr>
      <w:r w:rsidRPr="003A0233">
        <w:rPr>
          <w:rFonts w:ascii="Cambria Math" w:hAnsi="Cambria Math"/>
          <w:b/>
          <w:bCs/>
          <w:lang w:val="el-GR"/>
        </w:rPr>
        <w:t>Απόθεμα κλεισίματος (θεωρητικό)</w:t>
      </w:r>
      <w:r w:rsidR="00AA1125" w:rsidRPr="003A0233">
        <w:rPr>
          <w:rFonts w:ascii="Cambria Math" w:hAnsi="Cambria Math"/>
          <w:b/>
          <w:bCs/>
          <w:lang w:val="el-GR"/>
        </w:rPr>
        <w:t xml:space="preserve"> – </w:t>
      </w:r>
      <w:r w:rsidR="00AA1125" w:rsidRPr="003A0233">
        <w:rPr>
          <w:rFonts w:ascii="Cambria Math" w:hAnsi="Cambria Math"/>
          <w:b/>
          <w:bCs/>
        </w:rPr>
        <w:t>Closing</w:t>
      </w:r>
      <w:r w:rsidR="00AA1125" w:rsidRPr="003A0233">
        <w:rPr>
          <w:rFonts w:ascii="Cambria Math" w:hAnsi="Cambria Math"/>
          <w:b/>
          <w:bCs/>
          <w:lang w:val="el-GR"/>
        </w:rPr>
        <w:t xml:space="preserve"> </w:t>
      </w:r>
      <w:r w:rsidR="00AA1125" w:rsidRPr="003A0233">
        <w:rPr>
          <w:rFonts w:ascii="Cambria Math" w:hAnsi="Cambria Math"/>
          <w:b/>
          <w:bCs/>
        </w:rPr>
        <w:t>Stock</w:t>
      </w:r>
      <w:r w:rsidR="00AA1125" w:rsidRPr="003A0233">
        <w:rPr>
          <w:rFonts w:ascii="Cambria Math" w:hAnsi="Cambria Math"/>
          <w:b/>
          <w:bCs/>
          <w:lang w:val="el-GR"/>
        </w:rPr>
        <w:t xml:space="preserve"> (</w:t>
      </w:r>
      <w:r w:rsidR="00AA1125" w:rsidRPr="003A0233">
        <w:rPr>
          <w:rFonts w:ascii="Cambria Math" w:hAnsi="Cambria Math"/>
          <w:b/>
          <w:bCs/>
        </w:rPr>
        <w:t>theoretical</w:t>
      </w:r>
      <w:r w:rsidR="00AA1125" w:rsidRPr="003A0233">
        <w:rPr>
          <w:rFonts w:ascii="Cambria Math" w:hAnsi="Cambria Math"/>
          <w:b/>
          <w:bCs/>
          <w:lang w:val="el-GR"/>
        </w:rPr>
        <w:t>)</w:t>
      </w:r>
      <w:r w:rsidRPr="003A0233">
        <w:rPr>
          <w:rFonts w:ascii="Cambria Math" w:hAnsi="Cambria Math"/>
          <w:lang w:val="el-GR"/>
        </w:rPr>
        <w:t xml:space="preserve">: </w:t>
      </w:r>
      <w:r w:rsidR="00994E88" w:rsidRPr="003A0233">
        <w:rPr>
          <w:rFonts w:ascii="Cambria Math" w:hAnsi="Cambria Math"/>
          <w:lang w:val="el-GR"/>
        </w:rPr>
        <w:t xml:space="preserve">βοηθητικό μέγεθος για τον υπολογισμό των καθαρών απαιτήσεων. Αντιπροσωπεύει την </w:t>
      </w:r>
      <w:r w:rsidRPr="003A0233">
        <w:rPr>
          <w:rFonts w:ascii="Cambria Math" w:hAnsi="Cambria Math"/>
          <w:lang w:val="el-GR"/>
        </w:rPr>
        <w:t>αναμενόμενη ποσότητα ενός εξαρτήματος στο τέλος μιας δεδομένης εβδομάδας</w:t>
      </w:r>
      <w:r w:rsidR="00ED3A6D" w:rsidRPr="003A0233">
        <w:rPr>
          <w:rFonts w:ascii="Cambria Math" w:hAnsi="Cambria Math"/>
          <w:lang w:val="el-GR"/>
        </w:rPr>
        <w:t xml:space="preserve"> – μπορεί να είναι αρνητικό</w:t>
      </w:r>
      <w:r w:rsidRPr="003A0233">
        <w:rPr>
          <w:rFonts w:ascii="Cambria Math" w:hAnsi="Cambria Math"/>
          <w:lang w:val="el-GR"/>
        </w:rPr>
        <w:t>:</w:t>
      </w:r>
    </w:p>
    <w:p w14:paraId="37457D3F" w14:textId="741201D7" w:rsidR="00ED3A6D" w:rsidRPr="00ED3A6D" w:rsidRDefault="00F07081" w:rsidP="00ED3A6D">
      <w:pPr>
        <w:spacing w:before="240"/>
        <w:ind w:left="360"/>
        <w:jc w:val="center"/>
        <w:rPr>
          <w:rFonts w:ascii="Cambria Math" w:hAnsi="Cambria Math"/>
          <w:i/>
          <w:iCs/>
          <w:lang w:val="en-US"/>
        </w:rPr>
      </w:pPr>
      <w:r>
        <w:rPr>
          <w:rFonts w:ascii="Cambria Math" w:hAnsi="Cambria Math"/>
          <w:i/>
          <w:iCs/>
          <w:lang w:val="en-US"/>
        </w:rPr>
        <w:t>Closing Stock</w:t>
      </w:r>
      <w:r w:rsidR="00ED3A6D">
        <w:rPr>
          <w:rFonts w:ascii="Cambria Math" w:hAnsi="Cambria Math"/>
          <w:i/>
          <w:iCs/>
          <w:lang w:val="en-US"/>
        </w:rPr>
        <w:t xml:space="preserve"> = </w:t>
      </w:r>
      <w:r>
        <w:rPr>
          <w:rFonts w:ascii="Cambria Math" w:hAnsi="Cambria Math"/>
          <w:i/>
          <w:iCs/>
          <w:lang w:val="en-US"/>
        </w:rPr>
        <w:t>Initial Stock</w:t>
      </w:r>
      <w:r w:rsidR="00ED3A6D">
        <w:rPr>
          <w:rFonts w:ascii="Cambria Math" w:hAnsi="Cambria Math"/>
          <w:i/>
          <w:iCs/>
          <w:lang w:val="en-US"/>
        </w:rPr>
        <w:t xml:space="preserve"> + </w:t>
      </w:r>
      <w:r>
        <w:rPr>
          <w:rFonts w:ascii="Cambria Math" w:hAnsi="Cambria Math"/>
          <w:i/>
          <w:iCs/>
          <w:lang w:val="en-US"/>
        </w:rPr>
        <w:t>Scheduled Receipts</w:t>
      </w:r>
      <w:r w:rsidR="00ED3A6D">
        <w:rPr>
          <w:rFonts w:ascii="Cambria Math" w:hAnsi="Cambria Math"/>
          <w:i/>
          <w:iCs/>
          <w:lang w:val="en-US"/>
        </w:rPr>
        <w:t xml:space="preserve"> – </w:t>
      </w:r>
      <w:r>
        <w:rPr>
          <w:rFonts w:ascii="Cambria Math" w:hAnsi="Cambria Math"/>
          <w:i/>
          <w:iCs/>
          <w:lang w:val="en-US"/>
        </w:rPr>
        <w:t>Gross Requirements</w:t>
      </w:r>
    </w:p>
    <w:p w14:paraId="52C6BDD3" w14:textId="07CCF911" w:rsidR="00825EEA" w:rsidRPr="003A0233" w:rsidRDefault="00825EEA" w:rsidP="003A0233">
      <w:pPr>
        <w:spacing w:before="240"/>
        <w:ind w:firstLine="360"/>
        <w:jc w:val="both"/>
        <w:rPr>
          <w:rFonts w:ascii="Cambria Math" w:hAnsi="Cambria Math"/>
          <w:lang w:val="el-GR"/>
        </w:rPr>
      </w:pPr>
      <w:r w:rsidRPr="003A0233">
        <w:rPr>
          <w:rFonts w:ascii="Cambria Math" w:hAnsi="Cambria Math"/>
          <w:b/>
          <w:bCs/>
          <w:lang w:val="el-GR"/>
        </w:rPr>
        <w:t>Καθαρές απαιτήσεις</w:t>
      </w:r>
      <w:r w:rsidR="00014C45" w:rsidRPr="003A0233">
        <w:rPr>
          <w:rFonts w:ascii="Cambria Math" w:hAnsi="Cambria Math"/>
          <w:b/>
          <w:bCs/>
          <w:lang w:val="el-GR"/>
        </w:rPr>
        <w:t xml:space="preserve"> – </w:t>
      </w:r>
      <w:r w:rsidR="00014C45" w:rsidRPr="003A0233">
        <w:rPr>
          <w:rFonts w:ascii="Cambria Math" w:hAnsi="Cambria Math"/>
          <w:b/>
          <w:bCs/>
        </w:rPr>
        <w:t>Net</w:t>
      </w:r>
      <w:r w:rsidR="00014C45" w:rsidRPr="003A0233">
        <w:rPr>
          <w:rFonts w:ascii="Cambria Math" w:hAnsi="Cambria Math"/>
          <w:b/>
          <w:bCs/>
          <w:lang w:val="el-GR"/>
        </w:rPr>
        <w:t xml:space="preserve"> </w:t>
      </w:r>
      <w:r w:rsidR="00014C45" w:rsidRPr="003A0233">
        <w:rPr>
          <w:rFonts w:ascii="Cambria Math" w:hAnsi="Cambria Math"/>
          <w:b/>
          <w:bCs/>
        </w:rPr>
        <w:t>Requirements</w:t>
      </w:r>
      <w:r w:rsidRPr="003A0233">
        <w:rPr>
          <w:rFonts w:ascii="Cambria Math" w:hAnsi="Cambria Math"/>
          <w:lang w:val="el-GR"/>
        </w:rPr>
        <w:t xml:space="preserve">: πραγματικές ανάγκες για ένα εξάρτημα σε μια δεδομένη εβδομάδα για την κάλυψη της ζήτησης, αφού ληφθεί υπόψη το απόθεμα </w:t>
      </w:r>
      <w:r w:rsidR="00994E88" w:rsidRPr="003A0233">
        <w:rPr>
          <w:rFonts w:ascii="Cambria Math" w:hAnsi="Cambria Math"/>
          <w:lang w:val="el-GR"/>
        </w:rPr>
        <w:t>κλεισίματος</w:t>
      </w:r>
      <w:r w:rsidR="00ED3A6D" w:rsidRPr="003A0233">
        <w:rPr>
          <w:rFonts w:ascii="Cambria Math" w:hAnsi="Cambria Math"/>
          <w:lang w:val="el-GR"/>
        </w:rPr>
        <w:t xml:space="preserve"> – εάν αυτό είναι θετικό, τότε οι απαιτήσεις θα είναι μηδέν</w:t>
      </w:r>
      <w:r w:rsidR="005700F3" w:rsidRPr="003A0233">
        <w:rPr>
          <w:rFonts w:ascii="Cambria Math" w:hAnsi="Cambria Math"/>
          <w:lang w:val="el-GR"/>
        </w:rPr>
        <w:t>:</w:t>
      </w:r>
    </w:p>
    <w:p w14:paraId="246DE15F" w14:textId="71D20336" w:rsidR="00ED3A6D" w:rsidRPr="00ED3A6D" w:rsidRDefault="00ED3A6D" w:rsidP="00ED3A6D">
      <w:pPr>
        <w:spacing w:before="240"/>
        <w:ind w:left="360"/>
        <w:jc w:val="center"/>
        <w:rPr>
          <w:rFonts w:ascii="Cambria Math" w:hAnsi="Cambria Math"/>
          <w:i/>
          <w:iCs/>
          <w:lang w:val="en-US"/>
        </w:rPr>
      </w:pPr>
      <w:r>
        <w:rPr>
          <w:rFonts w:ascii="Cambria Math" w:hAnsi="Cambria Math"/>
          <w:i/>
          <w:iCs/>
          <w:lang w:val="en-US"/>
        </w:rPr>
        <w:t>Net</w:t>
      </w:r>
      <w:r w:rsidR="00F07081">
        <w:rPr>
          <w:rFonts w:ascii="Cambria Math" w:hAnsi="Cambria Math"/>
          <w:i/>
          <w:iCs/>
          <w:lang w:val="en-US"/>
        </w:rPr>
        <w:t xml:space="preserve"> Requirements </w:t>
      </w:r>
      <w:r>
        <w:rPr>
          <w:rFonts w:ascii="Cambria Math" w:hAnsi="Cambria Math"/>
          <w:i/>
          <w:iCs/>
          <w:lang w:val="en-US"/>
        </w:rPr>
        <w:t>= max(0, -</w:t>
      </w:r>
      <w:r w:rsidR="00F07081" w:rsidRPr="00F07081">
        <w:rPr>
          <w:rFonts w:ascii="Cambria Math" w:hAnsi="Cambria Math"/>
          <w:i/>
          <w:iCs/>
          <w:lang w:val="en-US"/>
        </w:rPr>
        <w:t xml:space="preserve"> </w:t>
      </w:r>
      <w:r w:rsidR="00F07081">
        <w:rPr>
          <w:rFonts w:ascii="Cambria Math" w:hAnsi="Cambria Math"/>
          <w:i/>
          <w:iCs/>
          <w:lang w:val="en-US"/>
        </w:rPr>
        <w:t>Closing Stock</w:t>
      </w:r>
      <w:r>
        <w:rPr>
          <w:rFonts w:ascii="Cambria Math" w:hAnsi="Cambria Math"/>
          <w:i/>
          <w:iCs/>
          <w:lang w:val="en-US"/>
        </w:rPr>
        <w:t>)</w:t>
      </w:r>
    </w:p>
    <w:p w14:paraId="4EE41D93" w14:textId="3397A0DE" w:rsidR="00825EEA" w:rsidRPr="003A0233" w:rsidRDefault="00CD6B74" w:rsidP="003A0233">
      <w:pPr>
        <w:spacing w:before="240"/>
        <w:ind w:firstLine="360"/>
        <w:jc w:val="both"/>
        <w:rPr>
          <w:rFonts w:ascii="Cambria Math" w:hAnsi="Cambria Math"/>
          <w:lang w:val="el-GR"/>
        </w:rPr>
      </w:pPr>
      <w:r w:rsidRPr="003A0233">
        <w:rPr>
          <w:rFonts w:ascii="Cambria Math" w:hAnsi="Cambria Math"/>
          <w:b/>
          <w:bCs/>
          <w:lang w:val="el-GR"/>
        </w:rPr>
        <w:lastRenderedPageBreak/>
        <w:t xml:space="preserve">Προγραμματιζόμενες Παραλαβές </w:t>
      </w:r>
      <w:r w:rsidR="00822D0A" w:rsidRPr="003A0233">
        <w:rPr>
          <w:rFonts w:ascii="Cambria Math" w:hAnsi="Cambria Math"/>
          <w:b/>
          <w:bCs/>
          <w:lang w:val="el-GR"/>
        </w:rPr>
        <w:t xml:space="preserve">– </w:t>
      </w:r>
      <w:r w:rsidR="00822D0A" w:rsidRPr="003A0233">
        <w:rPr>
          <w:rFonts w:ascii="Cambria Math" w:hAnsi="Cambria Math"/>
          <w:b/>
          <w:bCs/>
        </w:rPr>
        <w:t>Production</w:t>
      </w:r>
      <w:r w:rsidR="00822D0A" w:rsidRPr="003A0233">
        <w:rPr>
          <w:rFonts w:ascii="Cambria Math" w:hAnsi="Cambria Math"/>
          <w:b/>
          <w:bCs/>
          <w:lang w:val="el-GR"/>
        </w:rPr>
        <w:t xml:space="preserve"> </w:t>
      </w:r>
      <w:r w:rsidRPr="003A0233">
        <w:rPr>
          <w:rFonts w:ascii="Cambria Math" w:hAnsi="Cambria Math"/>
          <w:b/>
          <w:bCs/>
        </w:rPr>
        <w:t>Program</w:t>
      </w:r>
      <w:r w:rsidR="00825EEA" w:rsidRPr="003A0233">
        <w:rPr>
          <w:rFonts w:ascii="Cambria Math" w:hAnsi="Cambria Math"/>
          <w:lang w:val="el-GR"/>
        </w:rPr>
        <w:t>:</w:t>
      </w:r>
      <w:r w:rsidR="005700F3" w:rsidRPr="003A0233">
        <w:rPr>
          <w:rFonts w:ascii="Cambria Math" w:hAnsi="Cambria Math"/>
          <w:lang w:val="el-GR"/>
        </w:rPr>
        <w:t xml:space="preserve"> προγραμματισμένη ποσότητα </w:t>
      </w:r>
      <w:r w:rsidR="00ED3A6D" w:rsidRPr="003A0233">
        <w:rPr>
          <w:rFonts w:ascii="Cambria Math" w:hAnsi="Cambria Math"/>
          <w:lang w:val="el-GR"/>
        </w:rPr>
        <w:t>ενός</w:t>
      </w:r>
      <w:r w:rsidR="005700F3" w:rsidRPr="003A0233">
        <w:rPr>
          <w:rFonts w:ascii="Cambria Math" w:hAnsi="Cambria Math"/>
          <w:lang w:val="el-GR"/>
        </w:rPr>
        <w:t xml:space="preserve"> εξαρτήματος που θα παραχθεί κατά τη διάρκεια μιας συγκεκριμένης εβδομάδας</w:t>
      </w:r>
      <w:r w:rsidRPr="003A0233">
        <w:rPr>
          <w:rFonts w:ascii="Cambria Math" w:hAnsi="Cambria Math"/>
          <w:lang w:val="el-GR"/>
        </w:rPr>
        <w:t xml:space="preserve">. Επειδή έχουμε μέγεθος παρτίδας, η </w:t>
      </w:r>
      <w:r w:rsidR="0027641E" w:rsidRPr="003A0233">
        <w:rPr>
          <w:rFonts w:ascii="Cambria Math" w:hAnsi="Cambria Math"/>
          <w:lang w:val="el-GR"/>
        </w:rPr>
        <w:t>παραγόμενη</w:t>
      </w:r>
      <w:r w:rsidRPr="003A0233">
        <w:rPr>
          <w:rFonts w:ascii="Cambria Math" w:hAnsi="Cambria Math"/>
          <w:lang w:val="el-GR"/>
        </w:rPr>
        <w:t xml:space="preserve"> </w:t>
      </w:r>
      <w:r w:rsidR="0027641E" w:rsidRPr="003A0233">
        <w:rPr>
          <w:rFonts w:ascii="Cambria Math" w:hAnsi="Cambria Math"/>
          <w:lang w:val="el-GR"/>
        </w:rPr>
        <w:t>ποσότητα θα πρέπει να είναι ακέραιο πολλαπλάσιο του μεγέθους:</w:t>
      </w:r>
    </w:p>
    <w:p w14:paraId="7A7E7EB5" w14:textId="77C5EC31" w:rsidR="00ED3A6D" w:rsidRPr="00ED3A6D" w:rsidRDefault="00F07081" w:rsidP="00ED3A6D">
      <w:pPr>
        <w:spacing w:before="240"/>
        <w:ind w:left="360"/>
        <w:jc w:val="center"/>
        <w:rPr>
          <w:rFonts w:ascii="Cambria Math" w:hAnsi="Cambria Math"/>
          <w:i/>
          <w:iCs/>
        </w:rPr>
      </w:pPr>
      <w:r w:rsidRPr="00F07081">
        <w:rPr>
          <w:rFonts w:ascii="Cambria Math" w:hAnsi="Cambria Math"/>
          <w:i/>
          <w:iCs/>
        </w:rPr>
        <w:t>Production</w:t>
      </w:r>
      <w:r w:rsidRPr="00F07081">
        <w:rPr>
          <w:rFonts w:ascii="Cambria Math" w:hAnsi="Cambria Math"/>
          <w:i/>
          <w:iCs/>
          <w:lang w:val="en-US"/>
        </w:rPr>
        <w:t xml:space="preserve"> </w:t>
      </w:r>
      <w:r w:rsidR="008D134A">
        <w:rPr>
          <w:rFonts w:ascii="Cambria Math" w:hAnsi="Cambria Math"/>
          <w:i/>
          <w:iCs/>
        </w:rPr>
        <w:t>Program</w:t>
      </w:r>
      <w:r>
        <w:rPr>
          <w:rFonts w:ascii="Cambria Math" w:hAnsi="Cambria Math"/>
          <w:i/>
          <w:iCs/>
        </w:rPr>
        <w:t xml:space="preserve"> </w:t>
      </w:r>
      <w:r w:rsidR="00ED3A6D">
        <w:rPr>
          <w:rFonts w:ascii="Cambria Math" w:hAnsi="Cambria Math"/>
          <w:i/>
          <w:iCs/>
        </w:rPr>
        <w:t xml:space="preserve">= </w:t>
      </w:r>
      <w:r w:rsidR="000A6CC3">
        <w:rPr>
          <w:rFonts w:ascii="Cambria Math" w:hAnsi="Cambria Math"/>
          <w:i/>
          <w:iCs/>
        </w:rPr>
        <w:t>ceiling (</w:t>
      </w:r>
      <w:r w:rsidR="00994E88">
        <w:rPr>
          <w:rFonts w:ascii="Cambria Math" w:hAnsi="Cambria Math"/>
          <w:i/>
          <w:iCs/>
        </w:rPr>
        <w:t>(</w:t>
      </w:r>
      <w:r>
        <w:rPr>
          <w:rFonts w:ascii="Cambria Math" w:hAnsi="Cambria Math"/>
          <w:i/>
          <w:iCs/>
          <w:lang w:val="en-US"/>
        </w:rPr>
        <w:t xml:space="preserve">Net Requirements </w:t>
      </w:r>
      <w:r w:rsidR="00994E88" w:rsidRPr="00994E88">
        <w:rPr>
          <w:rFonts w:ascii="Cambria Math" w:hAnsi="Cambria Math"/>
          <w:i/>
          <w:iCs/>
          <w:lang w:val="en-US"/>
        </w:rPr>
        <w:t>+</w:t>
      </w:r>
      <w:r w:rsidR="00994E88">
        <w:rPr>
          <w:rFonts w:ascii="Cambria Math" w:hAnsi="Cambria Math"/>
          <w:i/>
          <w:iCs/>
        </w:rPr>
        <w:t xml:space="preserve"> Safety Stock)</w:t>
      </w:r>
      <w:r w:rsidR="00ED3A6D">
        <w:rPr>
          <w:rFonts w:ascii="Cambria Math" w:hAnsi="Cambria Math"/>
          <w:i/>
          <w:iCs/>
        </w:rPr>
        <w:t xml:space="preserve">/ </w:t>
      </w:r>
      <w:r>
        <w:rPr>
          <w:rFonts w:ascii="Cambria Math" w:hAnsi="Cambria Math"/>
          <w:i/>
          <w:iCs/>
        </w:rPr>
        <w:t>Lot Size</w:t>
      </w:r>
      <w:r w:rsidR="00D25F05">
        <w:rPr>
          <w:rFonts w:ascii="Cambria Math" w:hAnsi="Cambria Math"/>
          <w:i/>
          <w:iCs/>
        </w:rPr>
        <w:t>, 1</w:t>
      </w:r>
      <w:r w:rsidR="00ED3A6D">
        <w:rPr>
          <w:rFonts w:ascii="Cambria Math" w:hAnsi="Cambria Math"/>
          <w:i/>
          <w:iCs/>
        </w:rPr>
        <w:t xml:space="preserve">) * </w:t>
      </w:r>
      <w:r>
        <w:rPr>
          <w:rFonts w:ascii="Cambria Math" w:hAnsi="Cambria Math"/>
          <w:i/>
          <w:iCs/>
        </w:rPr>
        <w:t>Lot Size</w:t>
      </w:r>
    </w:p>
    <w:p w14:paraId="296E0135" w14:textId="1BB9B5E0" w:rsidR="00825EEA" w:rsidRPr="003A0233" w:rsidRDefault="00CD6B74" w:rsidP="003A0233">
      <w:pPr>
        <w:autoSpaceDE w:val="0"/>
        <w:autoSpaceDN w:val="0"/>
        <w:adjustRightInd w:val="0"/>
        <w:spacing w:before="240" w:line="240" w:lineRule="auto"/>
        <w:ind w:firstLine="360"/>
        <w:jc w:val="both"/>
        <w:rPr>
          <w:rFonts w:ascii="Cambria Math" w:hAnsi="Cambria Math"/>
          <w:lang w:val="el-GR"/>
        </w:rPr>
      </w:pPr>
      <w:r w:rsidRPr="003A0233">
        <w:rPr>
          <w:rFonts w:ascii="Cambria Math" w:hAnsi="Cambria Math"/>
          <w:b/>
          <w:bCs/>
          <w:lang w:val="el-GR"/>
        </w:rPr>
        <w:t xml:space="preserve">Προγραμματισμένη </w:t>
      </w:r>
      <w:r w:rsidR="001A07B6">
        <w:rPr>
          <w:rFonts w:ascii="Cambria Math" w:hAnsi="Cambria Math"/>
          <w:b/>
          <w:bCs/>
          <w:lang w:val="el-GR"/>
        </w:rPr>
        <w:t>Α</w:t>
      </w:r>
      <w:r w:rsidRPr="003A0233">
        <w:rPr>
          <w:rFonts w:ascii="Cambria Math" w:hAnsi="Cambria Math"/>
          <w:b/>
          <w:bCs/>
          <w:lang w:val="el-GR"/>
        </w:rPr>
        <w:t xml:space="preserve">ποδέσμευση </w:t>
      </w:r>
      <w:r w:rsidR="001A07B6">
        <w:rPr>
          <w:rFonts w:ascii="Cambria Math" w:hAnsi="Cambria Math"/>
          <w:b/>
          <w:bCs/>
          <w:lang w:val="el-GR"/>
        </w:rPr>
        <w:t>Ε</w:t>
      </w:r>
      <w:r w:rsidRPr="003A0233">
        <w:rPr>
          <w:rFonts w:ascii="Cambria Math" w:hAnsi="Cambria Math"/>
          <w:b/>
          <w:bCs/>
          <w:lang w:val="el-GR"/>
        </w:rPr>
        <w:t xml:space="preserve">ντολών </w:t>
      </w:r>
      <w:r w:rsidR="001A07B6">
        <w:rPr>
          <w:rFonts w:ascii="Cambria Math" w:hAnsi="Cambria Math"/>
          <w:b/>
          <w:bCs/>
          <w:lang w:val="el-GR"/>
        </w:rPr>
        <w:t>Π</w:t>
      </w:r>
      <w:r w:rsidRPr="003A0233">
        <w:rPr>
          <w:rFonts w:ascii="Cambria Math" w:hAnsi="Cambria Math"/>
          <w:b/>
          <w:bCs/>
          <w:lang w:val="el-GR"/>
        </w:rPr>
        <w:t>αραγωγής</w:t>
      </w:r>
      <w:r w:rsidR="00543D4C" w:rsidRPr="003A0233">
        <w:rPr>
          <w:rFonts w:ascii="Cambria Math" w:hAnsi="Cambria Math"/>
          <w:b/>
          <w:bCs/>
          <w:lang w:val="el-GR"/>
        </w:rPr>
        <w:t xml:space="preserve"> </w:t>
      </w:r>
      <w:r w:rsidR="00963C67" w:rsidRPr="003A0233">
        <w:rPr>
          <w:rFonts w:ascii="Cambria Math" w:hAnsi="Cambria Math"/>
          <w:b/>
          <w:bCs/>
          <w:lang w:val="el-GR"/>
        </w:rPr>
        <w:t xml:space="preserve">– </w:t>
      </w:r>
      <w:r w:rsidR="00223704" w:rsidRPr="003A0233">
        <w:rPr>
          <w:rFonts w:ascii="Cambria Math" w:hAnsi="Cambria Math"/>
          <w:b/>
          <w:bCs/>
        </w:rPr>
        <w:t>Shifted</w:t>
      </w:r>
      <w:r w:rsidR="00223704" w:rsidRPr="003A0233">
        <w:rPr>
          <w:rFonts w:ascii="Cambria Math" w:hAnsi="Cambria Math"/>
          <w:b/>
          <w:bCs/>
          <w:lang w:val="el-GR"/>
        </w:rPr>
        <w:t xml:space="preserve"> </w:t>
      </w:r>
      <w:r w:rsidR="00963C67" w:rsidRPr="003A0233">
        <w:rPr>
          <w:rFonts w:ascii="Cambria Math" w:hAnsi="Cambria Math"/>
          <w:b/>
          <w:bCs/>
        </w:rPr>
        <w:t>Production</w:t>
      </w:r>
      <w:r w:rsidR="00963C67" w:rsidRPr="003A0233">
        <w:rPr>
          <w:rFonts w:ascii="Cambria Math" w:hAnsi="Cambria Math"/>
          <w:b/>
          <w:bCs/>
          <w:lang w:val="el-GR"/>
        </w:rPr>
        <w:t xml:space="preserve"> </w:t>
      </w:r>
      <w:r w:rsidR="008D134A" w:rsidRPr="003A0233">
        <w:rPr>
          <w:rFonts w:ascii="Cambria Math" w:hAnsi="Cambria Math"/>
          <w:b/>
          <w:bCs/>
        </w:rPr>
        <w:t>Program</w:t>
      </w:r>
      <w:r w:rsidR="00825EEA" w:rsidRPr="003A0233">
        <w:rPr>
          <w:rFonts w:ascii="Cambria Math" w:hAnsi="Cambria Math"/>
          <w:lang w:val="el-GR"/>
        </w:rPr>
        <w:t>:</w:t>
      </w:r>
      <w:r w:rsidR="00A068E2" w:rsidRPr="003A0233">
        <w:rPr>
          <w:rFonts w:ascii="Cambria Math" w:hAnsi="Cambria Math"/>
          <w:lang w:val="el-GR"/>
        </w:rPr>
        <w:t xml:space="preserve"> </w:t>
      </w:r>
      <w:r w:rsidR="003A0233">
        <w:rPr>
          <w:rFonts w:ascii="Cambria Math" w:hAnsi="Cambria Math"/>
          <w:lang w:val="el-GR"/>
        </w:rPr>
        <w:t xml:space="preserve">οι προγραμματιζόμενες παραλαβές </w:t>
      </w:r>
      <w:r w:rsidR="000A6CC3" w:rsidRPr="003A0233">
        <w:rPr>
          <w:rFonts w:ascii="Cambria Math" w:hAnsi="Cambria Math"/>
          <w:lang w:val="el-GR"/>
        </w:rPr>
        <w:t>μετατοπισμέν</w:t>
      </w:r>
      <w:r w:rsidR="003A0233">
        <w:rPr>
          <w:rFonts w:ascii="Cambria Math" w:hAnsi="Cambria Math"/>
          <w:lang w:val="el-GR"/>
        </w:rPr>
        <w:t>ες</w:t>
      </w:r>
      <w:r w:rsidR="000A6CC3" w:rsidRPr="003A0233">
        <w:rPr>
          <w:rFonts w:ascii="Cambria Math" w:hAnsi="Cambria Math"/>
          <w:lang w:val="el-GR"/>
        </w:rPr>
        <w:t xml:space="preserve"> κατά τον χρόνο υστέρησης</w:t>
      </w:r>
      <w:r w:rsidR="0032794A" w:rsidRPr="003A0233">
        <w:rPr>
          <w:rFonts w:ascii="Cambria Math" w:hAnsi="Cambria Math"/>
          <w:lang w:val="el-GR"/>
        </w:rPr>
        <w:t xml:space="preserve"> (</w:t>
      </w:r>
      <w:r w:rsidR="0032794A" w:rsidRPr="003A0233">
        <w:rPr>
          <w:rFonts w:ascii="Cambria Math" w:hAnsi="Cambria Math"/>
          <w:lang w:val="en-US"/>
        </w:rPr>
        <w:t>time</w:t>
      </w:r>
      <w:r w:rsidR="0032794A" w:rsidRPr="003A0233">
        <w:rPr>
          <w:rFonts w:ascii="Cambria Math" w:hAnsi="Cambria Math"/>
          <w:lang w:val="el-GR"/>
        </w:rPr>
        <w:t xml:space="preserve"> </w:t>
      </w:r>
      <w:r w:rsidR="0032794A" w:rsidRPr="003A0233">
        <w:rPr>
          <w:rFonts w:ascii="Cambria Math" w:hAnsi="Cambria Math"/>
          <w:lang w:val="en-US"/>
        </w:rPr>
        <w:t>lead</w:t>
      </w:r>
      <w:r w:rsidR="0032794A" w:rsidRPr="003A0233">
        <w:rPr>
          <w:rFonts w:ascii="Cambria Math" w:hAnsi="Cambria Math"/>
          <w:lang w:val="el-GR"/>
        </w:rPr>
        <w:t>)</w:t>
      </w:r>
      <w:r w:rsidR="000A6CC3" w:rsidRPr="003A0233">
        <w:rPr>
          <w:rFonts w:ascii="Cambria Math" w:hAnsi="Cambria Math"/>
          <w:lang w:val="el-GR"/>
        </w:rPr>
        <w:t>.</w:t>
      </w:r>
    </w:p>
    <w:p w14:paraId="7C31082C" w14:textId="5C07A23D" w:rsidR="00825EEA" w:rsidRPr="003A0233" w:rsidRDefault="00825EEA" w:rsidP="003A0233">
      <w:pPr>
        <w:spacing w:before="240"/>
        <w:ind w:firstLine="360"/>
        <w:jc w:val="both"/>
        <w:rPr>
          <w:rFonts w:ascii="Cambria Math" w:hAnsi="Cambria Math"/>
          <w:lang w:val="el-GR"/>
        </w:rPr>
      </w:pPr>
      <w:r w:rsidRPr="003A0233">
        <w:rPr>
          <w:rFonts w:ascii="Cambria Math" w:hAnsi="Cambria Math"/>
          <w:b/>
          <w:bCs/>
          <w:lang w:val="el-GR"/>
        </w:rPr>
        <w:t>Τελικό απόθεμα</w:t>
      </w:r>
      <w:r w:rsidR="001E4197" w:rsidRPr="003A0233">
        <w:rPr>
          <w:rFonts w:ascii="Cambria Math" w:hAnsi="Cambria Math"/>
          <w:b/>
          <w:bCs/>
          <w:lang w:val="el-GR"/>
        </w:rPr>
        <w:t xml:space="preserve"> – </w:t>
      </w:r>
      <w:r w:rsidR="001E4197" w:rsidRPr="003A0233">
        <w:rPr>
          <w:rFonts w:ascii="Cambria Math" w:hAnsi="Cambria Math"/>
          <w:b/>
          <w:bCs/>
        </w:rPr>
        <w:t>Final</w:t>
      </w:r>
      <w:r w:rsidR="001E4197" w:rsidRPr="003A0233">
        <w:rPr>
          <w:rFonts w:ascii="Cambria Math" w:hAnsi="Cambria Math"/>
          <w:b/>
          <w:bCs/>
          <w:lang w:val="el-GR"/>
        </w:rPr>
        <w:t xml:space="preserve"> </w:t>
      </w:r>
      <w:r w:rsidR="001E4197" w:rsidRPr="003A0233">
        <w:rPr>
          <w:rFonts w:ascii="Cambria Math" w:hAnsi="Cambria Math"/>
          <w:b/>
          <w:bCs/>
        </w:rPr>
        <w:t>Stock</w:t>
      </w:r>
      <w:r w:rsidRPr="003A0233">
        <w:rPr>
          <w:rFonts w:ascii="Cambria Math" w:hAnsi="Cambria Math"/>
          <w:lang w:val="el-GR"/>
        </w:rPr>
        <w:t>:</w:t>
      </w:r>
      <w:r w:rsidR="00A068E2" w:rsidRPr="003A0233">
        <w:rPr>
          <w:rFonts w:ascii="Cambria Math" w:hAnsi="Cambria Math"/>
          <w:lang w:val="el-GR"/>
        </w:rPr>
        <w:t xml:space="preserve"> αναμενόμενη ποσότητα ενός εξαρτήματος που απομένει μετά την προσαρμογή του τελικού αποθέματος με βάση το πρόγραμμα παραγωγής</w:t>
      </w:r>
      <w:r w:rsidR="002E6C96" w:rsidRPr="003A0233">
        <w:rPr>
          <w:rFonts w:ascii="Cambria Math" w:hAnsi="Cambria Math"/>
          <w:lang w:val="el-GR"/>
        </w:rPr>
        <w:t>. Εάν το απόθεμα κλεισίματος είναι θετικό (και άρα οι Καθαρές Απαιτήσεις είναι 0), τότε το τελικό απόθεμα ισούται με το απόθεμα κλεισίματος, διαφορετικά ισούται με τις Προγραμματιζόμενες Παραλαβές μείον τις Καθαρές Απαιτήσεις</w:t>
      </w:r>
      <w:r w:rsidR="00A068E2" w:rsidRPr="003A0233">
        <w:rPr>
          <w:rFonts w:ascii="Cambria Math" w:hAnsi="Cambria Math"/>
          <w:lang w:val="el-GR"/>
        </w:rPr>
        <w:t>:</w:t>
      </w:r>
    </w:p>
    <w:p w14:paraId="760EF152" w14:textId="4D469A69" w:rsidR="00CD6B74" w:rsidRDefault="00CD6B74" w:rsidP="00C77B8F">
      <w:pPr>
        <w:spacing w:before="240"/>
        <w:ind w:firstLine="360"/>
        <w:jc w:val="both"/>
        <w:rPr>
          <w:rFonts w:ascii="Cambria Math" w:hAnsi="Cambria Math"/>
          <w:lang w:val="el-GR"/>
        </w:rPr>
      </w:pPr>
      <m:oMathPara>
        <m:oMath>
          <m:r>
            <m:rPr>
              <m:sty m:val="p"/>
            </m:rPr>
            <w:rPr>
              <w:rFonts w:ascii="Cambria Math" w:hAnsi="Cambria Math"/>
              <w:lang w:val="el-GR"/>
            </w:rPr>
            <m:t>F</m:t>
          </m:r>
          <m:r>
            <w:rPr>
              <w:rFonts w:ascii="Cambria Math" w:hAnsi="Cambria Math"/>
              <w:lang w:val="el-GR"/>
            </w:rPr>
            <m:t xml:space="preserve">inal Stock= </m:t>
          </m:r>
          <m:d>
            <m:dPr>
              <m:begChr m:val="{"/>
              <m:endChr m:val=""/>
              <m:ctrlPr>
                <w:rPr>
                  <w:rFonts w:ascii="Cambria Math" w:hAnsi="Cambria Math"/>
                  <w:i/>
                  <w:lang w:val="el-GR"/>
                </w:rPr>
              </m:ctrlPr>
            </m:dPr>
            <m:e>
              <m:eqArr>
                <m:eqArrPr>
                  <m:ctrlPr>
                    <w:rPr>
                      <w:rFonts w:ascii="Cambria Math" w:hAnsi="Cambria Math"/>
                      <w:i/>
                      <w:lang w:val="el-GR"/>
                    </w:rPr>
                  </m:ctrlPr>
                </m:eqArrPr>
                <m:e>
                  <m:r>
                    <w:rPr>
                      <w:rFonts w:ascii="Cambria Math" w:hAnsi="Cambria Math"/>
                      <w:lang w:val="el-GR"/>
                    </w:rPr>
                    <m:t>Closing Stock,  Closing Stock&gt;0</m:t>
                  </m:r>
                </m:e>
                <m:e>
                  <m:r>
                    <w:rPr>
                      <w:rFonts w:ascii="Cambria Math" w:hAnsi="Cambria Math"/>
                      <w:lang w:val="el-GR"/>
                    </w:rPr>
                    <m:t>Production Program-Net Requirements,  otherwise</m:t>
                  </m:r>
                </m:e>
              </m:eqArr>
            </m:e>
          </m:d>
        </m:oMath>
      </m:oMathPara>
    </w:p>
    <w:p w14:paraId="1D0DC560" w14:textId="006F9C40" w:rsidR="00FF3474" w:rsidRDefault="00FF3474" w:rsidP="00C77B8F">
      <w:pPr>
        <w:spacing w:before="240"/>
        <w:ind w:firstLine="360"/>
        <w:jc w:val="both"/>
        <w:rPr>
          <w:rFonts w:ascii="Cambria Math" w:hAnsi="Cambria Math"/>
          <w:lang w:val="el-GR"/>
        </w:rPr>
      </w:pPr>
      <w:r>
        <w:rPr>
          <w:rFonts w:ascii="Cambria Math" w:hAnsi="Cambria Math"/>
          <w:lang w:val="el-GR"/>
        </w:rPr>
        <w:t>Τέλος, πρέπει να αναφέρουμε πως οι μικτές απαιτήσεις των Α, Β, Γ, Δ βρίσκονται από το ΒοΜ και είναι</w:t>
      </w:r>
      <w:r w:rsidR="003A0233">
        <w:rPr>
          <w:rStyle w:val="FootnoteReference"/>
          <w:rFonts w:ascii="Cambria Math" w:hAnsi="Cambria Math"/>
          <w:lang w:val="el-GR"/>
        </w:rPr>
        <w:footnoteReference w:id="1"/>
      </w:r>
      <w:r>
        <w:rPr>
          <w:rFonts w:ascii="Cambria Math" w:hAnsi="Cambria Math"/>
          <w:lang w:val="el-GR"/>
        </w:rPr>
        <w:t>:</w:t>
      </w:r>
    </w:p>
    <w:p w14:paraId="74061D02" w14:textId="4D472BA7" w:rsidR="00FF3474" w:rsidRPr="00FF3474" w:rsidRDefault="00FF3474" w:rsidP="00FF3474">
      <w:pPr>
        <w:spacing w:before="240"/>
        <w:ind w:firstLine="360"/>
        <w:jc w:val="center"/>
        <w:rPr>
          <w:rFonts w:ascii="Cambria Math" w:hAnsi="Cambria Math"/>
          <w:i/>
          <w:iCs/>
        </w:rPr>
      </w:pPr>
      <w:r w:rsidRPr="00FF3474">
        <w:rPr>
          <w:rFonts w:ascii="Cambria Math" w:hAnsi="Cambria Math"/>
          <w:i/>
          <w:iCs/>
        </w:rPr>
        <w:t>Gross</w:t>
      </w:r>
      <w:r w:rsidRPr="00FF3474">
        <w:rPr>
          <w:rFonts w:ascii="Cambria Math" w:hAnsi="Cambria Math"/>
          <w:i/>
          <w:iCs/>
          <w:lang w:val="en-US"/>
        </w:rPr>
        <w:t xml:space="preserve"> </w:t>
      </w:r>
      <w:r w:rsidRPr="00FF3474">
        <w:rPr>
          <w:rFonts w:ascii="Cambria Math" w:hAnsi="Cambria Math"/>
          <w:i/>
          <w:iCs/>
        </w:rPr>
        <w:t>Requirements</w:t>
      </w:r>
      <w:r w:rsidRPr="00FF3474">
        <w:rPr>
          <w:rFonts w:ascii="Cambria Math" w:hAnsi="Cambria Math"/>
          <w:i/>
          <w:iCs/>
          <w:vertAlign w:val="subscript"/>
        </w:rPr>
        <w:t>A</w:t>
      </w:r>
      <w:r w:rsidRPr="00FF3474">
        <w:rPr>
          <w:rFonts w:ascii="Cambria Math" w:hAnsi="Cambria Math"/>
          <w:i/>
          <w:iCs/>
          <w:lang w:val="en-US"/>
        </w:rPr>
        <w:t xml:space="preserve"> = 1·</w:t>
      </w:r>
      <w:r w:rsidRPr="00FF3474">
        <w:rPr>
          <w:rFonts w:ascii="Cambria Math" w:hAnsi="Cambria Math"/>
          <w:i/>
          <w:iCs/>
        </w:rPr>
        <w:t>Shifted Production Program</w:t>
      </w:r>
      <w:r w:rsidRPr="00FF3474">
        <w:rPr>
          <w:rFonts w:ascii="Cambria Math" w:hAnsi="Cambria Math"/>
          <w:i/>
          <w:iCs/>
          <w:vertAlign w:val="subscript"/>
        </w:rPr>
        <w:t>X</w:t>
      </w:r>
    </w:p>
    <w:p w14:paraId="24564CA7" w14:textId="19051481" w:rsidR="00FF3474" w:rsidRPr="00FF3474" w:rsidRDefault="00FF3474" w:rsidP="00FF3474">
      <w:pPr>
        <w:spacing w:before="240"/>
        <w:ind w:firstLine="360"/>
        <w:jc w:val="center"/>
        <w:rPr>
          <w:rFonts w:ascii="Cambria Math" w:hAnsi="Cambria Math"/>
          <w:i/>
          <w:iCs/>
        </w:rPr>
      </w:pPr>
      <w:r w:rsidRPr="00FF3474">
        <w:rPr>
          <w:rFonts w:ascii="Cambria Math" w:hAnsi="Cambria Math"/>
          <w:i/>
          <w:iCs/>
        </w:rPr>
        <w:t>Gross</w:t>
      </w:r>
      <w:r w:rsidRPr="00FF3474">
        <w:rPr>
          <w:rFonts w:ascii="Cambria Math" w:hAnsi="Cambria Math"/>
          <w:i/>
          <w:iCs/>
          <w:lang w:val="en-US"/>
        </w:rPr>
        <w:t xml:space="preserve"> </w:t>
      </w:r>
      <w:r w:rsidRPr="00FF3474">
        <w:rPr>
          <w:rFonts w:ascii="Cambria Math" w:hAnsi="Cambria Math"/>
          <w:i/>
          <w:iCs/>
        </w:rPr>
        <w:t>Requirements</w:t>
      </w:r>
      <w:r>
        <w:rPr>
          <w:rFonts w:ascii="Cambria Math" w:hAnsi="Cambria Math"/>
          <w:i/>
          <w:iCs/>
          <w:vertAlign w:val="subscript"/>
          <w:lang w:val="el-GR"/>
        </w:rPr>
        <w:t>Β</w:t>
      </w:r>
      <w:r w:rsidRPr="00FF3474">
        <w:rPr>
          <w:rFonts w:ascii="Cambria Math" w:hAnsi="Cambria Math"/>
          <w:i/>
          <w:iCs/>
          <w:lang w:val="en-US"/>
        </w:rPr>
        <w:t xml:space="preserve"> = 2·</w:t>
      </w:r>
      <w:r w:rsidRPr="00FF3474">
        <w:rPr>
          <w:rFonts w:ascii="Cambria Math" w:hAnsi="Cambria Math"/>
          <w:i/>
          <w:iCs/>
        </w:rPr>
        <w:t>Shifted Production Program</w:t>
      </w:r>
      <w:r w:rsidRPr="00FF3474">
        <w:rPr>
          <w:rFonts w:ascii="Cambria Math" w:hAnsi="Cambria Math"/>
          <w:i/>
          <w:iCs/>
          <w:vertAlign w:val="subscript"/>
        </w:rPr>
        <w:t>X</w:t>
      </w:r>
    </w:p>
    <w:p w14:paraId="5A587A38" w14:textId="0E118075" w:rsidR="00FF3474" w:rsidRPr="003A0233" w:rsidRDefault="00FF3474" w:rsidP="00FF3474">
      <w:pPr>
        <w:spacing w:before="240"/>
        <w:ind w:firstLine="360"/>
        <w:jc w:val="center"/>
        <w:rPr>
          <w:rFonts w:ascii="Cambria Math" w:hAnsi="Cambria Math"/>
          <w:i/>
          <w:iCs/>
          <w:lang w:val="en-US"/>
        </w:rPr>
      </w:pPr>
      <w:r w:rsidRPr="00FF3474">
        <w:rPr>
          <w:rFonts w:ascii="Cambria Math" w:hAnsi="Cambria Math"/>
          <w:i/>
          <w:iCs/>
        </w:rPr>
        <w:t>Gross</w:t>
      </w:r>
      <w:r w:rsidRPr="00FF3474">
        <w:rPr>
          <w:rFonts w:ascii="Cambria Math" w:hAnsi="Cambria Math"/>
          <w:i/>
          <w:iCs/>
          <w:lang w:val="en-US"/>
        </w:rPr>
        <w:t xml:space="preserve"> </w:t>
      </w:r>
      <w:r w:rsidRPr="00FF3474">
        <w:rPr>
          <w:rFonts w:ascii="Cambria Math" w:hAnsi="Cambria Math"/>
          <w:i/>
          <w:iCs/>
        </w:rPr>
        <w:t>Requirements</w:t>
      </w:r>
      <w:r>
        <w:rPr>
          <w:rFonts w:ascii="Cambria Math" w:hAnsi="Cambria Math"/>
          <w:i/>
          <w:iCs/>
          <w:vertAlign w:val="subscript"/>
          <w:lang w:val="el-GR"/>
        </w:rPr>
        <w:t>Γ</w:t>
      </w:r>
      <w:r w:rsidR="003A0233" w:rsidRPr="003A0233">
        <w:rPr>
          <w:rFonts w:ascii="Cambria Math" w:hAnsi="Cambria Math"/>
          <w:i/>
          <w:iCs/>
          <w:lang w:val="en-US"/>
        </w:rPr>
        <w:t xml:space="preserve"> =</w:t>
      </w:r>
      <w:r w:rsidRPr="00FF3474">
        <w:rPr>
          <w:rFonts w:ascii="Cambria Math" w:hAnsi="Cambria Math"/>
          <w:i/>
          <w:iCs/>
          <w:lang w:val="en-US"/>
        </w:rPr>
        <w:t xml:space="preserve"> 4·</w:t>
      </w:r>
      <w:r w:rsidRPr="00FF3474">
        <w:rPr>
          <w:rFonts w:ascii="Cambria Math" w:hAnsi="Cambria Math"/>
          <w:i/>
          <w:iCs/>
        </w:rPr>
        <w:t>Shifted Production Program</w:t>
      </w:r>
      <w:r>
        <w:rPr>
          <w:rFonts w:ascii="Cambria Math" w:hAnsi="Cambria Math"/>
          <w:i/>
          <w:iCs/>
          <w:vertAlign w:val="subscript"/>
          <w:lang w:val="el-GR"/>
        </w:rPr>
        <w:t>Α</w:t>
      </w:r>
      <w:r w:rsidR="003A0233" w:rsidRPr="003A0233">
        <w:rPr>
          <w:rFonts w:ascii="Cambria Math" w:hAnsi="Cambria Math"/>
          <w:i/>
          <w:iCs/>
          <w:lang w:val="en-US"/>
        </w:rPr>
        <w:t xml:space="preserve"> + </w:t>
      </w:r>
      <w:r w:rsidR="003A0233" w:rsidRPr="00FF3474">
        <w:rPr>
          <w:rFonts w:ascii="Cambria Math" w:hAnsi="Cambria Math"/>
          <w:i/>
          <w:iCs/>
          <w:lang w:val="en-US"/>
        </w:rPr>
        <w:t>4·</w:t>
      </w:r>
      <w:r w:rsidR="003A0233" w:rsidRPr="00FF3474">
        <w:rPr>
          <w:rFonts w:ascii="Cambria Math" w:hAnsi="Cambria Math"/>
          <w:i/>
          <w:iCs/>
        </w:rPr>
        <w:t>Shifted Production Program</w:t>
      </w:r>
      <w:r w:rsidR="003A0233">
        <w:rPr>
          <w:rFonts w:ascii="Cambria Math" w:hAnsi="Cambria Math"/>
          <w:i/>
          <w:iCs/>
          <w:vertAlign w:val="subscript"/>
          <w:lang w:val="el-GR"/>
        </w:rPr>
        <w:t>Β</w:t>
      </w:r>
    </w:p>
    <w:p w14:paraId="64F32230" w14:textId="5079C98A" w:rsidR="00FF3474" w:rsidRPr="003A0233" w:rsidRDefault="00FF3474" w:rsidP="003A0233">
      <w:pPr>
        <w:spacing w:before="240"/>
        <w:ind w:firstLine="360"/>
        <w:jc w:val="center"/>
        <w:rPr>
          <w:rFonts w:ascii="Cambria Math" w:hAnsi="Cambria Math"/>
          <w:i/>
          <w:iCs/>
        </w:rPr>
      </w:pPr>
      <w:r w:rsidRPr="00FF3474">
        <w:rPr>
          <w:rFonts w:ascii="Cambria Math" w:hAnsi="Cambria Math"/>
          <w:i/>
          <w:iCs/>
        </w:rPr>
        <w:t>Gross</w:t>
      </w:r>
      <w:r w:rsidRPr="00FF3474">
        <w:rPr>
          <w:rFonts w:ascii="Cambria Math" w:hAnsi="Cambria Math"/>
          <w:i/>
          <w:iCs/>
          <w:lang w:val="en-US"/>
        </w:rPr>
        <w:t xml:space="preserve"> </w:t>
      </w:r>
      <w:r w:rsidRPr="00FF3474">
        <w:rPr>
          <w:rFonts w:ascii="Cambria Math" w:hAnsi="Cambria Math"/>
          <w:i/>
          <w:iCs/>
        </w:rPr>
        <w:t>Requirements</w:t>
      </w:r>
      <w:r>
        <w:rPr>
          <w:rFonts w:ascii="Cambria Math" w:hAnsi="Cambria Math"/>
          <w:i/>
          <w:iCs/>
          <w:vertAlign w:val="subscript"/>
          <w:lang w:val="el-GR"/>
        </w:rPr>
        <w:t>Δ</w:t>
      </w:r>
      <w:r w:rsidR="003A0233" w:rsidRPr="003A0233">
        <w:rPr>
          <w:rFonts w:ascii="Cambria Math" w:hAnsi="Cambria Math"/>
          <w:i/>
          <w:iCs/>
          <w:lang w:val="en-US"/>
        </w:rPr>
        <w:t xml:space="preserve"> </w:t>
      </w:r>
      <w:r w:rsidRPr="00FF3474">
        <w:rPr>
          <w:rFonts w:ascii="Cambria Math" w:hAnsi="Cambria Math"/>
          <w:i/>
          <w:iCs/>
          <w:lang w:val="en-US"/>
        </w:rPr>
        <w:t>= 4·</w:t>
      </w:r>
      <w:r w:rsidRPr="00FF3474">
        <w:rPr>
          <w:rFonts w:ascii="Cambria Math" w:hAnsi="Cambria Math"/>
          <w:i/>
          <w:iCs/>
        </w:rPr>
        <w:t>Shifted Production Program</w:t>
      </w:r>
      <w:r w:rsidR="003A0233">
        <w:rPr>
          <w:rFonts w:ascii="Cambria Math" w:hAnsi="Cambria Math"/>
          <w:i/>
          <w:iCs/>
          <w:vertAlign w:val="subscript"/>
          <w:lang w:val="el-GR"/>
        </w:rPr>
        <w:t>Β</w:t>
      </w:r>
    </w:p>
    <w:p w14:paraId="06CE6819" w14:textId="3E628773" w:rsidR="00C77B8F" w:rsidRPr="00CD6B74" w:rsidRDefault="00C9457F" w:rsidP="00C77B8F">
      <w:pPr>
        <w:spacing w:before="240"/>
        <w:ind w:firstLine="360"/>
        <w:jc w:val="both"/>
        <w:rPr>
          <w:rFonts w:ascii="Cambria Math" w:eastAsiaTheme="minorEastAsia" w:hAnsi="Cambria Math"/>
          <w:lang w:val="el-GR"/>
        </w:rPr>
      </w:pPr>
      <w:r>
        <w:rPr>
          <w:rFonts w:ascii="Cambria Math" w:hAnsi="Cambria Math"/>
          <w:lang w:val="el-GR"/>
        </w:rPr>
        <w:t>Για</w:t>
      </w:r>
      <w:r w:rsidRPr="00175D24">
        <w:rPr>
          <w:rFonts w:ascii="Cambria Math" w:hAnsi="Cambria Math"/>
          <w:lang w:val="en-US"/>
        </w:rPr>
        <w:t xml:space="preserve"> </w:t>
      </w:r>
      <w:r>
        <w:rPr>
          <w:rFonts w:ascii="Cambria Math" w:hAnsi="Cambria Math"/>
          <w:lang w:val="el-GR"/>
        </w:rPr>
        <w:t>να</w:t>
      </w:r>
      <w:r w:rsidRPr="00175D24">
        <w:rPr>
          <w:rFonts w:ascii="Cambria Math" w:hAnsi="Cambria Math"/>
          <w:lang w:val="en-US"/>
        </w:rPr>
        <w:t xml:space="preserve"> </w:t>
      </w:r>
      <w:r>
        <w:rPr>
          <w:rFonts w:ascii="Cambria Math" w:hAnsi="Cambria Math"/>
          <w:lang w:val="el-GR"/>
        </w:rPr>
        <w:t>λύσουμε</w:t>
      </w:r>
      <w:r w:rsidRPr="00175D24">
        <w:rPr>
          <w:rFonts w:ascii="Cambria Math" w:hAnsi="Cambria Math"/>
          <w:lang w:val="en-US"/>
        </w:rPr>
        <w:t xml:space="preserve"> </w:t>
      </w:r>
      <w:r>
        <w:rPr>
          <w:rFonts w:ascii="Cambria Math" w:hAnsi="Cambria Math"/>
          <w:lang w:val="el-GR"/>
        </w:rPr>
        <w:t>το</w:t>
      </w:r>
      <w:r w:rsidRPr="00175D24">
        <w:rPr>
          <w:rFonts w:ascii="Cambria Math" w:hAnsi="Cambria Math"/>
          <w:lang w:val="en-US"/>
        </w:rPr>
        <w:t xml:space="preserve"> </w:t>
      </w:r>
      <w:r>
        <w:rPr>
          <w:rFonts w:ascii="Cambria Math" w:hAnsi="Cambria Math"/>
          <w:lang w:val="el-GR"/>
        </w:rPr>
        <w:t>πρόβλημα</w:t>
      </w:r>
      <w:r w:rsidRPr="00175D24">
        <w:rPr>
          <w:rFonts w:ascii="Cambria Math" w:hAnsi="Cambria Math"/>
          <w:lang w:val="en-US"/>
        </w:rPr>
        <w:t xml:space="preserve">, </w:t>
      </w:r>
      <w:r>
        <w:rPr>
          <w:rFonts w:ascii="Cambria Math" w:hAnsi="Cambria Math"/>
          <w:lang w:val="el-GR"/>
        </w:rPr>
        <w:t>θα</w:t>
      </w:r>
      <w:r w:rsidRPr="00175D24">
        <w:rPr>
          <w:rFonts w:ascii="Cambria Math" w:hAnsi="Cambria Math"/>
          <w:lang w:val="en-US"/>
        </w:rPr>
        <w:t xml:space="preserve"> </w:t>
      </w:r>
      <w:r>
        <w:rPr>
          <w:rFonts w:ascii="Cambria Math" w:hAnsi="Cambria Math"/>
          <w:lang w:val="el-GR"/>
        </w:rPr>
        <w:t>χρησιμοποιήσουμε</w:t>
      </w:r>
      <w:r w:rsidRPr="00175D24">
        <w:rPr>
          <w:rFonts w:ascii="Cambria Math" w:hAnsi="Cambria Math"/>
          <w:lang w:val="en-US"/>
        </w:rPr>
        <w:t xml:space="preserve"> </w:t>
      </w:r>
      <w:r w:rsidR="00615B4A">
        <w:rPr>
          <w:rFonts w:ascii="Cambria Math" w:hAnsi="Cambria Math"/>
        </w:rPr>
        <w:t>excel</w:t>
      </w:r>
      <w:r w:rsidRPr="00175D24">
        <w:rPr>
          <w:rFonts w:ascii="Cambria Math" w:hAnsi="Cambria Math"/>
          <w:lang w:val="en-US"/>
        </w:rPr>
        <w:t xml:space="preserve"> (“</w:t>
      </w:r>
      <w:r w:rsidR="009D7A84" w:rsidRPr="009D7A84">
        <w:rPr>
          <w:rFonts w:ascii="Cambria Math" w:hAnsi="Cambria Math"/>
          <w:lang w:val="el-GR"/>
        </w:rPr>
        <w:t>Τσαντήλας</w:t>
      </w:r>
      <w:r w:rsidR="009D7A84" w:rsidRPr="00175D24">
        <w:rPr>
          <w:rFonts w:ascii="Cambria Math" w:hAnsi="Cambria Math"/>
          <w:lang w:val="en-US"/>
        </w:rPr>
        <w:t>_</w:t>
      </w:r>
      <w:r w:rsidR="009D7A84" w:rsidRPr="009D7A84">
        <w:rPr>
          <w:rFonts w:ascii="Cambria Math" w:hAnsi="Cambria Math"/>
          <w:lang w:val="el-GR"/>
        </w:rPr>
        <w:t>Ιωάννης</w:t>
      </w:r>
      <w:r w:rsidR="009D7A84" w:rsidRPr="00175D24">
        <w:rPr>
          <w:rFonts w:ascii="Cambria Math" w:hAnsi="Cambria Math"/>
          <w:lang w:val="en-US"/>
        </w:rPr>
        <w:t>_</w:t>
      </w:r>
      <w:r w:rsidR="009D7A84" w:rsidRPr="009D7A84">
        <w:rPr>
          <w:rFonts w:ascii="Cambria Math" w:hAnsi="Cambria Math"/>
          <w:lang w:val="el-GR"/>
        </w:rPr>
        <w:t>Εργασία</w:t>
      </w:r>
      <w:r w:rsidR="009D7A84" w:rsidRPr="00175D24">
        <w:rPr>
          <w:rFonts w:ascii="Cambria Math" w:hAnsi="Cambria Math"/>
          <w:lang w:val="en-US"/>
        </w:rPr>
        <w:t>_MRP.</w:t>
      </w:r>
      <w:r w:rsidR="009D7A84">
        <w:rPr>
          <w:rFonts w:ascii="Cambria Math" w:hAnsi="Cambria Math"/>
        </w:rPr>
        <w:t>xlsx</w:t>
      </w:r>
      <w:r w:rsidR="009D7A84" w:rsidRPr="00175D24">
        <w:rPr>
          <w:rFonts w:ascii="Cambria Math" w:hAnsi="Cambria Math"/>
          <w:lang w:val="en-US"/>
        </w:rPr>
        <w:t xml:space="preserve"> </w:t>
      </w:r>
      <w:r w:rsidRPr="00175D24">
        <w:rPr>
          <w:rFonts w:ascii="Cambria Math" w:hAnsi="Cambria Math"/>
          <w:lang w:val="en-US"/>
        </w:rPr>
        <w:t xml:space="preserve">” </w:t>
      </w:r>
      <w:r>
        <w:rPr>
          <w:rFonts w:ascii="Cambria Math" w:hAnsi="Cambria Math"/>
          <w:lang w:val="el-GR"/>
        </w:rPr>
        <w:t>στο</w:t>
      </w:r>
      <w:r w:rsidRPr="00175D24">
        <w:rPr>
          <w:rFonts w:ascii="Cambria Math" w:hAnsi="Cambria Math"/>
          <w:lang w:val="en-US"/>
        </w:rPr>
        <w:t xml:space="preserve"> .</w:t>
      </w:r>
      <w:r>
        <w:rPr>
          <w:rFonts w:ascii="Cambria Math" w:hAnsi="Cambria Math"/>
          <w:lang w:val="en-US"/>
        </w:rPr>
        <w:t>zip</w:t>
      </w:r>
      <w:r w:rsidRPr="00175D24">
        <w:rPr>
          <w:rFonts w:ascii="Cambria Math" w:hAnsi="Cambria Math"/>
          <w:lang w:val="en-US"/>
        </w:rPr>
        <w:t xml:space="preserve"> </w:t>
      </w:r>
      <w:r>
        <w:rPr>
          <w:rFonts w:ascii="Cambria Math" w:hAnsi="Cambria Math"/>
          <w:lang w:val="el-GR"/>
        </w:rPr>
        <w:t>αρχείο</w:t>
      </w:r>
      <w:r w:rsidRPr="00175D24">
        <w:rPr>
          <w:rFonts w:ascii="Cambria Math" w:hAnsi="Cambria Math"/>
          <w:lang w:val="en-US"/>
        </w:rPr>
        <w:t xml:space="preserve">). </w:t>
      </w:r>
      <w:r w:rsidR="008207B5">
        <w:rPr>
          <w:rFonts w:ascii="Cambria Math" w:eastAsiaTheme="minorEastAsia" w:hAnsi="Cambria Math"/>
          <w:lang w:val="el-GR"/>
        </w:rPr>
        <w:t>Τελικά:</w:t>
      </w:r>
    </w:p>
    <w:p w14:paraId="54C88540" w14:textId="1DB0D53B" w:rsidR="00C77B8F" w:rsidRPr="00C77B8F" w:rsidRDefault="008C7EDD" w:rsidP="00C77B8F">
      <w:pPr>
        <w:spacing w:before="240"/>
        <w:jc w:val="both"/>
        <w:rPr>
          <w:rFonts w:ascii="Cambria Math" w:eastAsiaTheme="minorEastAsia" w:hAnsi="Cambria Math"/>
          <w:lang w:val="el-GR"/>
        </w:rPr>
      </w:pPr>
      <w:r w:rsidRPr="008C7EDD">
        <w:rPr>
          <w:rFonts w:ascii="Cambria Math" w:eastAsiaTheme="minorEastAsia" w:hAnsi="Cambria Math"/>
          <w:noProof/>
          <w:lang w:val="el-GR"/>
        </w:rPr>
        <w:drawing>
          <wp:inline distT="0" distB="0" distL="0" distR="0" wp14:anchorId="23F10B88" wp14:editId="0399B332">
            <wp:extent cx="6612204" cy="1218565"/>
            <wp:effectExtent l="19050" t="19050" r="17780" b="19685"/>
            <wp:docPr id="123750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04971" name=""/>
                    <pic:cNvPicPr/>
                  </pic:nvPicPr>
                  <pic:blipFill rotWithShape="1">
                    <a:blip r:embed="rId9"/>
                    <a:srcRect l="483" t="2565" r="-1"/>
                    <a:stretch/>
                  </pic:blipFill>
                  <pic:spPr bwMode="auto">
                    <a:xfrm>
                      <a:off x="0" y="0"/>
                      <a:ext cx="6629457" cy="1221744"/>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3FEBEC8B" w14:textId="52D30616" w:rsidR="007D2D0C" w:rsidRDefault="008C7EDD">
      <w:pPr>
        <w:rPr>
          <w:rFonts w:ascii="Cambria Math" w:hAnsi="Cambria Math"/>
          <w:lang w:val="el-GR"/>
        </w:rPr>
      </w:pPr>
      <w:r w:rsidRPr="008C7EDD">
        <w:rPr>
          <w:rFonts w:ascii="Cambria Math" w:hAnsi="Cambria Math"/>
          <w:noProof/>
          <w:lang w:val="el-GR"/>
        </w:rPr>
        <w:drawing>
          <wp:inline distT="0" distB="0" distL="0" distR="0" wp14:anchorId="049D53C3" wp14:editId="3FA1D3D0">
            <wp:extent cx="6645910" cy="1226820"/>
            <wp:effectExtent l="19050" t="19050" r="21590" b="11430"/>
            <wp:docPr id="2141640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40787" name="Picture 1" descr="A screenshot of a computer&#10;&#10;Description automatically generated"/>
                    <pic:cNvPicPr/>
                  </pic:nvPicPr>
                  <pic:blipFill>
                    <a:blip r:embed="rId10"/>
                    <a:stretch>
                      <a:fillRect/>
                    </a:stretch>
                  </pic:blipFill>
                  <pic:spPr>
                    <a:xfrm>
                      <a:off x="0" y="0"/>
                      <a:ext cx="6645910" cy="1226820"/>
                    </a:xfrm>
                    <a:prstGeom prst="rect">
                      <a:avLst/>
                    </a:prstGeom>
                    <a:ln w="19050">
                      <a:solidFill>
                        <a:schemeClr val="tx1"/>
                      </a:solidFill>
                    </a:ln>
                  </pic:spPr>
                </pic:pic>
              </a:graphicData>
            </a:graphic>
          </wp:inline>
        </w:drawing>
      </w:r>
    </w:p>
    <w:p w14:paraId="598B36C0" w14:textId="14CCE97B" w:rsidR="0048098D" w:rsidRDefault="008C7EDD">
      <w:pPr>
        <w:rPr>
          <w:rFonts w:ascii="Cambria Math" w:hAnsi="Cambria Math"/>
          <w:lang w:val="el-GR"/>
        </w:rPr>
      </w:pPr>
      <w:r w:rsidRPr="008C7EDD">
        <w:rPr>
          <w:rFonts w:ascii="Cambria Math" w:hAnsi="Cambria Math"/>
          <w:noProof/>
          <w:lang w:val="el-GR"/>
        </w:rPr>
        <w:drawing>
          <wp:inline distT="0" distB="0" distL="0" distR="0" wp14:anchorId="1425DA32" wp14:editId="6BA9C0A6">
            <wp:extent cx="6645910" cy="1239520"/>
            <wp:effectExtent l="19050" t="19050" r="21590" b="17780"/>
            <wp:docPr id="1601475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475975" name="Picture 1" descr="A screenshot of a computer&#10;&#10;Description automatically generated"/>
                    <pic:cNvPicPr/>
                  </pic:nvPicPr>
                  <pic:blipFill>
                    <a:blip r:embed="rId11"/>
                    <a:stretch>
                      <a:fillRect/>
                    </a:stretch>
                  </pic:blipFill>
                  <pic:spPr>
                    <a:xfrm>
                      <a:off x="0" y="0"/>
                      <a:ext cx="6645910" cy="1239520"/>
                    </a:xfrm>
                    <a:prstGeom prst="rect">
                      <a:avLst/>
                    </a:prstGeom>
                    <a:ln w="19050">
                      <a:solidFill>
                        <a:schemeClr val="tx1"/>
                      </a:solidFill>
                    </a:ln>
                  </pic:spPr>
                </pic:pic>
              </a:graphicData>
            </a:graphic>
          </wp:inline>
        </w:drawing>
      </w:r>
    </w:p>
    <w:p w14:paraId="75CB12AA" w14:textId="197F4D27" w:rsidR="0048098D" w:rsidRDefault="0048098D">
      <w:pPr>
        <w:rPr>
          <w:rFonts w:ascii="Cambria Math" w:hAnsi="Cambria Math"/>
          <w:lang w:val="el-GR"/>
        </w:rPr>
      </w:pPr>
    </w:p>
    <w:p w14:paraId="1838727C" w14:textId="323B1832" w:rsidR="008C7EDD" w:rsidRDefault="008C7EDD">
      <w:pPr>
        <w:rPr>
          <w:rFonts w:ascii="Cambria Math" w:hAnsi="Cambria Math"/>
          <w:lang w:val="el-GR"/>
        </w:rPr>
      </w:pPr>
      <w:r w:rsidRPr="008C7EDD">
        <w:rPr>
          <w:rFonts w:ascii="Cambria Math" w:hAnsi="Cambria Math"/>
          <w:noProof/>
          <w:lang w:val="el-GR"/>
        </w:rPr>
        <w:drawing>
          <wp:inline distT="0" distB="0" distL="0" distR="0" wp14:anchorId="201BF6D4" wp14:editId="586F6431">
            <wp:extent cx="6645910" cy="1393825"/>
            <wp:effectExtent l="19050" t="19050" r="21590" b="15875"/>
            <wp:docPr id="1362375413"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75413" name="Picture 1" descr="A table with numbers and symbols&#10;&#10;Description automatically generated"/>
                    <pic:cNvPicPr/>
                  </pic:nvPicPr>
                  <pic:blipFill>
                    <a:blip r:embed="rId12"/>
                    <a:stretch>
                      <a:fillRect/>
                    </a:stretch>
                  </pic:blipFill>
                  <pic:spPr>
                    <a:xfrm>
                      <a:off x="0" y="0"/>
                      <a:ext cx="6645910" cy="1393825"/>
                    </a:xfrm>
                    <a:prstGeom prst="rect">
                      <a:avLst/>
                    </a:prstGeom>
                    <a:ln w="19050">
                      <a:solidFill>
                        <a:schemeClr val="tx1"/>
                      </a:solidFill>
                    </a:ln>
                  </pic:spPr>
                </pic:pic>
              </a:graphicData>
            </a:graphic>
          </wp:inline>
        </w:drawing>
      </w:r>
    </w:p>
    <w:p w14:paraId="01A6172D" w14:textId="423D657C" w:rsidR="0048098D" w:rsidRDefault="008C7EDD">
      <w:pPr>
        <w:rPr>
          <w:rFonts w:ascii="Cambria Math" w:hAnsi="Cambria Math"/>
          <w:lang w:val="el-GR"/>
        </w:rPr>
      </w:pPr>
      <w:r w:rsidRPr="008C7EDD">
        <w:rPr>
          <w:rFonts w:ascii="Cambria Math" w:hAnsi="Cambria Math"/>
          <w:noProof/>
          <w:lang w:val="el-GR"/>
        </w:rPr>
        <w:drawing>
          <wp:inline distT="0" distB="0" distL="0" distR="0" wp14:anchorId="486B0CC7" wp14:editId="28B533F3">
            <wp:extent cx="6645910" cy="1398270"/>
            <wp:effectExtent l="19050" t="19050" r="21590" b="11430"/>
            <wp:docPr id="110379011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90112" name="Picture 1" descr="A table with numbers and letters&#10;&#10;Description automatically generated"/>
                    <pic:cNvPicPr/>
                  </pic:nvPicPr>
                  <pic:blipFill>
                    <a:blip r:embed="rId13"/>
                    <a:stretch>
                      <a:fillRect/>
                    </a:stretch>
                  </pic:blipFill>
                  <pic:spPr>
                    <a:xfrm>
                      <a:off x="0" y="0"/>
                      <a:ext cx="6645910" cy="1398270"/>
                    </a:xfrm>
                    <a:prstGeom prst="rect">
                      <a:avLst/>
                    </a:prstGeom>
                    <a:ln w="19050">
                      <a:solidFill>
                        <a:schemeClr val="tx1"/>
                      </a:solidFill>
                    </a:ln>
                  </pic:spPr>
                </pic:pic>
              </a:graphicData>
            </a:graphic>
          </wp:inline>
        </w:drawing>
      </w:r>
    </w:p>
    <w:p w14:paraId="6911A26B" w14:textId="6EE19FDB" w:rsidR="005A747E" w:rsidRPr="00825EEA" w:rsidRDefault="005A747E" w:rsidP="005A747E">
      <w:pPr>
        <w:ind w:firstLine="720"/>
        <w:jc w:val="both"/>
        <w:rPr>
          <w:rFonts w:ascii="Cambria Math" w:hAnsi="Cambria Math"/>
          <w:lang w:val="el-GR"/>
        </w:rPr>
      </w:pPr>
      <w:r>
        <w:rPr>
          <w:rFonts w:ascii="Cambria Math" w:hAnsi="Cambria Math"/>
          <w:lang w:val="el-GR"/>
        </w:rPr>
        <w:t xml:space="preserve">Είναι αξιοσημείωτο να αναφέρουμε μία λεπτομέρεια για τη στήλη Καθαρές Απαιτήσεις στο Εξάρτημα Δ. Στις θέσεις όπου οι Απαιτήσεις είναι 0, οι αντίστοιχες Προγραμματιζόμενες Παραλαβές είναι 100 (λόγω του </w:t>
      </w:r>
      <w:r w:rsidR="00784C7B">
        <w:rPr>
          <w:rFonts w:ascii="Cambria Math" w:hAnsi="Cambria Math"/>
          <w:lang w:val="el-GR"/>
        </w:rPr>
        <w:t xml:space="preserve">αποθέματος ασφαλείας και του </w:t>
      </w:r>
      <w:r>
        <w:rPr>
          <w:rFonts w:ascii="Cambria Math" w:hAnsi="Cambria Math"/>
          <w:lang w:val="el-GR"/>
        </w:rPr>
        <w:t>τύπου που εφαρμόζεται), το οποίο φαινομενικά δεν βγάζει νόημα. Αυτό ωστόσο δεν επηρεάζει το τελικό αποτέλεσμα γιατί εφόσον οι Απαιτήσεις είναι 0, τότε το Απόθεμα Κλεισίματος είναι θετικό, επομένως το Τελικό Απόθεμα ισούται με το Κλεισίματος (δηλαδή σε αυτές τις περιπτώσεις οποιαδήποτε τιμή και να πάρουν οι Προγραμματιζόμενες Παραλαβές δεν μας επηρεάζει).</w:t>
      </w:r>
    </w:p>
    <w:sectPr w:rsidR="005A747E" w:rsidRPr="00825EEA" w:rsidSect="00C31F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15642" w14:textId="77777777" w:rsidR="002E0140" w:rsidRDefault="002E0140" w:rsidP="00CA2A0A">
      <w:pPr>
        <w:spacing w:after="0" w:line="240" w:lineRule="auto"/>
      </w:pPr>
      <w:r>
        <w:separator/>
      </w:r>
    </w:p>
  </w:endnote>
  <w:endnote w:type="continuationSeparator" w:id="0">
    <w:p w14:paraId="5A6ECDF1" w14:textId="77777777" w:rsidR="002E0140" w:rsidRDefault="002E0140" w:rsidP="00CA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967CB" w14:textId="77777777" w:rsidR="002E0140" w:rsidRDefault="002E0140" w:rsidP="00CA2A0A">
      <w:pPr>
        <w:spacing w:after="0" w:line="240" w:lineRule="auto"/>
      </w:pPr>
      <w:r>
        <w:separator/>
      </w:r>
    </w:p>
  </w:footnote>
  <w:footnote w:type="continuationSeparator" w:id="0">
    <w:p w14:paraId="20DA4BCE" w14:textId="77777777" w:rsidR="002E0140" w:rsidRDefault="002E0140" w:rsidP="00CA2A0A">
      <w:pPr>
        <w:spacing w:after="0" w:line="240" w:lineRule="auto"/>
      </w:pPr>
      <w:r>
        <w:continuationSeparator/>
      </w:r>
    </w:p>
  </w:footnote>
  <w:footnote w:id="1">
    <w:p w14:paraId="54C9EA23" w14:textId="3EAB2007" w:rsidR="003A0233" w:rsidRPr="00B10EB6" w:rsidRDefault="003A0233" w:rsidP="00A078BA">
      <w:pPr>
        <w:pStyle w:val="FootnoteText"/>
        <w:jc w:val="both"/>
        <w:rPr>
          <w:sz w:val="18"/>
          <w:szCs w:val="18"/>
          <w:lang w:val="el-GR"/>
        </w:rPr>
      </w:pPr>
      <w:r w:rsidRPr="00B10EB6">
        <w:rPr>
          <w:rStyle w:val="FootnoteReference"/>
          <w:sz w:val="18"/>
          <w:szCs w:val="18"/>
        </w:rPr>
        <w:footnoteRef/>
      </w:r>
      <w:r w:rsidRPr="00B10EB6">
        <w:rPr>
          <w:sz w:val="18"/>
          <w:szCs w:val="18"/>
          <w:lang w:val="el-GR"/>
        </w:rPr>
        <w:t xml:space="preserve"> Όπως φαίνεται και από τους τύπους, δεν είναι αναγκαίος ο υπολογισμός των Προγραμματισμένων </w:t>
      </w:r>
      <w:r w:rsidR="001A07B6">
        <w:rPr>
          <w:sz w:val="18"/>
          <w:szCs w:val="18"/>
          <w:lang w:val="el-GR"/>
        </w:rPr>
        <w:t>Α</w:t>
      </w:r>
      <w:r w:rsidRPr="00B10EB6">
        <w:rPr>
          <w:sz w:val="18"/>
          <w:szCs w:val="18"/>
          <w:lang w:val="el-GR"/>
        </w:rPr>
        <w:t xml:space="preserve">ποδεσμεύσεων </w:t>
      </w:r>
      <w:r w:rsidR="001A07B6">
        <w:rPr>
          <w:sz w:val="18"/>
          <w:szCs w:val="18"/>
          <w:lang w:val="el-GR"/>
        </w:rPr>
        <w:t>Ε</w:t>
      </w:r>
      <w:r w:rsidRPr="00B10EB6">
        <w:rPr>
          <w:sz w:val="18"/>
          <w:szCs w:val="18"/>
          <w:lang w:val="el-GR"/>
        </w:rPr>
        <w:t xml:space="preserve">ντολών </w:t>
      </w:r>
      <w:r w:rsidR="001A07B6">
        <w:rPr>
          <w:sz w:val="18"/>
          <w:szCs w:val="18"/>
          <w:lang w:val="el-GR"/>
        </w:rPr>
        <w:t>Π</w:t>
      </w:r>
      <w:r w:rsidRPr="00B10EB6">
        <w:rPr>
          <w:sz w:val="18"/>
          <w:szCs w:val="18"/>
          <w:lang w:val="el-GR"/>
        </w:rPr>
        <w:t>αραγωγής των Γ, Δ, επομένως ο χρόνος υστέρησης τους δεν παίζει ρόλο.</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605A44"/>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F442CE"/>
    <w:multiLevelType w:val="hybridMultilevel"/>
    <w:tmpl w:val="492A353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2B25AA5"/>
    <w:multiLevelType w:val="multilevel"/>
    <w:tmpl w:val="50F4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E2FEC"/>
    <w:multiLevelType w:val="hybridMultilevel"/>
    <w:tmpl w:val="57FA928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 w15:restartNumberingAfterBreak="0">
    <w:nsid w:val="1AAB4A42"/>
    <w:multiLevelType w:val="multilevel"/>
    <w:tmpl w:val="247E4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605F7"/>
    <w:multiLevelType w:val="hybridMultilevel"/>
    <w:tmpl w:val="EC6A56B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15:restartNumberingAfterBreak="0">
    <w:nsid w:val="50615D0C"/>
    <w:multiLevelType w:val="hybridMultilevel"/>
    <w:tmpl w:val="41C46E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75587452"/>
    <w:multiLevelType w:val="hybridMultilevel"/>
    <w:tmpl w:val="EE224FD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93524592">
    <w:abstractNumId w:val="7"/>
  </w:num>
  <w:num w:numId="2" w16cid:durableId="721054488">
    <w:abstractNumId w:val="0"/>
  </w:num>
  <w:num w:numId="3" w16cid:durableId="1893693508">
    <w:abstractNumId w:val="1"/>
  </w:num>
  <w:num w:numId="4" w16cid:durableId="1225408099">
    <w:abstractNumId w:val="6"/>
  </w:num>
  <w:num w:numId="5" w16cid:durableId="1228226261">
    <w:abstractNumId w:val="4"/>
  </w:num>
  <w:num w:numId="6" w16cid:durableId="2113742020">
    <w:abstractNumId w:val="5"/>
  </w:num>
  <w:num w:numId="7" w16cid:durableId="418990168">
    <w:abstractNumId w:val="3"/>
  </w:num>
  <w:num w:numId="8" w16cid:durableId="695346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07"/>
    <w:rsid w:val="00005485"/>
    <w:rsid w:val="00014C45"/>
    <w:rsid w:val="000337A9"/>
    <w:rsid w:val="000642F6"/>
    <w:rsid w:val="00071DF4"/>
    <w:rsid w:val="00090B6C"/>
    <w:rsid w:val="000A6CC3"/>
    <w:rsid w:val="000B7A97"/>
    <w:rsid w:val="000F4337"/>
    <w:rsid w:val="00136FE1"/>
    <w:rsid w:val="00165D92"/>
    <w:rsid w:val="00175863"/>
    <w:rsid w:val="00175D24"/>
    <w:rsid w:val="001A07B6"/>
    <w:rsid w:val="001B3CE3"/>
    <w:rsid w:val="001E4197"/>
    <w:rsid w:val="00211307"/>
    <w:rsid w:val="00223704"/>
    <w:rsid w:val="00226BE1"/>
    <w:rsid w:val="0024141C"/>
    <w:rsid w:val="00266394"/>
    <w:rsid w:val="0027641E"/>
    <w:rsid w:val="002B37FA"/>
    <w:rsid w:val="002D4DA1"/>
    <w:rsid w:val="002E0140"/>
    <w:rsid w:val="002E6C96"/>
    <w:rsid w:val="002F059B"/>
    <w:rsid w:val="00312F49"/>
    <w:rsid w:val="0032794A"/>
    <w:rsid w:val="00380B12"/>
    <w:rsid w:val="00390730"/>
    <w:rsid w:val="00393EDC"/>
    <w:rsid w:val="003A0233"/>
    <w:rsid w:val="004362DE"/>
    <w:rsid w:val="00437AAA"/>
    <w:rsid w:val="0047142B"/>
    <w:rsid w:val="00474DE9"/>
    <w:rsid w:val="0048098D"/>
    <w:rsid w:val="004F469E"/>
    <w:rsid w:val="004F54E7"/>
    <w:rsid w:val="00531FBC"/>
    <w:rsid w:val="005357ED"/>
    <w:rsid w:val="00543D4C"/>
    <w:rsid w:val="005700F3"/>
    <w:rsid w:val="0057112B"/>
    <w:rsid w:val="005A1169"/>
    <w:rsid w:val="005A747E"/>
    <w:rsid w:val="005C0A5C"/>
    <w:rsid w:val="005C1F31"/>
    <w:rsid w:val="005D6AA2"/>
    <w:rsid w:val="005E0EE7"/>
    <w:rsid w:val="005F76A5"/>
    <w:rsid w:val="00601D63"/>
    <w:rsid w:val="00605CBD"/>
    <w:rsid w:val="00615B4A"/>
    <w:rsid w:val="00630BFD"/>
    <w:rsid w:val="00653671"/>
    <w:rsid w:val="00690A16"/>
    <w:rsid w:val="006B6FB0"/>
    <w:rsid w:val="00713970"/>
    <w:rsid w:val="007157A2"/>
    <w:rsid w:val="007824D8"/>
    <w:rsid w:val="00784C7B"/>
    <w:rsid w:val="007955A5"/>
    <w:rsid w:val="007B3168"/>
    <w:rsid w:val="007C6DB5"/>
    <w:rsid w:val="007D2D0C"/>
    <w:rsid w:val="007D6C48"/>
    <w:rsid w:val="007D766C"/>
    <w:rsid w:val="00802C32"/>
    <w:rsid w:val="0081661C"/>
    <w:rsid w:val="008207B5"/>
    <w:rsid w:val="00822A5C"/>
    <w:rsid w:val="00822D0A"/>
    <w:rsid w:val="00825EEA"/>
    <w:rsid w:val="00841EC4"/>
    <w:rsid w:val="008511E9"/>
    <w:rsid w:val="00853EBA"/>
    <w:rsid w:val="00855A70"/>
    <w:rsid w:val="0089618F"/>
    <w:rsid w:val="008C7EDD"/>
    <w:rsid w:val="008D134A"/>
    <w:rsid w:val="00921BC0"/>
    <w:rsid w:val="009249C5"/>
    <w:rsid w:val="00963C67"/>
    <w:rsid w:val="00994E88"/>
    <w:rsid w:val="009A52FE"/>
    <w:rsid w:val="009B2172"/>
    <w:rsid w:val="009B3677"/>
    <w:rsid w:val="009D7A84"/>
    <w:rsid w:val="00A0482C"/>
    <w:rsid w:val="00A068E2"/>
    <w:rsid w:val="00A078BA"/>
    <w:rsid w:val="00A24F07"/>
    <w:rsid w:val="00A33151"/>
    <w:rsid w:val="00A63E9C"/>
    <w:rsid w:val="00AA1125"/>
    <w:rsid w:val="00AA408B"/>
    <w:rsid w:val="00B10EB6"/>
    <w:rsid w:val="00B359E5"/>
    <w:rsid w:val="00B36A60"/>
    <w:rsid w:val="00B703E7"/>
    <w:rsid w:val="00B75282"/>
    <w:rsid w:val="00BC4735"/>
    <w:rsid w:val="00BE0ECD"/>
    <w:rsid w:val="00C31F22"/>
    <w:rsid w:val="00C338AC"/>
    <w:rsid w:val="00C57934"/>
    <w:rsid w:val="00C725C2"/>
    <w:rsid w:val="00C77B8F"/>
    <w:rsid w:val="00C92AF1"/>
    <w:rsid w:val="00C9457F"/>
    <w:rsid w:val="00CA2A0A"/>
    <w:rsid w:val="00CA5C6A"/>
    <w:rsid w:val="00CD6B74"/>
    <w:rsid w:val="00D00900"/>
    <w:rsid w:val="00D13B95"/>
    <w:rsid w:val="00D2329E"/>
    <w:rsid w:val="00D25F05"/>
    <w:rsid w:val="00D354E0"/>
    <w:rsid w:val="00D5220B"/>
    <w:rsid w:val="00D55302"/>
    <w:rsid w:val="00D625F7"/>
    <w:rsid w:val="00D84A68"/>
    <w:rsid w:val="00D974A7"/>
    <w:rsid w:val="00DD2405"/>
    <w:rsid w:val="00DE699D"/>
    <w:rsid w:val="00E131E9"/>
    <w:rsid w:val="00E3690F"/>
    <w:rsid w:val="00E44C2A"/>
    <w:rsid w:val="00E51513"/>
    <w:rsid w:val="00EA40AC"/>
    <w:rsid w:val="00ED3A6D"/>
    <w:rsid w:val="00F07081"/>
    <w:rsid w:val="00F125F5"/>
    <w:rsid w:val="00F317B1"/>
    <w:rsid w:val="00F31F35"/>
    <w:rsid w:val="00F67982"/>
    <w:rsid w:val="00FB1C48"/>
    <w:rsid w:val="00FE0AEA"/>
    <w:rsid w:val="00FF2F02"/>
    <w:rsid w:val="00FF347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3A99"/>
  <w15:chartTrackingRefBased/>
  <w15:docId w15:val="{810C7CF9-A1BF-43CA-A188-EEAFBB634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B7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3671"/>
    <w:rPr>
      <w:color w:val="666666"/>
    </w:rPr>
  </w:style>
  <w:style w:type="paragraph" w:styleId="ListParagraph">
    <w:name w:val="List Paragraph"/>
    <w:basedOn w:val="Normal"/>
    <w:uiPriority w:val="34"/>
    <w:qFormat/>
    <w:rsid w:val="00855A70"/>
    <w:pPr>
      <w:ind w:left="720"/>
      <w:contextualSpacing/>
    </w:pPr>
  </w:style>
  <w:style w:type="paragraph" w:customStyle="1" w:styleId="Default">
    <w:name w:val="Default"/>
    <w:rsid w:val="00E3690F"/>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Strong">
    <w:name w:val="Strong"/>
    <w:basedOn w:val="DefaultParagraphFont"/>
    <w:uiPriority w:val="22"/>
    <w:qFormat/>
    <w:rsid w:val="007D6C48"/>
    <w:rPr>
      <w:b/>
      <w:bCs/>
    </w:rPr>
  </w:style>
  <w:style w:type="table" w:styleId="TableGrid">
    <w:name w:val="Table Grid"/>
    <w:basedOn w:val="TableNormal"/>
    <w:uiPriority w:val="39"/>
    <w:rsid w:val="00436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44C2A"/>
    <w:pPr>
      <w:spacing w:before="100" w:beforeAutospacing="1" w:after="100" w:afterAutospacing="1" w:line="240" w:lineRule="auto"/>
    </w:pPr>
    <w:rPr>
      <w:rFonts w:ascii="Times New Roman" w:eastAsia="Times New Roman" w:hAnsi="Times New Roman" w:cs="Times New Roman"/>
      <w:kern w:val="0"/>
      <w:sz w:val="24"/>
      <w:szCs w:val="24"/>
      <w:lang w:val="el-GR" w:eastAsia="el-GR"/>
      <w14:ligatures w14:val="none"/>
    </w:rPr>
  </w:style>
  <w:style w:type="paragraph" w:styleId="FootnoteText">
    <w:name w:val="footnote text"/>
    <w:basedOn w:val="Normal"/>
    <w:link w:val="FootnoteTextChar"/>
    <w:uiPriority w:val="99"/>
    <w:semiHidden/>
    <w:unhideWhenUsed/>
    <w:rsid w:val="00CA2A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2A0A"/>
    <w:rPr>
      <w:sz w:val="20"/>
      <w:szCs w:val="20"/>
      <w:lang w:val="en-GB"/>
    </w:rPr>
  </w:style>
  <w:style w:type="character" w:styleId="FootnoteReference">
    <w:name w:val="footnote reference"/>
    <w:basedOn w:val="DefaultParagraphFont"/>
    <w:uiPriority w:val="99"/>
    <w:semiHidden/>
    <w:unhideWhenUsed/>
    <w:rsid w:val="00CA2A0A"/>
    <w:rPr>
      <w:vertAlign w:val="superscript"/>
    </w:rPr>
  </w:style>
  <w:style w:type="character" w:customStyle="1" w:styleId="katex-mathml">
    <w:name w:val="katex-mathml"/>
    <w:basedOn w:val="DefaultParagraphFont"/>
    <w:rsid w:val="00C9457F"/>
  </w:style>
  <w:style w:type="character" w:customStyle="1" w:styleId="mord">
    <w:name w:val="mord"/>
    <w:basedOn w:val="DefaultParagraphFont"/>
    <w:rsid w:val="00C9457F"/>
  </w:style>
  <w:style w:type="character" w:customStyle="1" w:styleId="mrel">
    <w:name w:val="mrel"/>
    <w:basedOn w:val="DefaultParagraphFont"/>
    <w:rsid w:val="00C9457F"/>
  </w:style>
  <w:style w:type="character" w:customStyle="1" w:styleId="mbin">
    <w:name w:val="mbin"/>
    <w:basedOn w:val="DefaultParagraphFont"/>
    <w:rsid w:val="00C9457F"/>
  </w:style>
  <w:style w:type="character" w:customStyle="1" w:styleId="mop">
    <w:name w:val="mop"/>
    <w:basedOn w:val="DefaultParagraphFont"/>
    <w:rsid w:val="00C9457F"/>
  </w:style>
  <w:style w:type="character" w:customStyle="1" w:styleId="mopen">
    <w:name w:val="mopen"/>
    <w:basedOn w:val="DefaultParagraphFont"/>
    <w:rsid w:val="00C9457F"/>
  </w:style>
  <w:style w:type="character" w:customStyle="1" w:styleId="mpunct">
    <w:name w:val="mpunct"/>
    <w:basedOn w:val="DefaultParagraphFont"/>
    <w:rsid w:val="00C9457F"/>
  </w:style>
  <w:style w:type="character" w:customStyle="1" w:styleId="mclose">
    <w:name w:val="mclose"/>
    <w:basedOn w:val="DefaultParagraphFont"/>
    <w:rsid w:val="00C9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6246">
      <w:bodyDiv w:val="1"/>
      <w:marLeft w:val="0"/>
      <w:marRight w:val="0"/>
      <w:marTop w:val="0"/>
      <w:marBottom w:val="0"/>
      <w:divBdr>
        <w:top w:val="none" w:sz="0" w:space="0" w:color="auto"/>
        <w:left w:val="none" w:sz="0" w:space="0" w:color="auto"/>
        <w:bottom w:val="none" w:sz="0" w:space="0" w:color="auto"/>
        <w:right w:val="none" w:sz="0" w:space="0" w:color="auto"/>
      </w:divBdr>
    </w:div>
    <w:div w:id="88906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3F207-D386-4F2E-85C0-24EC8F516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3</Pages>
  <Words>649</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Ιωάννης Τσαντήλας</dc:creator>
  <cp:keywords/>
  <dc:description/>
  <cp:lastModifiedBy>Ιωάννης Τσαντήλας</cp:lastModifiedBy>
  <cp:revision>119</cp:revision>
  <cp:lastPrinted>2023-12-13T12:46:00Z</cp:lastPrinted>
  <dcterms:created xsi:type="dcterms:W3CDTF">2023-12-03T10:05:00Z</dcterms:created>
  <dcterms:modified xsi:type="dcterms:W3CDTF">2023-12-13T12:49:00Z</dcterms:modified>
</cp:coreProperties>
</file>