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12B" w:rsidRDefault="004B304D" w:rsidP="008D0CCF">
      <w:pPr>
        <w:pStyle w:val="ListParagraph"/>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E</w:t>
      </w:r>
      <w:r w:rsidR="0073212B">
        <w:rPr>
          <w:rFonts w:ascii="Times New Roman" w:hAnsi="Times New Roman" w:cs="Times New Roman"/>
          <w:b/>
          <w:sz w:val="24"/>
          <w:szCs w:val="24"/>
        </w:rPr>
        <w:t xml:space="preserve">limination Kinetics of Perfluorohexanoic Acid in Humans and </w:t>
      </w:r>
    </w:p>
    <w:p w:rsidR="00F41806" w:rsidRDefault="0073212B" w:rsidP="008D0CCF">
      <w:pPr>
        <w:pStyle w:val="ListParagraph"/>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C</w:t>
      </w:r>
      <w:r w:rsidR="00F41806">
        <w:rPr>
          <w:rFonts w:ascii="Times New Roman" w:hAnsi="Times New Roman" w:cs="Times New Roman"/>
          <w:b/>
          <w:sz w:val="24"/>
          <w:szCs w:val="24"/>
        </w:rPr>
        <w:t xml:space="preserve">omparison with </w:t>
      </w:r>
      <w:r>
        <w:rPr>
          <w:rFonts w:ascii="Times New Roman" w:hAnsi="Times New Roman" w:cs="Times New Roman"/>
          <w:b/>
          <w:sz w:val="24"/>
          <w:szCs w:val="24"/>
        </w:rPr>
        <w:t>Mouse, Rat and M</w:t>
      </w:r>
      <w:r w:rsidR="00F41806">
        <w:rPr>
          <w:rFonts w:ascii="Times New Roman" w:hAnsi="Times New Roman" w:cs="Times New Roman"/>
          <w:b/>
          <w:sz w:val="24"/>
          <w:szCs w:val="24"/>
        </w:rPr>
        <w:t>onkey</w:t>
      </w:r>
    </w:p>
    <w:p w:rsidR="0073212B" w:rsidRDefault="0073212B" w:rsidP="008D0CCF">
      <w:pPr>
        <w:pStyle w:val="ListParagraph"/>
        <w:spacing w:after="0" w:line="240" w:lineRule="auto"/>
        <w:ind w:left="0"/>
        <w:jc w:val="center"/>
        <w:rPr>
          <w:rFonts w:ascii="Times New Roman" w:hAnsi="Times New Roman" w:cs="Times New Roman"/>
          <w:b/>
          <w:sz w:val="24"/>
          <w:szCs w:val="24"/>
        </w:rPr>
      </w:pPr>
    </w:p>
    <w:p w:rsidR="00F41806" w:rsidRDefault="00F41806" w:rsidP="008D0CCF">
      <w:pPr>
        <w:pStyle w:val="ListParagraph"/>
        <w:spacing w:after="0" w:line="240" w:lineRule="auto"/>
        <w:ind w:left="0"/>
        <w:jc w:val="center"/>
        <w:rPr>
          <w:rFonts w:ascii="Times New Roman" w:hAnsi="Times New Roman" w:cs="Times New Roman"/>
          <w:sz w:val="24"/>
          <w:szCs w:val="24"/>
        </w:rPr>
      </w:pPr>
      <w:r w:rsidRPr="00F41806">
        <w:rPr>
          <w:rFonts w:ascii="Times New Roman" w:hAnsi="Times New Roman" w:cs="Times New Roman"/>
          <w:sz w:val="24"/>
          <w:szCs w:val="24"/>
        </w:rPr>
        <w:t>Mark H. Russell, Helena Nilsson and Robert C. Buck</w:t>
      </w:r>
    </w:p>
    <w:p w:rsidR="00F41806" w:rsidRPr="00F41806" w:rsidRDefault="00F41806" w:rsidP="008D0CCF">
      <w:pPr>
        <w:pStyle w:val="ListParagraph"/>
        <w:spacing w:after="0" w:line="240" w:lineRule="auto"/>
        <w:ind w:left="0"/>
        <w:jc w:val="center"/>
        <w:rPr>
          <w:rFonts w:ascii="Times New Roman" w:hAnsi="Times New Roman" w:cs="Times New Roman"/>
          <w:sz w:val="24"/>
          <w:szCs w:val="24"/>
        </w:rPr>
      </w:pPr>
    </w:p>
    <w:p w:rsidR="00E14BB9" w:rsidRDefault="00FE1224" w:rsidP="008D0CCF">
      <w:pPr>
        <w:pStyle w:val="ListParagraph"/>
        <w:spacing w:after="0" w:line="240" w:lineRule="auto"/>
        <w:ind w:left="0"/>
        <w:jc w:val="center"/>
        <w:rPr>
          <w:rFonts w:ascii="Times New Roman" w:hAnsi="Times New Roman" w:cs="Times New Roman"/>
          <w:b/>
          <w:sz w:val="24"/>
          <w:szCs w:val="24"/>
        </w:rPr>
      </w:pPr>
      <w:r>
        <w:rPr>
          <w:rFonts w:ascii="Times New Roman" w:hAnsi="Times New Roman" w:cs="Times New Roman"/>
          <w:b/>
          <w:sz w:val="24"/>
          <w:szCs w:val="24"/>
        </w:rPr>
        <w:t>Supplementary Material</w:t>
      </w:r>
    </w:p>
    <w:p w:rsidR="00F250AF" w:rsidRDefault="00F250AF" w:rsidP="008D0CCF">
      <w:pPr>
        <w:pStyle w:val="ListParagraph"/>
        <w:spacing w:after="0" w:line="240" w:lineRule="auto"/>
        <w:ind w:left="0"/>
        <w:jc w:val="center"/>
        <w:rPr>
          <w:rFonts w:ascii="Times New Roman" w:hAnsi="Times New Roman" w:cs="Times New Roman"/>
          <w:b/>
          <w:sz w:val="24"/>
          <w:szCs w:val="24"/>
        </w:rPr>
      </w:pPr>
    </w:p>
    <w:p w:rsidR="00F250AF" w:rsidRDefault="00F250AF" w:rsidP="008D0CCF">
      <w:pPr>
        <w:spacing w:after="0" w:line="240" w:lineRule="auto"/>
        <w:rPr>
          <w:rFonts w:ascii="Times New Roman" w:hAnsi="Times New Roman" w:cs="Times New Roman"/>
          <w:b/>
          <w:sz w:val="24"/>
          <w:szCs w:val="24"/>
          <w:u w:val="single"/>
        </w:rPr>
      </w:pPr>
      <w:r w:rsidRPr="00F250AF">
        <w:rPr>
          <w:rFonts w:ascii="Times New Roman" w:hAnsi="Times New Roman" w:cs="Times New Roman"/>
          <w:b/>
          <w:sz w:val="24"/>
          <w:szCs w:val="24"/>
          <w:u w:val="single"/>
        </w:rPr>
        <w:t>Table of Contents</w:t>
      </w:r>
    </w:p>
    <w:p w:rsidR="00F250AF" w:rsidRPr="00F250AF" w:rsidRDefault="00F250AF" w:rsidP="008D0CCF">
      <w:pPr>
        <w:spacing w:after="0" w:line="240" w:lineRule="auto"/>
        <w:rPr>
          <w:rFonts w:ascii="Times New Roman" w:hAnsi="Times New Roman" w:cs="Times New Roman"/>
          <w:b/>
          <w:sz w:val="24"/>
          <w:szCs w:val="24"/>
          <w:u w:val="single"/>
        </w:rPr>
      </w:pPr>
    </w:p>
    <w:p w:rsidR="00391C84" w:rsidRDefault="00F250AF" w:rsidP="00F250AF">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1.  </w:t>
      </w:r>
      <w:r w:rsidRPr="00A54058">
        <w:rPr>
          <w:rFonts w:ascii="Times New Roman" w:hAnsi="Times New Roman" w:cs="Times New Roman"/>
          <w:b/>
          <w:sz w:val="24"/>
          <w:szCs w:val="24"/>
        </w:rPr>
        <w:t>Design and conduct of biomonitoring</w:t>
      </w:r>
      <w:r>
        <w:rPr>
          <w:rFonts w:ascii="Times New Roman" w:hAnsi="Times New Roman" w:cs="Times New Roman"/>
          <w:b/>
          <w:sz w:val="24"/>
          <w:szCs w:val="24"/>
        </w:rPr>
        <w:t xml:space="preserve"> study of ski wax technicians</w:t>
      </w:r>
    </w:p>
    <w:p w:rsidR="00D41D7E" w:rsidRDefault="00ED116D" w:rsidP="00F250AF">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2</w:t>
      </w:r>
      <w:r w:rsidR="008F34ED">
        <w:rPr>
          <w:rFonts w:ascii="Times" w:eastAsia="Times New Roman" w:hAnsi="Times" w:cs="Times New Roman"/>
          <w:b/>
          <w:sz w:val="24"/>
          <w:szCs w:val="20"/>
        </w:rPr>
        <w:t>.</w:t>
      </w:r>
      <w:r w:rsidR="00D41D7E">
        <w:rPr>
          <w:rFonts w:ascii="Times" w:eastAsia="Times New Roman" w:hAnsi="Times" w:cs="Times New Roman"/>
          <w:b/>
          <w:sz w:val="24"/>
          <w:szCs w:val="20"/>
        </w:rPr>
        <w:t xml:space="preserve">  Half-life calculations for ski wax technicians</w:t>
      </w:r>
      <w:r w:rsidR="008F34ED">
        <w:rPr>
          <w:rFonts w:ascii="Times" w:eastAsia="Times New Roman" w:hAnsi="Times" w:cs="Times New Roman"/>
          <w:b/>
          <w:sz w:val="24"/>
          <w:szCs w:val="20"/>
        </w:rPr>
        <w:t xml:space="preserve">  </w:t>
      </w:r>
    </w:p>
    <w:p w:rsidR="00F250AF" w:rsidRDefault="00ED116D" w:rsidP="00F250AF">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3</w:t>
      </w:r>
      <w:r w:rsidR="00D41D7E">
        <w:rPr>
          <w:rFonts w:ascii="Times" w:eastAsia="Times New Roman" w:hAnsi="Times" w:cs="Times New Roman"/>
          <w:b/>
          <w:sz w:val="24"/>
          <w:szCs w:val="20"/>
        </w:rPr>
        <w:t xml:space="preserve">.  </w:t>
      </w:r>
      <w:r w:rsidR="00F250AF">
        <w:rPr>
          <w:rFonts w:ascii="Times" w:eastAsia="Times New Roman" w:hAnsi="Times" w:cs="Times New Roman"/>
          <w:b/>
          <w:sz w:val="24"/>
          <w:szCs w:val="20"/>
        </w:rPr>
        <w:t>Table SM1.  PFHxA biomonitoring results for ski wax technicians</w:t>
      </w:r>
    </w:p>
    <w:p w:rsidR="00B23890" w:rsidRPr="00B23890" w:rsidRDefault="00B23890" w:rsidP="00B23890">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 xml:space="preserve">4.  </w:t>
      </w:r>
      <w:r w:rsidRPr="00B23890">
        <w:rPr>
          <w:rFonts w:ascii="Times" w:eastAsia="Times New Roman" w:hAnsi="Times" w:cs="Times New Roman"/>
          <w:b/>
          <w:sz w:val="24"/>
          <w:szCs w:val="20"/>
        </w:rPr>
        <w:t xml:space="preserve">Table </w:t>
      </w:r>
      <w:r>
        <w:rPr>
          <w:rFonts w:ascii="Times" w:eastAsia="Times New Roman" w:hAnsi="Times" w:cs="Times New Roman"/>
          <w:b/>
          <w:sz w:val="24"/>
          <w:szCs w:val="20"/>
        </w:rPr>
        <w:t>SM2</w:t>
      </w:r>
      <w:r w:rsidRPr="00B23890">
        <w:rPr>
          <w:rFonts w:ascii="Times" w:eastAsia="Times New Roman" w:hAnsi="Times" w:cs="Times New Roman"/>
          <w:b/>
          <w:sz w:val="24"/>
          <w:szCs w:val="20"/>
        </w:rPr>
        <w:t>.  Elimination half-lives of PFHxA in mouse, rat and monkey</w:t>
      </w:r>
    </w:p>
    <w:p w:rsidR="006A50F8" w:rsidRDefault="00B23890" w:rsidP="006A50F8">
      <w:pPr>
        <w:spacing w:line="240" w:lineRule="auto"/>
        <w:ind w:left="1710" w:hanging="1710"/>
        <w:jc w:val="both"/>
        <w:rPr>
          <w:rFonts w:ascii="Times" w:eastAsia="Times New Roman" w:hAnsi="Times" w:cs="Times New Roman"/>
          <w:b/>
          <w:sz w:val="24"/>
          <w:szCs w:val="20"/>
        </w:rPr>
      </w:pPr>
      <w:r>
        <w:rPr>
          <w:rFonts w:ascii="Times" w:eastAsia="Times New Roman" w:hAnsi="Times" w:cs="Times New Roman"/>
          <w:b/>
          <w:sz w:val="24"/>
          <w:szCs w:val="20"/>
        </w:rPr>
        <w:t>5.  Table SM3</w:t>
      </w:r>
      <w:r w:rsidR="006A50F8">
        <w:rPr>
          <w:rFonts w:ascii="Times" w:eastAsia="Times New Roman" w:hAnsi="Times" w:cs="Times New Roman"/>
          <w:b/>
          <w:sz w:val="24"/>
          <w:szCs w:val="20"/>
        </w:rPr>
        <w:t>.  Calculation of chemical-specific adjustment factor (CSAF) for interspecies pharmacokinetics</w:t>
      </w:r>
    </w:p>
    <w:p w:rsidR="00ED116D" w:rsidRDefault="00B23890" w:rsidP="00ED116D">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6</w:t>
      </w:r>
      <w:r w:rsidR="00ED116D">
        <w:rPr>
          <w:rFonts w:ascii="Times" w:eastAsia="Times New Roman" w:hAnsi="Times" w:cs="Times New Roman"/>
          <w:b/>
          <w:sz w:val="24"/>
          <w:szCs w:val="20"/>
        </w:rPr>
        <w:t>.  Estimation of blood concentration of PFHxA in rat corresponding to benchmark dose</w:t>
      </w:r>
    </w:p>
    <w:p w:rsidR="008F34ED" w:rsidRDefault="008F34ED" w:rsidP="008D0CCF">
      <w:pPr>
        <w:spacing w:after="0" w:line="240" w:lineRule="auto"/>
        <w:rPr>
          <w:rFonts w:ascii="Times New Roman" w:hAnsi="Times New Roman" w:cs="Times New Roman"/>
          <w:sz w:val="24"/>
          <w:szCs w:val="24"/>
        </w:rPr>
      </w:pPr>
    </w:p>
    <w:p w:rsidR="0003777F" w:rsidRPr="00A54058" w:rsidRDefault="008D0CCF" w:rsidP="008D0CCF">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1.  </w:t>
      </w:r>
      <w:r w:rsidR="0003777F" w:rsidRPr="00A54058">
        <w:rPr>
          <w:rFonts w:ascii="Times New Roman" w:hAnsi="Times New Roman" w:cs="Times New Roman"/>
          <w:b/>
          <w:sz w:val="24"/>
          <w:szCs w:val="24"/>
        </w:rPr>
        <w:t>Design and conduct of biomonitoring</w:t>
      </w:r>
      <w:r w:rsidR="00766FD6">
        <w:rPr>
          <w:rFonts w:ascii="Times New Roman" w:hAnsi="Times New Roman" w:cs="Times New Roman"/>
          <w:b/>
          <w:sz w:val="24"/>
          <w:szCs w:val="24"/>
        </w:rPr>
        <w:t xml:space="preserve"> study of ski wax technicians</w:t>
      </w:r>
    </w:p>
    <w:p w:rsidR="00FE2AD5" w:rsidRPr="00FE2AD5" w:rsidRDefault="00FE2AD5" w:rsidP="008D0CCF">
      <w:pPr>
        <w:autoSpaceDE w:val="0"/>
        <w:autoSpaceDN w:val="0"/>
        <w:adjustRightInd w:val="0"/>
        <w:spacing w:after="0" w:line="240" w:lineRule="auto"/>
        <w:rPr>
          <w:rFonts w:ascii="Times New Roman" w:hAnsi="Times New Roman" w:cs="Times New Roman"/>
          <w:sz w:val="24"/>
          <w:szCs w:val="24"/>
        </w:rPr>
      </w:pPr>
    </w:p>
    <w:p w:rsidR="0003777F" w:rsidRDefault="0003777F" w:rsidP="008D0CCF">
      <w:pPr>
        <w:pStyle w:val="TESupportingInformation"/>
        <w:spacing w:after="0" w:line="240" w:lineRule="auto"/>
        <w:ind w:firstLine="0"/>
        <w:rPr>
          <w:lang w:val="en-GB"/>
        </w:rPr>
      </w:pPr>
      <w:r w:rsidRPr="00A54058">
        <w:rPr>
          <w:i/>
        </w:rPr>
        <w:t>Chemicals.</w:t>
      </w:r>
      <w:r w:rsidRPr="00A54058">
        <w:t xml:space="preserve"> </w:t>
      </w:r>
      <w:r w:rsidRPr="00A54058">
        <w:rPr>
          <w:szCs w:val="24"/>
          <w:lang w:val="en-GB"/>
        </w:rPr>
        <w:t xml:space="preserve">Ammonium acetate (&gt;99%, pa for HPLC) was purchased from </w:t>
      </w:r>
      <w:proofErr w:type="spellStart"/>
      <w:r w:rsidRPr="00A54058">
        <w:rPr>
          <w:szCs w:val="24"/>
          <w:lang w:val="en-GB"/>
        </w:rPr>
        <w:t>Fluka</w:t>
      </w:r>
      <w:proofErr w:type="spellEnd"/>
      <w:r w:rsidRPr="00A54058">
        <w:rPr>
          <w:szCs w:val="24"/>
          <w:lang w:val="en-GB"/>
        </w:rPr>
        <w:t xml:space="preserve"> (</w:t>
      </w:r>
      <w:proofErr w:type="spellStart"/>
      <w:r w:rsidRPr="00A54058">
        <w:rPr>
          <w:szCs w:val="24"/>
          <w:lang w:val="en-GB"/>
        </w:rPr>
        <w:t>Steinheim</w:t>
      </w:r>
      <w:proofErr w:type="spellEnd"/>
      <w:r w:rsidRPr="00A54058">
        <w:rPr>
          <w:szCs w:val="24"/>
          <w:lang w:val="en-GB"/>
        </w:rPr>
        <w:t xml:space="preserve">, Germany), formic acid (98-100%) from </w:t>
      </w:r>
      <w:proofErr w:type="spellStart"/>
      <w:r w:rsidRPr="00A54058">
        <w:rPr>
          <w:szCs w:val="24"/>
          <w:lang w:val="en-GB"/>
        </w:rPr>
        <w:t>Scharlau</w:t>
      </w:r>
      <w:proofErr w:type="spellEnd"/>
      <w:r w:rsidRPr="00A54058">
        <w:rPr>
          <w:szCs w:val="24"/>
          <w:lang w:val="en-GB"/>
        </w:rPr>
        <w:t xml:space="preserve"> (Barcelona, Spain), and methanol (HPLC) from Fischer Scientific (Leicestershire, UK). All water used was laboratory produced </w:t>
      </w:r>
      <w:proofErr w:type="spellStart"/>
      <w:r w:rsidRPr="00A54058">
        <w:rPr>
          <w:szCs w:val="24"/>
          <w:lang w:val="en-GB"/>
        </w:rPr>
        <w:t>ultra pure</w:t>
      </w:r>
      <w:proofErr w:type="spellEnd"/>
      <w:r w:rsidRPr="00A54058">
        <w:rPr>
          <w:szCs w:val="24"/>
          <w:lang w:val="en-GB"/>
        </w:rPr>
        <w:t xml:space="preserve"> water. Ammonium hydroxide (25% in water) was purchased from Merck (Darmstadt, Germany). </w:t>
      </w:r>
      <w:r>
        <w:rPr>
          <w:szCs w:val="24"/>
          <w:lang w:val="en-GB"/>
        </w:rPr>
        <w:t>P</w:t>
      </w:r>
      <w:r w:rsidRPr="00A54058">
        <w:rPr>
          <w:szCs w:val="24"/>
          <w:lang w:val="en-GB"/>
        </w:rPr>
        <w:t xml:space="preserve">erfluorohexanoic acid (PFHxA, &gt; 97%) </w:t>
      </w:r>
      <w:r>
        <w:rPr>
          <w:szCs w:val="24"/>
          <w:lang w:val="en-GB"/>
        </w:rPr>
        <w:t>was</w:t>
      </w:r>
      <w:r w:rsidRPr="00A54058">
        <w:rPr>
          <w:szCs w:val="24"/>
          <w:lang w:val="en-GB"/>
        </w:rPr>
        <w:t xml:space="preserve"> purchased from </w:t>
      </w:r>
      <w:proofErr w:type="spellStart"/>
      <w:r w:rsidRPr="00A54058">
        <w:rPr>
          <w:szCs w:val="24"/>
          <w:lang w:val="en-GB"/>
        </w:rPr>
        <w:t>Fluka</w:t>
      </w:r>
      <w:proofErr w:type="spellEnd"/>
      <w:r w:rsidRPr="00A54058">
        <w:rPr>
          <w:szCs w:val="24"/>
          <w:lang w:val="en-GB"/>
        </w:rPr>
        <w:t xml:space="preserve">. </w:t>
      </w:r>
      <w:r>
        <w:rPr>
          <w:szCs w:val="24"/>
          <w:lang w:val="en-GB"/>
        </w:rPr>
        <w:t>1,2-</w:t>
      </w:r>
      <w:r w:rsidRPr="00A54058">
        <w:rPr>
          <w:vertAlign w:val="superscript"/>
          <w:lang w:val="en-GB"/>
        </w:rPr>
        <w:t>13</w:t>
      </w:r>
      <w:r w:rsidRPr="00A54058">
        <w:rPr>
          <w:lang w:val="en-GB"/>
        </w:rPr>
        <w:t>C</w:t>
      </w:r>
      <w:r>
        <w:rPr>
          <w:vertAlign w:val="subscript"/>
          <w:lang w:val="en-GB"/>
        </w:rPr>
        <w:t>2</w:t>
      </w:r>
      <w:r>
        <w:rPr>
          <w:lang w:val="en-GB"/>
        </w:rPr>
        <w:t>- PFHxA and</w:t>
      </w:r>
      <w:r w:rsidRPr="00A54058">
        <w:rPr>
          <w:lang w:val="en-GB"/>
        </w:rPr>
        <w:t xml:space="preserve"> </w:t>
      </w:r>
      <w:r w:rsidRPr="00A54058">
        <w:rPr>
          <w:vertAlign w:val="superscript"/>
          <w:lang w:val="en-GB"/>
        </w:rPr>
        <w:t>13</w:t>
      </w:r>
      <w:r w:rsidRPr="00A54058">
        <w:rPr>
          <w:lang w:val="en-GB"/>
        </w:rPr>
        <w:t>C</w:t>
      </w:r>
      <w:r w:rsidRPr="00A54058">
        <w:rPr>
          <w:vertAlign w:val="subscript"/>
          <w:lang w:val="en-GB"/>
        </w:rPr>
        <w:t>8</w:t>
      </w:r>
      <w:r>
        <w:rPr>
          <w:lang w:val="en-GB"/>
        </w:rPr>
        <w:t xml:space="preserve">-PFOA </w:t>
      </w:r>
      <w:r w:rsidRPr="00A54058">
        <w:rPr>
          <w:lang w:val="en-GB"/>
        </w:rPr>
        <w:t>were from Wellington Laborato</w:t>
      </w:r>
      <w:r>
        <w:rPr>
          <w:lang w:val="en-GB"/>
        </w:rPr>
        <w:t>ries (Guelph, Ontario, Canada).</w:t>
      </w:r>
    </w:p>
    <w:p w:rsidR="00926C47" w:rsidRPr="00926C47" w:rsidRDefault="00926C47" w:rsidP="00926C47">
      <w:pPr>
        <w:rPr>
          <w:lang w:val="en-GB"/>
        </w:rPr>
      </w:pPr>
    </w:p>
    <w:p w:rsidR="0003777F" w:rsidRDefault="0003777F" w:rsidP="008D0CCF">
      <w:pPr>
        <w:spacing w:after="0" w:line="240" w:lineRule="auto"/>
        <w:jc w:val="both"/>
        <w:rPr>
          <w:rFonts w:ascii="Times" w:eastAsia="Times New Roman" w:hAnsi="Times" w:cs="Times New Roman"/>
          <w:sz w:val="24"/>
          <w:szCs w:val="20"/>
          <w:lang w:eastAsia="sv-SE"/>
        </w:rPr>
      </w:pPr>
      <w:r w:rsidRPr="00A54058">
        <w:rPr>
          <w:rFonts w:ascii="Times" w:eastAsia="Times New Roman" w:hAnsi="Times" w:cs="Times New Roman"/>
          <w:i/>
          <w:sz w:val="24"/>
          <w:szCs w:val="20"/>
        </w:rPr>
        <w:t>Extraction and analysis.</w:t>
      </w:r>
      <w:r w:rsidRPr="00A54058">
        <w:rPr>
          <w:rFonts w:ascii="Times" w:eastAsia="Times New Roman" w:hAnsi="Times" w:cs="Times New Roman"/>
          <w:sz w:val="24"/>
          <w:szCs w:val="20"/>
        </w:rPr>
        <w:t xml:space="preserve"> </w:t>
      </w:r>
      <w:r w:rsidRPr="00A54058">
        <w:rPr>
          <w:rFonts w:ascii="Times" w:eastAsia="Times New Roman" w:hAnsi="Times" w:cs="Times New Roman"/>
          <w:sz w:val="24"/>
          <w:szCs w:val="20"/>
          <w:lang w:eastAsia="sv-SE"/>
        </w:rPr>
        <w:t xml:space="preserve">Detailed information </w:t>
      </w:r>
      <w:r w:rsidR="002259B1">
        <w:rPr>
          <w:rFonts w:ascii="Times" w:eastAsia="Times New Roman" w:hAnsi="Times" w:cs="Times New Roman"/>
          <w:sz w:val="24"/>
          <w:szCs w:val="20"/>
          <w:lang w:eastAsia="sv-SE"/>
        </w:rPr>
        <w:t xml:space="preserve">on </w:t>
      </w:r>
      <w:r w:rsidRPr="00A54058">
        <w:rPr>
          <w:rFonts w:ascii="Times" w:eastAsia="Times New Roman" w:hAnsi="Times" w:cs="Times New Roman"/>
          <w:sz w:val="24"/>
          <w:szCs w:val="20"/>
          <w:lang w:eastAsia="sv-SE"/>
        </w:rPr>
        <w:t xml:space="preserve">extraction </w:t>
      </w:r>
      <w:r w:rsidR="002259B1">
        <w:rPr>
          <w:rFonts w:ascii="Times" w:eastAsia="Times New Roman" w:hAnsi="Times" w:cs="Times New Roman"/>
          <w:sz w:val="24"/>
          <w:szCs w:val="20"/>
          <w:lang w:eastAsia="sv-SE"/>
        </w:rPr>
        <w:t xml:space="preserve">of the human blood samples </w:t>
      </w:r>
      <w:r w:rsidRPr="00A54058">
        <w:rPr>
          <w:rFonts w:ascii="Times" w:eastAsia="Times New Roman" w:hAnsi="Times" w:cs="Times New Roman"/>
          <w:sz w:val="24"/>
          <w:szCs w:val="20"/>
          <w:lang w:eastAsia="sv-SE"/>
        </w:rPr>
        <w:t xml:space="preserve">has been described elsewhere </w:t>
      </w:r>
      <w:r w:rsidRPr="00A54058">
        <w:rPr>
          <w:rFonts w:ascii="Times" w:eastAsia="Times New Roman" w:hAnsi="Times" w:cs="Times New Roman"/>
          <w:sz w:val="24"/>
          <w:szCs w:val="20"/>
          <w:lang w:eastAsia="sv-SE"/>
        </w:rPr>
        <w:fldChar w:fldCharType="begin">
          <w:fldData xml:space="preserve">PEVuZE5vdGU+PENpdGU+PEF1dGhvcj5Lw6Rycm1hbjwvQXV0aG9yPjxZZWFyPjIwMDc8L1llYXI+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</w:fldData>
        </w:fldChar>
      </w:r>
      <w:r>
        <w:rPr>
          <w:rFonts w:ascii="Times" w:eastAsia="Times New Roman" w:hAnsi="Times" w:cs="Times New Roman"/>
          <w:sz w:val="24"/>
          <w:szCs w:val="20"/>
          <w:lang w:eastAsia="sv-SE"/>
        </w:rPr>
        <w:instrText xml:space="preserve"> ADDIN EN.CITE </w:instrText>
      </w:r>
      <w:r>
        <w:rPr>
          <w:rFonts w:ascii="Times" w:eastAsia="Times New Roman" w:hAnsi="Times" w:cs="Times New Roman"/>
          <w:sz w:val="24"/>
          <w:szCs w:val="20"/>
          <w:lang w:eastAsia="sv-SE"/>
        </w:rPr>
        <w:fldChar w:fldCharType="begin">
          <w:fldData xml:space="preserve">PEVuZE5vdGU+PENpdGU+PEF1dGhvcj5Lw6Rycm1hbjwvQXV0aG9yPjxZZWFyPjIwMDc8L1llYXI+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</w:fldData>
        </w:fldChar>
      </w:r>
      <w:r>
        <w:rPr>
          <w:rFonts w:ascii="Times" w:eastAsia="Times New Roman" w:hAnsi="Times" w:cs="Times New Roman"/>
          <w:sz w:val="24"/>
          <w:szCs w:val="20"/>
          <w:lang w:eastAsia="sv-SE"/>
        </w:rPr>
        <w:instrText xml:space="preserve"> ADDIN EN.CITE.DATA </w:instrText>
      </w:r>
      <w:r>
        <w:rPr>
          <w:rFonts w:ascii="Times" w:eastAsia="Times New Roman" w:hAnsi="Times" w:cs="Times New Roman"/>
          <w:sz w:val="24"/>
          <w:szCs w:val="20"/>
          <w:lang w:eastAsia="sv-SE"/>
        </w:rPr>
      </w:r>
      <w:r>
        <w:rPr>
          <w:rFonts w:ascii="Times" w:eastAsia="Times New Roman" w:hAnsi="Times" w:cs="Times New Roman"/>
          <w:sz w:val="24"/>
          <w:szCs w:val="20"/>
          <w:lang w:eastAsia="sv-SE"/>
        </w:rPr>
        <w:fldChar w:fldCharType="end"/>
      </w:r>
      <w:r w:rsidRPr="00A54058">
        <w:rPr>
          <w:rFonts w:ascii="Times" w:eastAsia="Times New Roman" w:hAnsi="Times" w:cs="Times New Roman"/>
          <w:sz w:val="24"/>
          <w:szCs w:val="20"/>
          <w:lang w:eastAsia="sv-SE"/>
        </w:rPr>
      </w:r>
      <w:r w:rsidRPr="00A54058">
        <w:rPr>
          <w:rFonts w:ascii="Times" w:eastAsia="Times New Roman" w:hAnsi="Times" w:cs="Times New Roman"/>
          <w:sz w:val="24"/>
          <w:szCs w:val="20"/>
          <w:lang w:eastAsia="sv-SE"/>
        </w:rPr>
        <w:fldChar w:fldCharType="separate"/>
      </w:r>
      <w:r>
        <w:rPr>
          <w:rFonts w:ascii="Times" w:eastAsia="Times New Roman" w:hAnsi="Times" w:cs="Times New Roman"/>
          <w:noProof/>
          <w:sz w:val="24"/>
          <w:szCs w:val="20"/>
          <w:lang w:eastAsia="sv-SE"/>
        </w:rPr>
        <w:t>(</w:t>
      </w:r>
      <w:hyperlink w:anchor="_ENREF_5" w:tooltip="Kärrman, 2007 #373" w:history="1">
        <w:r w:rsidR="00B23890">
          <w:rPr>
            <w:rFonts w:ascii="Times" w:eastAsia="Times New Roman" w:hAnsi="Times" w:cs="Times New Roman"/>
            <w:noProof/>
            <w:sz w:val="24"/>
            <w:szCs w:val="20"/>
            <w:lang w:eastAsia="sv-SE"/>
          </w:rPr>
          <w:t>Kärrman et al. 2007</w:t>
        </w:r>
      </w:hyperlink>
      <w:r>
        <w:rPr>
          <w:rFonts w:ascii="Times" w:eastAsia="Times New Roman" w:hAnsi="Times" w:cs="Times New Roman"/>
          <w:noProof/>
          <w:sz w:val="24"/>
          <w:szCs w:val="20"/>
          <w:lang w:eastAsia="sv-SE"/>
        </w:rPr>
        <w:t>)</w:t>
      </w:r>
      <w:r w:rsidRPr="00A54058">
        <w:rPr>
          <w:rFonts w:ascii="Times" w:eastAsia="Times New Roman" w:hAnsi="Times" w:cs="Times New Roman"/>
          <w:sz w:val="24"/>
          <w:szCs w:val="20"/>
          <w:lang w:eastAsia="sv-SE"/>
        </w:rPr>
        <w:fldChar w:fldCharType="end"/>
      </w:r>
      <w:r w:rsidRPr="00A54058">
        <w:rPr>
          <w:rFonts w:ascii="Times" w:eastAsia="Times New Roman" w:hAnsi="Times" w:cs="Times New Roman"/>
          <w:sz w:val="24"/>
          <w:szCs w:val="20"/>
          <w:lang w:eastAsia="sv-SE"/>
        </w:rPr>
        <w:t xml:space="preserve">. </w:t>
      </w:r>
      <w:r w:rsidR="002259B1">
        <w:rPr>
          <w:rFonts w:ascii="Times" w:eastAsia="Times New Roman" w:hAnsi="Times" w:cs="Times New Roman"/>
          <w:sz w:val="24"/>
          <w:szCs w:val="20"/>
          <w:lang w:eastAsia="sv-SE"/>
        </w:rPr>
        <w:t xml:space="preserve"> </w:t>
      </w:r>
      <w:r>
        <w:rPr>
          <w:rFonts w:ascii="Times" w:eastAsia="Times New Roman" w:hAnsi="Times" w:cs="Times New Roman"/>
          <w:sz w:val="24"/>
          <w:szCs w:val="20"/>
          <w:lang w:eastAsia="sv-SE"/>
        </w:rPr>
        <w:t>Briefly</w:t>
      </w:r>
      <w:r w:rsidRPr="00A54058">
        <w:rPr>
          <w:rFonts w:ascii="Times" w:eastAsia="Times New Roman" w:hAnsi="Times" w:cs="Times New Roman"/>
          <w:sz w:val="24"/>
          <w:szCs w:val="20"/>
          <w:lang w:eastAsia="sv-SE"/>
        </w:rPr>
        <w:t xml:space="preserve">, mass labeled internal standards (IS) and 2 mL of formic acid/water (1:1v/v) were added to 0.5 mL of whole blood. After sonication and centrifugation, the supernatant </w:t>
      </w:r>
      <w:r>
        <w:rPr>
          <w:rFonts w:ascii="Times" w:eastAsia="Times New Roman" w:hAnsi="Times" w:cs="Times New Roman"/>
          <w:sz w:val="24"/>
          <w:szCs w:val="20"/>
          <w:lang w:eastAsia="sv-SE"/>
        </w:rPr>
        <w:t xml:space="preserve">was extracted using solid </w:t>
      </w:r>
      <w:r w:rsidRPr="00A54058">
        <w:rPr>
          <w:rFonts w:ascii="Times" w:eastAsia="Times New Roman" w:hAnsi="Times" w:cs="Times New Roman"/>
          <w:sz w:val="24"/>
          <w:szCs w:val="20"/>
          <w:lang w:eastAsia="sv-SE"/>
        </w:rPr>
        <w:t xml:space="preserve">phase extraction with weak anion exchange (Waters Oasis WAX), and the </w:t>
      </w:r>
      <w:r>
        <w:rPr>
          <w:rFonts w:ascii="Times" w:eastAsia="Times New Roman" w:hAnsi="Times" w:cs="Times New Roman"/>
          <w:sz w:val="24"/>
          <w:szCs w:val="20"/>
          <w:lang w:eastAsia="sv-SE"/>
        </w:rPr>
        <w:t>PFAS</w:t>
      </w:r>
      <w:r w:rsidRPr="00A54058">
        <w:rPr>
          <w:rFonts w:ascii="Times" w:eastAsia="Times New Roman" w:hAnsi="Times" w:cs="Times New Roman"/>
          <w:sz w:val="24"/>
          <w:szCs w:val="20"/>
          <w:lang w:eastAsia="sv-SE"/>
        </w:rPr>
        <w:t xml:space="preserve"> were eluted with 4 mL methanol and 1 mL of 2% ammonium hydroxide in methanol. The volume of the blood extract was adjusted to 200 </w:t>
      </w:r>
      <w:r w:rsidRPr="00A54058">
        <w:rPr>
          <w:rFonts w:ascii="Times" w:eastAsia="Times New Roman" w:hAnsi="Times" w:cs="Times New Roman"/>
          <w:i/>
          <w:iCs/>
          <w:sz w:val="24"/>
          <w:szCs w:val="20"/>
          <w:lang w:val="sv-SE" w:eastAsia="sv-SE"/>
        </w:rPr>
        <w:t>μ</w:t>
      </w:r>
      <w:r w:rsidRPr="00A54058">
        <w:rPr>
          <w:rFonts w:ascii="Times" w:eastAsia="Times New Roman" w:hAnsi="Times" w:cs="Times New Roman"/>
          <w:sz w:val="24"/>
          <w:szCs w:val="20"/>
          <w:lang w:eastAsia="sv-SE"/>
        </w:rPr>
        <w:t xml:space="preserve">L using nitrogen. Recovery standard (RS) and 300 </w:t>
      </w:r>
      <w:r w:rsidRPr="00A54058">
        <w:rPr>
          <w:rFonts w:ascii="Times" w:eastAsia="Times New Roman" w:hAnsi="Times" w:cs="Times New Roman"/>
          <w:i/>
          <w:iCs/>
          <w:sz w:val="24"/>
          <w:szCs w:val="20"/>
          <w:lang w:val="sv-SE" w:eastAsia="sv-SE"/>
        </w:rPr>
        <w:t>μ</w:t>
      </w:r>
      <w:r w:rsidRPr="00A54058">
        <w:rPr>
          <w:rFonts w:ascii="Times" w:eastAsia="Times New Roman" w:hAnsi="Times" w:cs="Times New Roman"/>
          <w:sz w:val="24"/>
          <w:szCs w:val="20"/>
          <w:lang w:eastAsia="sv-SE"/>
        </w:rPr>
        <w:t xml:space="preserve">L of 2mM ammonium acetate in </w:t>
      </w:r>
      <w:r w:rsidR="002259B1">
        <w:rPr>
          <w:rFonts w:ascii="Times" w:eastAsia="Times New Roman" w:hAnsi="Times" w:cs="Times New Roman"/>
          <w:sz w:val="24"/>
          <w:szCs w:val="20"/>
          <w:lang w:eastAsia="sv-SE"/>
        </w:rPr>
        <w:t>water were added prior to UPLC-</w:t>
      </w:r>
      <w:r w:rsidRPr="00A54058">
        <w:rPr>
          <w:rFonts w:ascii="Times" w:eastAsia="Times New Roman" w:hAnsi="Times" w:cs="Times New Roman"/>
          <w:sz w:val="24"/>
          <w:szCs w:val="20"/>
          <w:lang w:eastAsia="sv-SE"/>
        </w:rPr>
        <w:t>MS/MS analysis.</w:t>
      </w:r>
    </w:p>
    <w:p w:rsidR="00F41806" w:rsidRPr="00A54058" w:rsidRDefault="00F41806" w:rsidP="008D0CCF">
      <w:pPr>
        <w:spacing w:after="0" w:line="240" w:lineRule="auto"/>
        <w:jc w:val="both"/>
        <w:rPr>
          <w:rFonts w:ascii="Times" w:eastAsia="Times New Roman" w:hAnsi="Times" w:cs="Times New Roman"/>
          <w:sz w:val="24"/>
          <w:szCs w:val="20"/>
          <w:lang w:eastAsia="sv-SE"/>
        </w:rPr>
      </w:pPr>
    </w:p>
    <w:p w:rsidR="0003777F" w:rsidRDefault="0003777F" w:rsidP="008D0CCF">
      <w:pPr>
        <w:spacing w:after="0" w:line="240" w:lineRule="auto"/>
        <w:jc w:val="both"/>
        <w:rPr>
          <w:rFonts w:ascii="Times" w:eastAsia="Times New Roman" w:hAnsi="Times" w:cs="Times New Roman"/>
          <w:sz w:val="24"/>
          <w:szCs w:val="20"/>
        </w:rPr>
      </w:pPr>
      <w:r w:rsidRPr="00A54058">
        <w:rPr>
          <w:rFonts w:ascii="Times" w:eastAsia="Times New Roman" w:hAnsi="Times" w:cs="Times New Roman"/>
          <w:sz w:val="24"/>
          <w:szCs w:val="20"/>
        </w:rPr>
        <w:t xml:space="preserve">An </w:t>
      </w:r>
      <w:proofErr w:type="spellStart"/>
      <w:r w:rsidRPr="00A54058">
        <w:rPr>
          <w:rFonts w:ascii="Times" w:eastAsia="Times New Roman" w:hAnsi="Times" w:cs="Times New Roman"/>
          <w:sz w:val="24"/>
          <w:szCs w:val="20"/>
        </w:rPr>
        <w:t>Acquity</w:t>
      </w:r>
      <w:proofErr w:type="spellEnd"/>
      <w:r w:rsidRPr="00A54058">
        <w:rPr>
          <w:rFonts w:ascii="Times" w:eastAsia="Times New Roman" w:hAnsi="Times" w:cs="Times New Roman"/>
          <w:sz w:val="24"/>
          <w:szCs w:val="20"/>
        </w:rPr>
        <w:t xml:space="preserve"> UPLC system coupled to a Quattro Premier XE (Waters Corporation, Milford) with an atmospheric electrospray interface operating in negative ion mode (ES</w:t>
      </w:r>
      <w:r>
        <w:rPr>
          <w:rFonts w:ascii="Times" w:eastAsia="Times New Roman" w:hAnsi="Times" w:cs="Times New Roman"/>
          <w:sz w:val="24"/>
          <w:szCs w:val="20"/>
        </w:rPr>
        <w:t>I</w:t>
      </w:r>
      <w:r w:rsidRPr="00A54058">
        <w:rPr>
          <w:rFonts w:ascii="Times" w:eastAsia="Times New Roman" w:hAnsi="Times" w:cs="Times New Roman"/>
          <w:sz w:val="24"/>
          <w:szCs w:val="20"/>
        </w:rPr>
        <w:t>-MS/MS) was used for analysis</w:t>
      </w:r>
      <w:r>
        <w:rPr>
          <w:rFonts w:ascii="Times" w:eastAsia="Times New Roman" w:hAnsi="Times" w:cs="Times New Roman"/>
          <w:sz w:val="24"/>
          <w:szCs w:val="20"/>
        </w:rPr>
        <w:t xml:space="preserve"> of PFHxA</w:t>
      </w:r>
      <w:r w:rsidRPr="00A54058">
        <w:rPr>
          <w:rFonts w:ascii="Times" w:eastAsia="Times New Roman" w:hAnsi="Times" w:cs="Times New Roman"/>
          <w:sz w:val="24"/>
          <w:szCs w:val="20"/>
        </w:rPr>
        <w:t xml:space="preserve">. Separation was performed on an </w:t>
      </w:r>
      <w:proofErr w:type="spellStart"/>
      <w:r w:rsidRPr="00A54058">
        <w:rPr>
          <w:rFonts w:ascii="Times" w:eastAsia="Times New Roman" w:hAnsi="Times" w:cs="Times New Roman"/>
          <w:sz w:val="24"/>
          <w:szCs w:val="20"/>
        </w:rPr>
        <w:t>Acquity</w:t>
      </w:r>
      <w:proofErr w:type="spellEnd"/>
      <w:r w:rsidRPr="00A54058">
        <w:rPr>
          <w:rFonts w:ascii="Times" w:eastAsia="Times New Roman" w:hAnsi="Times" w:cs="Times New Roman"/>
          <w:sz w:val="24"/>
          <w:szCs w:val="20"/>
        </w:rPr>
        <w:t xml:space="preserve"> BEH C18 2.1 x 100mm, 1.7 µm kept at 50 °C with a PFCs isolator column (Waters Corporation, Milford) inserted between the pump and injector to </w:t>
      </w:r>
      <w:r>
        <w:rPr>
          <w:rFonts w:ascii="Times" w:eastAsia="Times New Roman" w:hAnsi="Times" w:cs="Times New Roman"/>
          <w:sz w:val="24"/>
          <w:szCs w:val="20"/>
        </w:rPr>
        <w:t xml:space="preserve">retain any </w:t>
      </w:r>
      <w:proofErr w:type="spellStart"/>
      <w:r>
        <w:rPr>
          <w:rFonts w:ascii="Times" w:eastAsia="Times New Roman" w:hAnsi="Times" w:cs="Times New Roman"/>
          <w:sz w:val="24"/>
          <w:szCs w:val="20"/>
        </w:rPr>
        <w:t>fluorochemical</w:t>
      </w:r>
      <w:proofErr w:type="spellEnd"/>
      <w:r>
        <w:rPr>
          <w:rFonts w:ascii="Times" w:eastAsia="Times New Roman" w:hAnsi="Times" w:cs="Times New Roman"/>
          <w:sz w:val="24"/>
          <w:szCs w:val="20"/>
        </w:rPr>
        <w:t xml:space="preserve"> contamination</w:t>
      </w:r>
      <w:r w:rsidRPr="00A54058">
        <w:rPr>
          <w:rFonts w:ascii="Times" w:eastAsia="Times New Roman" w:hAnsi="Times" w:cs="Times New Roman"/>
          <w:sz w:val="24"/>
          <w:szCs w:val="20"/>
        </w:rPr>
        <w:t xml:space="preserve"> originating from the UPLC system. Injection volume was 10 µL and the flow was set to 300 µL/min.</w:t>
      </w:r>
    </w:p>
    <w:p w:rsidR="00F41806" w:rsidRDefault="00F41806" w:rsidP="002259B1">
      <w:pPr>
        <w:spacing w:after="0" w:line="360" w:lineRule="auto"/>
        <w:jc w:val="both"/>
        <w:rPr>
          <w:rFonts w:ascii="Times" w:eastAsia="Times New Roman" w:hAnsi="Times" w:cs="Times New Roman"/>
          <w:sz w:val="24"/>
          <w:szCs w:val="20"/>
        </w:rPr>
      </w:pPr>
    </w:p>
    <w:p w:rsidR="0003777F" w:rsidRDefault="0003777F" w:rsidP="008D0CCF">
      <w:pPr>
        <w:spacing w:after="0" w:line="240" w:lineRule="auto"/>
        <w:jc w:val="both"/>
        <w:rPr>
          <w:rFonts w:ascii="Times" w:eastAsia="Times New Roman" w:hAnsi="Times" w:cs="Times New Roman"/>
          <w:sz w:val="24"/>
          <w:szCs w:val="20"/>
        </w:rPr>
      </w:pPr>
      <w:r>
        <w:rPr>
          <w:rFonts w:ascii="Times New Roman" w:eastAsia="Times New Roman" w:hAnsi="Times New Roman" w:cs="Times New Roman"/>
          <w:i/>
          <w:sz w:val="24"/>
          <w:szCs w:val="20"/>
        </w:rPr>
        <w:t>Instrumental parameters</w:t>
      </w:r>
      <w:r w:rsidRPr="00A54058">
        <w:rPr>
          <w:rFonts w:ascii="Times New Roman" w:eastAsia="Times New Roman" w:hAnsi="Times New Roman" w:cs="Times New Roman"/>
          <w:i/>
          <w:sz w:val="24"/>
          <w:szCs w:val="20"/>
        </w:rPr>
        <w:t>.</w:t>
      </w:r>
      <w:r w:rsidRPr="00A54058">
        <w:rPr>
          <w:rFonts w:ascii="Times" w:eastAsia="Times New Roman" w:hAnsi="Times" w:cs="Times New Roman"/>
          <w:sz w:val="24"/>
          <w:szCs w:val="24"/>
          <w:lang w:val="en-GB"/>
        </w:rPr>
        <w:t xml:space="preserve"> A gradient program delivering mobile phases consisted of 70% </w:t>
      </w:r>
      <w:smartTag w:uri="urn:schemas-microsoft-com:office:smarttags" w:element="metricconverter">
        <w:smartTagPr>
          <w:attr w:name="ProductID" w:val="2 mM"/>
        </w:smartTagPr>
        <w:r w:rsidRPr="00A54058">
          <w:rPr>
            <w:rFonts w:ascii="Times" w:eastAsia="Times New Roman" w:hAnsi="Times" w:cs="Times New Roman"/>
            <w:sz w:val="24"/>
            <w:szCs w:val="24"/>
            <w:lang w:val="en-GB"/>
          </w:rPr>
          <w:t xml:space="preserve">2 </w:t>
        </w:r>
        <w:proofErr w:type="spellStart"/>
        <w:r w:rsidRPr="00A54058">
          <w:rPr>
            <w:rFonts w:ascii="Times" w:eastAsia="Times New Roman" w:hAnsi="Times" w:cs="Times New Roman"/>
            <w:sz w:val="24"/>
            <w:szCs w:val="24"/>
            <w:lang w:val="en-GB"/>
          </w:rPr>
          <w:t>mM</w:t>
        </w:r>
      </w:smartTag>
      <w:proofErr w:type="spellEnd"/>
      <w:r w:rsidRPr="00A54058">
        <w:rPr>
          <w:rFonts w:ascii="Times" w:eastAsia="Times New Roman" w:hAnsi="Times" w:cs="Times New Roman"/>
          <w:sz w:val="24"/>
          <w:szCs w:val="24"/>
          <w:lang w:val="en-GB"/>
        </w:rPr>
        <w:t xml:space="preserve"> ammonium acetate in water and 30% </w:t>
      </w:r>
      <w:smartTag w:uri="urn:schemas-microsoft-com:office:smarttags" w:element="metricconverter">
        <w:smartTagPr>
          <w:attr w:name="ProductID" w:val="2 mM"/>
        </w:smartTagPr>
        <w:r w:rsidRPr="00A54058">
          <w:rPr>
            <w:rFonts w:ascii="Times" w:eastAsia="Times New Roman" w:hAnsi="Times" w:cs="Times New Roman"/>
            <w:sz w:val="24"/>
            <w:szCs w:val="24"/>
            <w:lang w:val="en-GB"/>
          </w:rPr>
          <w:t xml:space="preserve">2 </w:t>
        </w:r>
        <w:proofErr w:type="spellStart"/>
        <w:r w:rsidRPr="00A54058">
          <w:rPr>
            <w:rFonts w:ascii="Times" w:eastAsia="Times New Roman" w:hAnsi="Times" w:cs="Times New Roman"/>
            <w:sz w:val="24"/>
            <w:szCs w:val="24"/>
            <w:lang w:val="en-GB"/>
          </w:rPr>
          <w:t>mM</w:t>
        </w:r>
      </w:smartTag>
      <w:proofErr w:type="spellEnd"/>
      <w:r w:rsidRPr="00A54058">
        <w:rPr>
          <w:rFonts w:ascii="Times" w:eastAsia="Times New Roman" w:hAnsi="Times" w:cs="Times New Roman"/>
          <w:sz w:val="24"/>
          <w:szCs w:val="24"/>
          <w:lang w:val="en-GB"/>
        </w:rPr>
        <w:t xml:space="preserve"> ammonium acetate in methanol (A) and </w:t>
      </w:r>
      <w:smartTag w:uri="urn:schemas-microsoft-com:office:smarttags" w:element="metricconverter">
        <w:smartTagPr>
          <w:attr w:name="ProductID" w:val="2 mM"/>
        </w:smartTagPr>
        <w:r w:rsidRPr="00A54058">
          <w:rPr>
            <w:rFonts w:ascii="Times" w:eastAsia="Times New Roman" w:hAnsi="Times" w:cs="Times New Roman"/>
            <w:sz w:val="24"/>
            <w:szCs w:val="24"/>
            <w:lang w:val="en-GB"/>
          </w:rPr>
          <w:t xml:space="preserve">2 </w:t>
        </w:r>
        <w:proofErr w:type="spellStart"/>
        <w:r w:rsidRPr="00A54058">
          <w:rPr>
            <w:rFonts w:ascii="Times" w:eastAsia="Times New Roman" w:hAnsi="Times" w:cs="Times New Roman"/>
            <w:sz w:val="24"/>
            <w:szCs w:val="24"/>
            <w:lang w:val="en-GB"/>
          </w:rPr>
          <w:t>mM</w:t>
        </w:r>
      </w:smartTag>
      <w:proofErr w:type="spellEnd"/>
      <w:r w:rsidRPr="00A54058">
        <w:rPr>
          <w:rFonts w:ascii="Times" w:eastAsia="Times New Roman" w:hAnsi="Times" w:cs="Times New Roman"/>
          <w:sz w:val="24"/>
          <w:szCs w:val="24"/>
          <w:lang w:val="en-GB"/>
        </w:rPr>
        <w:t xml:space="preserve"> ammonium acetate in 100% methanol (B) was prepared. The gradient </w:t>
      </w:r>
      <w:r w:rsidR="001A6978">
        <w:rPr>
          <w:rFonts w:ascii="Times" w:eastAsia="Times New Roman" w:hAnsi="Times" w:cs="Times New Roman"/>
          <w:sz w:val="24"/>
          <w:szCs w:val="24"/>
          <w:lang w:val="en-GB"/>
        </w:rPr>
        <w:t>begins</w:t>
      </w:r>
      <w:r w:rsidRPr="00A54058">
        <w:rPr>
          <w:rFonts w:ascii="Times" w:eastAsia="Times New Roman" w:hAnsi="Times" w:cs="Times New Roman"/>
          <w:sz w:val="24"/>
          <w:szCs w:val="24"/>
          <w:lang w:val="en-GB"/>
        </w:rPr>
        <w:t xml:space="preserve"> with 100% A for 1.56 minutes followed by 11.74 minutes ramp up to 90% B held for 0.3 minutes followed by 2.4 minute wash sequence of 100% mobile phase B before the program reverts to initial conditions of 100% </w:t>
      </w:r>
      <w:r w:rsidR="001A6978">
        <w:rPr>
          <w:rFonts w:ascii="Times" w:eastAsia="Times New Roman" w:hAnsi="Times" w:cs="Times New Roman"/>
          <w:sz w:val="24"/>
          <w:szCs w:val="24"/>
          <w:lang w:val="en-GB"/>
        </w:rPr>
        <w:t xml:space="preserve">A </w:t>
      </w:r>
      <w:r w:rsidRPr="00A54058">
        <w:rPr>
          <w:rFonts w:ascii="Times" w:eastAsia="Times New Roman" w:hAnsi="Times" w:cs="Times New Roman"/>
          <w:sz w:val="24"/>
          <w:szCs w:val="24"/>
          <w:lang w:val="en-GB"/>
        </w:rPr>
        <w:t>for one minute</w:t>
      </w:r>
      <w:r w:rsidR="001A6978">
        <w:rPr>
          <w:rFonts w:ascii="Times" w:eastAsia="Times New Roman" w:hAnsi="Times" w:cs="Times New Roman"/>
          <w:sz w:val="24"/>
          <w:szCs w:val="24"/>
          <w:lang w:val="en-GB"/>
        </w:rPr>
        <w:t>,</w:t>
      </w:r>
      <w:r w:rsidRPr="00A54058">
        <w:rPr>
          <w:rFonts w:ascii="Times" w:eastAsia="Times New Roman" w:hAnsi="Times" w:cs="Times New Roman"/>
          <w:sz w:val="24"/>
          <w:szCs w:val="24"/>
          <w:lang w:val="en-GB"/>
        </w:rPr>
        <w:t xml:space="preserve"> allowing the system to equilibrate.</w:t>
      </w:r>
      <w:r>
        <w:rPr>
          <w:rFonts w:ascii="Times" w:eastAsia="Times New Roman" w:hAnsi="Times" w:cs="Times New Roman"/>
          <w:sz w:val="24"/>
          <w:szCs w:val="24"/>
          <w:lang w:val="en-GB"/>
        </w:rPr>
        <w:t xml:space="preserve"> </w:t>
      </w:r>
      <w:r>
        <w:rPr>
          <w:rFonts w:ascii="Times" w:eastAsia="Times New Roman" w:hAnsi="Times" w:cs="Times New Roman"/>
          <w:sz w:val="24"/>
          <w:szCs w:val="20"/>
        </w:rPr>
        <w:t xml:space="preserve">The quantification transition used for PFHxA was 313&gt;269 in the UPLC/MS-MS analysis. </w:t>
      </w:r>
    </w:p>
    <w:p w:rsidR="00F41806" w:rsidRDefault="00F41806" w:rsidP="008D0CCF">
      <w:pPr>
        <w:spacing w:after="0" w:line="240" w:lineRule="auto"/>
        <w:jc w:val="both"/>
        <w:rPr>
          <w:rFonts w:ascii="Times" w:eastAsia="Times New Roman" w:hAnsi="Times" w:cs="Times New Roman"/>
          <w:sz w:val="24"/>
          <w:szCs w:val="20"/>
        </w:rPr>
      </w:pPr>
    </w:p>
    <w:p w:rsidR="0003777F" w:rsidRDefault="0003777F" w:rsidP="008D0CCF">
      <w:pPr>
        <w:spacing w:line="240" w:lineRule="auto"/>
        <w:jc w:val="both"/>
        <w:rPr>
          <w:rFonts w:ascii="Times" w:eastAsia="Times New Roman" w:hAnsi="Times" w:cs="Times New Roman"/>
          <w:sz w:val="24"/>
          <w:szCs w:val="20"/>
        </w:rPr>
      </w:pPr>
      <w:r w:rsidRPr="00A54058">
        <w:rPr>
          <w:rFonts w:ascii="Times" w:eastAsia="Times New Roman" w:hAnsi="Times" w:cs="Times New Roman"/>
          <w:bCs/>
          <w:i/>
          <w:sz w:val="24"/>
          <w:szCs w:val="20"/>
          <w:lang w:eastAsia="sv-SE"/>
        </w:rPr>
        <w:t>Q</w:t>
      </w:r>
      <w:r>
        <w:rPr>
          <w:rFonts w:ascii="Times" w:eastAsia="Times New Roman" w:hAnsi="Times" w:cs="Times New Roman"/>
          <w:bCs/>
          <w:i/>
          <w:sz w:val="24"/>
          <w:szCs w:val="20"/>
          <w:lang w:eastAsia="sv-SE"/>
        </w:rPr>
        <w:t xml:space="preserve">uality </w:t>
      </w:r>
      <w:r w:rsidRPr="00A54058">
        <w:rPr>
          <w:rFonts w:ascii="Times" w:eastAsia="Times New Roman" w:hAnsi="Times" w:cs="Times New Roman"/>
          <w:bCs/>
          <w:i/>
          <w:sz w:val="24"/>
          <w:szCs w:val="20"/>
          <w:lang w:eastAsia="sv-SE"/>
        </w:rPr>
        <w:t>A</w:t>
      </w:r>
      <w:r>
        <w:rPr>
          <w:rFonts w:ascii="Times" w:eastAsia="Times New Roman" w:hAnsi="Times" w:cs="Times New Roman"/>
          <w:bCs/>
          <w:i/>
          <w:sz w:val="24"/>
          <w:szCs w:val="20"/>
          <w:lang w:eastAsia="sv-SE"/>
        </w:rPr>
        <w:t>ssurance</w:t>
      </w:r>
      <w:r w:rsidRPr="00A54058">
        <w:rPr>
          <w:rFonts w:ascii="Times" w:eastAsia="Times New Roman" w:hAnsi="Times" w:cs="Times New Roman"/>
          <w:bCs/>
          <w:i/>
          <w:sz w:val="24"/>
          <w:szCs w:val="20"/>
          <w:lang w:eastAsia="sv-SE"/>
        </w:rPr>
        <w:t>/Q</w:t>
      </w:r>
      <w:r>
        <w:rPr>
          <w:rFonts w:ascii="Times" w:eastAsia="Times New Roman" w:hAnsi="Times" w:cs="Times New Roman"/>
          <w:bCs/>
          <w:i/>
          <w:sz w:val="24"/>
          <w:szCs w:val="20"/>
          <w:lang w:eastAsia="sv-SE"/>
        </w:rPr>
        <w:t xml:space="preserve">uality </w:t>
      </w:r>
      <w:r w:rsidRPr="00A54058">
        <w:rPr>
          <w:rFonts w:ascii="Times" w:eastAsia="Times New Roman" w:hAnsi="Times" w:cs="Times New Roman"/>
          <w:bCs/>
          <w:i/>
          <w:sz w:val="24"/>
          <w:szCs w:val="20"/>
          <w:lang w:eastAsia="sv-SE"/>
        </w:rPr>
        <w:t>C</w:t>
      </w:r>
      <w:r>
        <w:rPr>
          <w:rFonts w:ascii="Times" w:eastAsia="Times New Roman" w:hAnsi="Times" w:cs="Times New Roman"/>
          <w:bCs/>
          <w:i/>
          <w:sz w:val="24"/>
          <w:szCs w:val="20"/>
          <w:lang w:eastAsia="sv-SE"/>
        </w:rPr>
        <w:t>ontrol</w:t>
      </w:r>
      <w:r w:rsidRPr="00A54058">
        <w:rPr>
          <w:rFonts w:ascii="Times" w:eastAsia="Times New Roman" w:hAnsi="Times" w:cs="Times New Roman"/>
          <w:bCs/>
          <w:i/>
          <w:sz w:val="24"/>
          <w:szCs w:val="20"/>
          <w:lang w:eastAsia="sv-SE"/>
        </w:rPr>
        <w:t xml:space="preserve">. </w:t>
      </w:r>
      <w:r w:rsidRPr="00A54058">
        <w:rPr>
          <w:rFonts w:ascii="Times" w:eastAsia="Times New Roman" w:hAnsi="Times" w:cs="Times New Roman"/>
          <w:sz w:val="24"/>
          <w:szCs w:val="20"/>
        </w:rPr>
        <w:t xml:space="preserve">A calibration curve at concentrations 0.04, 0.08, 0.2, 0.4, 0.8, 2.0, 4.0, 8.0, 20 and 40 ng/mL was used for </w:t>
      </w:r>
      <w:r>
        <w:rPr>
          <w:rFonts w:ascii="Times" w:eastAsia="Times New Roman" w:hAnsi="Times" w:cs="Times New Roman"/>
          <w:sz w:val="24"/>
          <w:szCs w:val="20"/>
        </w:rPr>
        <w:t>PFHxA</w:t>
      </w:r>
      <w:r>
        <w:rPr>
          <w:rFonts w:ascii="Times" w:eastAsia="Times New Roman" w:hAnsi="Times" w:cs="Times New Roman"/>
          <w:bCs/>
          <w:sz w:val="24"/>
          <w:szCs w:val="20"/>
          <w:lang w:eastAsia="sv-SE"/>
        </w:rPr>
        <w:t>. The relative response factor</w:t>
      </w:r>
      <w:r w:rsidRPr="00A54058">
        <w:rPr>
          <w:rFonts w:ascii="Times" w:eastAsia="Times New Roman" w:hAnsi="Times" w:cs="Times New Roman"/>
          <w:bCs/>
          <w:sz w:val="24"/>
          <w:szCs w:val="20"/>
          <w:lang w:eastAsia="sv-SE"/>
        </w:rPr>
        <w:t xml:space="preserve"> over the whole range showed relative standard deviations (RSD) of less than 15%. </w:t>
      </w:r>
      <w:r w:rsidRPr="00A54058">
        <w:rPr>
          <w:rFonts w:ascii="Times" w:eastAsia="Times New Roman" w:hAnsi="Times" w:cs="Times New Roman"/>
          <w:sz w:val="24"/>
          <w:szCs w:val="20"/>
          <w:lang w:eastAsia="sv-SE"/>
        </w:rPr>
        <w:t xml:space="preserve">Quantification was performed using </w:t>
      </w:r>
      <w:r w:rsidRPr="00047A77">
        <w:rPr>
          <w:rFonts w:ascii="Times" w:eastAsia="Times New Roman" w:hAnsi="Times" w:cs="Times New Roman"/>
          <w:sz w:val="24"/>
          <w:szCs w:val="20"/>
          <w:vertAlign w:val="superscript"/>
        </w:rPr>
        <w:t>13</w:t>
      </w:r>
      <w:r w:rsidRPr="00047A77">
        <w:rPr>
          <w:rFonts w:ascii="Times" w:eastAsia="Times New Roman" w:hAnsi="Times" w:cs="Times New Roman"/>
          <w:sz w:val="24"/>
          <w:szCs w:val="20"/>
        </w:rPr>
        <w:t>C</w:t>
      </w:r>
      <w:r w:rsidRPr="00047A77">
        <w:rPr>
          <w:rFonts w:ascii="Times" w:eastAsia="Times New Roman" w:hAnsi="Times" w:cs="Times New Roman"/>
          <w:sz w:val="24"/>
          <w:szCs w:val="20"/>
          <w:vertAlign w:val="subscript"/>
        </w:rPr>
        <w:t>2</w:t>
      </w:r>
      <w:r w:rsidRPr="00047A77">
        <w:rPr>
          <w:rFonts w:ascii="Times" w:eastAsia="Times New Roman" w:hAnsi="Times" w:cs="Times New Roman"/>
          <w:sz w:val="24"/>
          <w:szCs w:val="20"/>
        </w:rPr>
        <w:t>-</w:t>
      </w:r>
      <w:r w:rsidRPr="00C560FB">
        <w:rPr>
          <w:rFonts w:ascii="Times New Roman" w:eastAsia="Times New Roman" w:hAnsi="Times New Roman" w:cs="Times New Roman"/>
          <w:sz w:val="24"/>
          <w:szCs w:val="24"/>
        </w:rPr>
        <w:t>PFHxA</w:t>
      </w:r>
      <w:r>
        <w:rPr>
          <w:rFonts w:ascii="Times New Roman" w:eastAsia="Times New Roman" w:hAnsi="Times New Roman" w:cs="Times New Roman"/>
          <w:sz w:val="24"/>
          <w:szCs w:val="24"/>
        </w:rPr>
        <w:t xml:space="preserve"> (extraction standard</w:t>
      </w:r>
      <w:r w:rsidRPr="00C560FB">
        <w:rPr>
          <w:rFonts w:ascii="Times New Roman" w:eastAsia="Times New Roman" w:hAnsi="Times New Roman" w:cs="Times New Roman"/>
          <w:sz w:val="24"/>
          <w:szCs w:val="24"/>
        </w:rPr>
        <w:t xml:space="preserve">), </w:t>
      </w:r>
      <w:r w:rsidRPr="00C560FB">
        <w:rPr>
          <w:rFonts w:ascii="Times New Roman" w:hAnsi="Times New Roman" w:cs="Times New Roman"/>
          <w:sz w:val="24"/>
          <w:szCs w:val="24"/>
          <w:vertAlign w:val="superscript"/>
          <w:lang w:val="en-GB"/>
        </w:rPr>
        <w:t>13</w:t>
      </w:r>
      <w:r w:rsidRPr="00C560FB">
        <w:rPr>
          <w:rFonts w:ascii="Times New Roman" w:hAnsi="Times New Roman" w:cs="Times New Roman"/>
          <w:sz w:val="24"/>
          <w:szCs w:val="24"/>
          <w:lang w:val="en-GB"/>
        </w:rPr>
        <w:t>C</w:t>
      </w:r>
      <w:r w:rsidRPr="00C560FB">
        <w:rPr>
          <w:rFonts w:ascii="Times New Roman" w:hAnsi="Times New Roman" w:cs="Times New Roman"/>
          <w:sz w:val="24"/>
          <w:szCs w:val="24"/>
          <w:vertAlign w:val="subscript"/>
          <w:lang w:val="en-GB"/>
        </w:rPr>
        <w:t>8</w:t>
      </w:r>
      <w:r w:rsidRPr="00C560FB">
        <w:rPr>
          <w:rFonts w:ascii="Times New Roman" w:hAnsi="Times New Roman" w:cs="Times New Roman"/>
          <w:sz w:val="24"/>
          <w:szCs w:val="24"/>
          <w:lang w:val="en-GB"/>
        </w:rPr>
        <w:t>-PFOA (</w:t>
      </w:r>
      <w:r>
        <w:rPr>
          <w:rFonts w:ascii="Times New Roman" w:hAnsi="Times New Roman" w:cs="Times New Roman"/>
          <w:sz w:val="24"/>
          <w:szCs w:val="24"/>
          <w:lang w:val="en-GB"/>
        </w:rPr>
        <w:t>performance/ recovery standard</w:t>
      </w:r>
      <w:r w:rsidRPr="00C560FB">
        <w:rPr>
          <w:rFonts w:ascii="Times New Roman" w:hAnsi="Times New Roman" w:cs="Times New Roman"/>
          <w:sz w:val="24"/>
          <w:szCs w:val="24"/>
          <w:lang w:val="en-GB"/>
        </w:rPr>
        <w:t xml:space="preserve">) </w:t>
      </w:r>
      <w:r w:rsidRPr="00C560FB">
        <w:rPr>
          <w:rFonts w:ascii="Times New Roman" w:eastAsia="Times New Roman" w:hAnsi="Times New Roman" w:cs="Times New Roman"/>
          <w:sz w:val="24"/>
          <w:szCs w:val="24"/>
          <w:lang w:eastAsia="sv-SE"/>
        </w:rPr>
        <w:t>and the</w:t>
      </w:r>
      <w:r w:rsidRPr="00A54058">
        <w:rPr>
          <w:rFonts w:ascii="Times" w:eastAsia="Times New Roman" w:hAnsi="Times" w:cs="Times New Roman"/>
          <w:sz w:val="24"/>
          <w:szCs w:val="20"/>
          <w:lang w:eastAsia="sv-SE"/>
        </w:rPr>
        <w:t xml:space="preserve"> internal standard method. The limit of detection (LOD) was defined as mean concentration in blanks + 3 standard deviations (</w:t>
      </w:r>
      <w:r w:rsidRPr="00A54058">
        <w:rPr>
          <w:rFonts w:ascii="Times" w:eastAsia="Times New Roman" w:hAnsi="Times" w:cs="Times New Roman"/>
          <w:iCs/>
          <w:sz w:val="24"/>
          <w:szCs w:val="20"/>
          <w:lang w:eastAsia="sv-SE"/>
        </w:rPr>
        <w:t>σ</w:t>
      </w:r>
      <w:r w:rsidRPr="00A54058">
        <w:rPr>
          <w:rFonts w:ascii="Times" w:eastAsia="Times New Roman" w:hAnsi="Times" w:cs="Times New Roman"/>
          <w:sz w:val="24"/>
          <w:szCs w:val="20"/>
          <w:lang w:eastAsia="sv-SE"/>
        </w:rPr>
        <w:t>), and the limit of quantitation (LOQ) was defined as mean blank level + 10</w:t>
      </w:r>
      <w:r w:rsidRPr="00A54058">
        <w:rPr>
          <w:rFonts w:ascii="Times" w:eastAsia="Times New Roman" w:hAnsi="Times" w:cs="Times New Roman"/>
          <w:iCs/>
          <w:sz w:val="24"/>
          <w:szCs w:val="20"/>
          <w:lang w:eastAsia="sv-SE"/>
        </w:rPr>
        <w:t>σ</w:t>
      </w:r>
      <w:r w:rsidRPr="00A54058">
        <w:rPr>
          <w:rFonts w:ascii="Times" w:eastAsia="Times New Roman" w:hAnsi="Times" w:cs="Times New Roman"/>
          <w:sz w:val="24"/>
          <w:szCs w:val="20"/>
          <w:lang w:eastAsia="sv-SE"/>
        </w:rPr>
        <w:t xml:space="preserve">. </w:t>
      </w:r>
      <w:r>
        <w:rPr>
          <w:rFonts w:ascii="Times" w:eastAsia="Times New Roman" w:hAnsi="Times" w:cs="Times New Roman"/>
          <w:sz w:val="24"/>
          <w:szCs w:val="20"/>
          <w:lang w:eastAsia="sv-SE"/>
        </w:rPr>
        <w:t xml:space="preserve">LOD and LOQ for PFHxA were determined to 45 </w:t>
      </w:r>
      <w:proofErr w:type="spellStart"/>
      <w:r>
        <w:rPr>
          <w:rFonts w:ascii="Times" w:eastAsia="Times New Roman" w:hAnsi="Times" w:cs="Times New Roman"/>
          <w:sz w:val="24"/>
          <w:szCs w:val="20"/>
          <w:lang w:eastAsia="sv-SE"/>
        </w:rPr>
        <w:t>pg</w:t>
      </w:r>
      <w:proofErr w:type="spellEnd"/>
      <w:r>
        <w:rPr>
          <w:rFonts w:ascii="Times" w:eastAsia="Times New Roman" w:hAnsi="Times" w:cs="Times New Roman"/>
          <w:sz w:val="24"/>
          <w:szCs w:val="20"/>
          <w:lang w:eastAsia="sv-SE"/>
        </w:rPr>
        <w:t xml:space="preserve">/mL and 59 </w:t>
      </w:r>
      <w:proofErr w:type="spellStart"/>
      <w:r>
        <w:rPr>
          <w:rFonts w:ascii="Times" w:eastAsia="Times New Roman" w:hAnsi="Times" w:cs="Times New Roman"/>
          <w:sz w:val="24"/>
          <w:szCs w:val="20"/>
          <w:lang w:eastAsia="sv-SE"/>
        </w:rPr>
        <w:t>pg</w:t>
      </w:r>
      <w:proofErr w:type="spellEnd"/>
      <w:r>
        <w:rPr>
          <w:rFonts w:ascii="Times" w:eastAsia="Times New Roman" w:hAnsi="Times" w:cs="Times New Roman"/>
          <w:sz w:val="24"/>
          <w:szCs w:val="20"/>
          <w:lang w:eastAsia="sv-SE"/>
        </w:rPr>
        <w:t xml:space="preserve">/mL respectively. </w:t>
      </w:r>
      <w:r>
        <w:rPr>
          <w:rFonts w:ascii="Times" w:eastAsia="Times New Roman" w:hAnsi="Times" w:cs="Times New Roman"/>
          <w:sz w:val="24"/>
          <w:szCs w:val="20"/>
        </w:rPr>
        <w:t>Mean recovery</w:t>
      </w:r>
      <w:r w:rsidRPr="00A54058">
        <w:rPr>
          <w:rFonts w:ascii="Times" w:eastAsia="Times New Roman" w:hAnsi="Times" w:cs="Times New Roman"/>
          <w:sz w:val="24"/>
          <w:szCs w:val="20"/>
        </w:rPr>
        <w:t xml:space="preserve"> (</w:t>
      </w:r>
      <w:r w:rsidRPr="00A54058">
        <w:rPr>
          <w:rFonts w:ascii="Times" w:eastAsia="Times New Roman" w:hAnsi="Times" w:cs="Times New Roman"/>
          <w:i/>
          <w:sz w:val="24"/>
          <w:szCs w:val="20"/>
        </w:rPr>
        <w:t>n</w:t>
      </w:r>
      <w:r w:rsidRPr="00A54058">
        <w:rPr>
          <w:rFonts w:ascii="Times" w:eastAsia="Times New Roman" w:hAnsi="Times" w:cs="Times New Roman"/>
          <w:sz w:val="24"/>
          <w:szCs w:val="20"/>
        </w:rPr>
        <w:t xml:space="preserve">=94) for labeled </w:t>
      </w:r>
      <w:r>
        <w:rPr>
          <w:rFonts w:ascii="Times" w:eastAsia="Times New Roman" w:hAnsi="Times" w:cs="Times New Roman"/>
          <w:sz w:val="24"/>
          <w:szCs w:val="20"/>
        </w:rPr>
        <w:t>PFHxA</w:t>
      </w:r>
      <w:r w:rsidRPr="00A54058">
        <w:rPr>
          <w:rFonts w:ascii="Times" w:eastAsia="Times New Roman" w:hAnsi="Times" w:cs="Times New Roman"/>
          <w:sz w:val="24"/>
          <w:szCs w:val="20"/>
        </w:rPr>
        <w:t xml:space="preserve"> </w:t>
      </w:r>
      <w:r>
        <w:rPr>
          <w:rFonts w:ascii="Times" w:eastAsia="Times New Roman" w:hAnsi="Times" w:cs="Times New Roman"/>
          <w:sz w:val="24"/>
          <w:szCs w:val="20"/>
        </w:rPr>
        <w:t>was 83%</w:t>
      </w:r>
      <w:r w:rsidRPr="00A54058">
        <w:rPr>
          <w:rFonts w:ascii="Times" w:eastAsia="Times New Roman" w:hAnsi="Times" w:cs="Times New Roman"/>
          <w:sz w:val="24"/>
          <w:szCs w:val="20"/>
        </w:rPr>
        <w:t xml:space="preserve">. The reported levels were recovery corrected. No </w:t>
      </w:r>
      <w:r>
        <w:rPr>
          <w:rFonts w:ascii="Times" w:eastAsia="Times New Roman" w:hAnsi="Times" w:cs="Times New Roman"/>
          <w:sz w:val="24"/>
          <w:szCs w:val="20"/>
        </w:rPr>
        <w:t>PFHxA</w:t>
      </w:r>
      <w:r w:rsidRPr="00A54058">
        <w:rPr>
          <w:rFonts w:ascii="Times" w:eastAsia="Times New Roman" w:hAnsi="Times" w:cs="Times New Roman"/>
          <w:sz w:val="24"/>
          <w:szCs w:val="20"/>
        </w:rPr>
        <w:t xml:space="preserve"> </w:t>
      </w:r>
      <w:r>
        <w:rPr>
          <w:rFonts w:ascii="Times" w:eastAsia="Times New Roman" w:hAnsi="Times" w:cs="Times New Roman"/>
          <w:sz w:val="24"/>
          <w:szCs w:val="20"/>
        </w:rPr>
        <w:t>was</w:t>
      </w:r>
      <w:r w:rsidRPr="00A54058">
        <w:rPr>
          <w:rFonts w:ascii="Times" w:eastAsia="Times New Roman" w:hAnsi="Times" w:cs="Times New Roman"/>
          <w:sz w:val="24"/>
          <w:szCs w:val="20"/>
        </w:rPr>
        <w:t xml:space="preserve"> present in in-house reference blood samples (human whole blood) or blanks. Samples were stored in freezer prior to analysis. No contamination was detected from utensils and chemicals which were evaluated by analyzing multiple blanks and reference blood samples stored more than 2 years.</w:t>
      </w:r>
      <w:r>
        <w:rPr>
          <w:rFonts w:ascii="Times" w:eastAsia="Times New Roman" w:hAnsi="Times" w:cs="Times New Roman"/>
          <w:sz w:val="24"/>
          <w:szCs w:val="20"/>
        </w:rPr>
        <w:t xml:space="preserve"> </w:t>
      </w:r>
    </w:p>
    <w:p w:rsidR="0003777F" w:rsidRDefault="00FE2AD5" w:rsidP="008D0CCF">
      <w:pPr>
        <w:spacing w:line="240" w:lineRule="auto"/>
        <w:jc w:val="both"/>
        <w:rPr>
          <w:rFonts w:ascii="Times" w:eastAsia="Times New Roman" w:hAnsi="Times" w:cs="Times New Roman"/>
          <w:sz w:val="24"/>
          <w:szCs w:val="20"/>
        </w:rPr>
      </w:pPr>
      <w:r>
        <w:rPr>
          <w:rFonts w:ascii="Times" w:eastAsia="Times New Roman" w:hAnsi="Times" w:cs="Times New Roman"/>
          <w:sz w:val="24"/>
          <w:szCs w:val="20"/>
        </w:rPr>
        <w:t xml:space="preserve">Additional details of the original biomonitoring study of ski wax technicians have previously been published in a series of three articles </w:t>
      </w:r>
      <w:r>
        <w:rPr>
          <w:rFonts w:ascii="Times" w:eastAsia="Times New Roman" w:hAnsi="Times" w:cs="Times New Roman"/>
          <w:sz w:val="24"/>
          <w:szCs w:val="20"/>
        </w:rPr>
        <w:fldChar w:fldCharType="begin">
          <w:fldData xml:space="preserve">PEVuZE5vdGU+PENpdGU+PEF1dGhvcj5OaWxzc29uPC9BdXRob3I+PFllYXI+MjAxMDwvWWVhcj48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</w:fldData>
        </w:fldChar>
      </w:r>
      <w:r>
        <w:rPr>
          <w:rFonts w:ascii="Times" w:eastAsia="Times New Roman" w:hAnsi="Times" w:cs="Times New Roman"/>
          <w:sz w:val="24"/>
          <w:szCs w:val="20"/>
        </w:rPr>
        <w:instrText xml:space="preserve"> ADDIN EN.CITE </w:instrText>
      </w:r>
      <w:r>
        <w:rPr>
          <w:rFonts w:ascii="Times" w:eastAsia="Times New Roman" w:hAnsi="Times" w:cs="Times New Roman"/>
          <w:sz w:val="24"/>
          <w:szCs w:val="20"/>
        </w:rPr>
        <w:fldChar w:fldCharType="begin">
          <w:fldData xml:space="preserve">PEVuZE5vdGU+PENpdGU+PEF1dGhvcj5OaWxzc29uPC9BdXRob3I+PFllYXI+MjAxMDwvWWVhcj48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</w:fldData>
        </w:fldChar>
      </w:r>
      <w:r>
        <w:rPr>
          <w:rFonts w:ascii="Times" w:eastAsia="Times New Roman" w:hAnsi="Times" w:cs="Times New Roman"/>
          <w:sz w:val="24"/>
          <w:szCs w:val="20"/>
        </w:rPr>
        <w:instrText xml:space="preserve"> ADDIN EN.CITE.DATA </w:instrText>
      </w:r>
      <w:r>
        <w:rPr>
          <w:rFonts w:ascii="Times" w:eastAsia="Times New Roman" w:hAnsi="Times" w:cs="Times New Roman"/>
          <w:sz w:val="24"/>
          <w:szCs w:val="20"/>
        </w:rPr>
      </w:r>
      <w:r>
        <w:rPr>
          <w:rFonts w:ascii="Times" w:eastAsia="Times New Roman" w:hAnsi="Times" w:cs="Times New Roman"/>
          <w:sz w:val="24"/>
          <w:szCs w:val="20"/>
        </w:rPr>
        <w:fldChar w:fldCharType="end"/>
      </w:r>
      <w:r>
        <w:rPr>
          <w:rFonts w:ascii="Times" w:eastAsia="Times New Roman" w:hAnsi="Times" w:cs="Times New Roman"/>
          <w:sz w:val="24"/>
          <w:szCs w:val="20"/>
        </w:rPr>
      </w:r>
      <w:r>
        <w:rPr>
          <w:rFonts w:ascii="Times" w:eastAsia="Times New Roman" w:hAnsi="Times" w:cs="Times New Roman"/>
          <w:sz w:val="24"/>
          <w:szCs w:val="20"/>
        </w:rPr>
        <w:fldChar w:fldCharType="separate"/>
      </w:r>
      <w:r>
        <w:rPr>
          <w:rFonts w:ascii="Times" w:eastAsia="Times New Roman" w:hAnsi="Times" w:cs="Times New Roman"/>
          <w:noProof/>
          <w:sz w:val="24"/>
          <w:szCs w:val="20"/>
        </w:rPr>
        <w:t>(</w:t>
      </w:r>
      <w:hyperlink w:anchor="_ENREF_8" w:tooltip="Nilsson, 2010 #5046" w:history="1">
        <w:r w:rsidR="00B23890">
          <w:rPr>
            <w:rFonts w:ascii="Times" w:eastAsia="Times New Roman" w:hAnsi="Times" w:cs="Times New Roman"/>
            <w:noProof/>
            <w:sz w:val="24"/>
            <w:szCs w:val="20"/>
          </w:rPr>
          <w:t>Nilsson et al. 2010a</w:t>
        </w:r>
      </w:hyperlink>
      <w:r>
        <w:rPr>
          <w:rFonts w:ascii="Times" w:eastAsia="Times New Roman" w:hAnsi="Times" w:cs="Times New Roman"/>
          <w:noProof/>
          <w:sz w:val="24"/>
          <w:szCs w:val="20"/>
        </w:rPr>
        <w:t xml:space="preserve">; </w:t>
      </w:r>
      <w:hyperlink w:anchor="_ENREF_9" w:tooltip="Nilsson, 2013 #5014" w:history="1">
        <w:r w:rsidR="00B23890">
          <w:rPr>
            <w:rFonts w:ascii="Times" w:eastAsia="Times New Roman" w:hAnsi="Times" w:cs="Times New Roman"/>
            <w:noProof/>
            <w:sz w:val="24"/>
            <w:szCs w:val="20"/>
          </w:rPr>
          <w:t>Nilsson et al. 2013</w:t>
        </w:r>
      </w:hyperlink>
      <w:r>
        <w:rPr>
          <w:rFonts w:ascii="Times" w:eastAsia="Times New Roman" w:hAnsi="Times" w:cs="Times New Roman"/>
          <w:noProof/>
          <w:sz w:val="24"/>
          <w:szCs w:val="20"/>
        </w:rPr>
        <w:t xml:space="preserve">; </w:t>
      </w:r>
      <w:hyperlink w:anchor="_ENREF_10" w:tooltip="Nilsson, 2010 #5045" w:history="1">
        <w:r w:rsidR="00B23890">
          <w:rPr>
            <w:rFonts w:ascii="Times" w:eastAsia="Times New Roman" w:hAnsi="Times" w:cs="Times New Roman"/>
            <w:noProof/>
            <w:sz w:val="24"/>
            <w:szCs w:val="20"/>
          </w:rPr>
          <w:t>Nilsson et al. 2010b</w:t>
        </w:r>
      </w:hyperlink>
      <w:r>
        <w:rPr>
          <w:rFonts w:ascii="Times" w:eastAsia="Times New Roman" w:hAnsi="Times" w:cs="Times New Roman"/>
          <w:noProof/>
          <w:sz w:val="24"/>
          <w:szCs w:val="20"/>
        </w:rPr>
        <w:t>)</w:t>
      </w:r>
      <w:r>
        <w:rPr>
          <w:rFonts w:ascii="Times" w:eastAsia="Times New Roman" w:hAnsi="Times" w:cs="Times New Roman"/>
          <w:sz w:val="24"/>
          <w:szCs w:val="20"/>
        </w:rPr>
        <w:fldChar w:fldCharType="end"/>
      </w:r>
      <w:r w:rsidR="008D0CCF">
        <w:rPr>
          <w:rFonts w:ascii="Times" w:eastAsia="Times New Roman" w:hAnsi="Times" w:cs="Times New Roman"/>
          <w:sz w:val="24"/>
          <w:szCs w:val="20"/>
        </w:rPr>
        <w:t>.</w:t>
      </w:r>
    </w:p>
    <w:p w:rsidR="008D0CCF" w:rsidRDefault="008D0CCF" w:rsidP="008D0CCF">
      <w:pPr>
        <w:spacing w:line="240" w:lineRule="auto"/>
        <w:jc w:val="both"/>
        <w:rPr>
          <w:rFonts w:ascii="Times" w:eastAsia="Times New Roman" w:hAnsi="Times" w:cs="Times New Roman"/>
          <w:sz w:val="24"/>
          <w:szCs w:val="20"/>
        </w:rPr>
      </w:pPr>
    </w:p>
    <w:p w:rsidR="00ED116D" w:rsidRDefault="00ED116D" w:rsidP="00ED116D">
      <w:pPr>
        <w:spacing w:line="240" w:lineRule="auto"/>
        <w:rPr>
          <w:rFonts w:ascii="Times" w:eastAsia="Times New Roman" w:hAnsi="Times" w:cs="Times New Roman"/>
          <w:b/>
          <w:sz w:val="24"/>
          <w:szCs w:val="20"/>
        </w:rPr>
      </w:pPr>
      <w:r>
        <w:rPr>
          <w:rFonts w:ascii="Times" w:eastAsia="Times New Roman" w:hAnsi="Times" w:cs="Times New Roman"/>
          <w:b/>
          <w:sz w:val="24"/>
          <w:szCs w:val="20"/>
        </w:rPr>
        <w:t>2.  Half-life calculations for ski wax technicians</w:t>
      </w:r>
    </w:p>
    <w:p w:rsidR="00ED116D" w:rsidRDefault="00ED116D" w:rsidP="00ED116D">
      <w:pPr>
        <w:spacing w:after="0" w:line="240" w:lineRule="auto"/>
        <w:rPr>
          <w:rFonts w:ascii="Times" w:eastAsia="Times New Roman" w:hAnsi="Times" w:cs="Times New Roman"/>
          <w:b/>
          <w:sz w:val="24"/>
          <w:szCs w:val="20"/>
        </w:rPr>
      </w:pPr>
    </w:p>
    <w:p w:rsidR="00ED116D" w:rsidRDefault="00ED116D" w:rsidP="00ED116D">
      <w:pPr>
        <w:spacing w:after="0" w:line="240" w:lineRule="auto"/>
        <w:rPr>
          <w:rFonts w:ascii="Times" w:eastAsia="Times New Roman" w:hAnsi="Times" w:cs="Times New Roman"/>
          <w:sz w:val="24"/>
          <w:szCs w:val="20"/>
        </w:rPr>
      </w:pPr>
      <w:r>
        <w:rPr>
          <w:rFonts w:ascii="Times" w:eastAsia="Times New Roman" w:hAnsi="Times" w:cs="Times New Roman"/>
          <w:sz w:val="24"/>
          <w:szCs w:val="20"/>
        </w:rPr>
        <w:t>If three or more sampling times were available during the depuration periods of each ski wax technician, a first-order elimination rate was estimated from the PFHxA blood monitoring data by regressing the following first-order kinetic equation to the experimental data:</w:t>
      </w:r>
    </w:p>
    <w:p w:rsidR="00ED116D" w:rsidRDefault="00ED116D" w:rsidP="00ED116D">
      <w:pPr>
        <w:spacing w:after="0" w:line="240" w:lineRule="auto"/>
        <w:rPr>
          <w:rFonts w:ascii="Times" w:eastAsia="Times New Roman" w:hAnsi="Times" w:cs="Times New Roman"/>
          <w:sz w:val="24"/>
          <w:szCs w:val="20"/>
        </w:rPr>
      </w:pPr>
    </w:p>
    <w:p w:rsidR="00ED116D" w:rsidRDefault="00ED116D" w:rsidP="00ED116D">
      <w:pPr>
        <w:spacing w:after="0" w:line="240" w:lineRule="auto"/>
        <w:rPr>
          <w:rFonts w:ascii="Times" w:eastAsia="Times New Roman" w:hAnsi="Times" w:cs="Times New Roman"/>
          <w:sz w:val="24"/>
          <w:szCs w:val="20"/>
        </w:rPr>
      </w:pPr>
      <w:r>
        <w:rPr>
          <w:rFonts w:ascii="Times" w:eastAsia="Times New Roman" w:hAnsi="Times" w:cs="Times New Roman"/>
          <w:i/>
          <w:sz w:val="24"/>
          <w:szCs w:val="20"/>
        </w:rPr>
        <w:tab/>
      </w:r>
      <w:r w:rsidRPr="00D41D7E">
        <w:rPr>
          <w:rFonts w:ascii="Times" w:eastAsia="Times New Roman" w:hAnsi="Times" w:cs="Times New Roman"/>
          <w:i/>
          <w:sz w:val="24"/>
          <w:szCs w:val="20"/>
        </w:rPr>
        <w:t>C(t) = C</w:t>
      </w:r>
      <w:r w:rsidRPr="00D41D7E">
        <w:rPr>
          <w:rFonts w:ascii="Times" w:eastAsia="Times New Roman" w:hAnsi="Times" w:cs="Times New Roman"/>
          <w:i/>
          <w:sz w:val="24"/>
          <w:szCs w:val="20"/>
          <w:vertAlign w:val="subscript"/>
        </w:rPr>
        <w:t>0</w:t>
      </w:r>
      <w:r w:rsidRPr="00D41D7E">
        <w:rPr>
          <w:rFonts w:ascii="Times" w:eastAsia="Times New Roman" w:hAnsi="Times" w:cs="Times New Roman"/>
          <w:i/>
          <w:sz w:val="24"/>
          <w:szCs w:val="20"/>
        </w:rPr>
        <w:t xml:space="preserve"> * </w:t>
      </w:r>
      <w:proofErr w:type="spellStart"/>
      <w:r w:rsidRPr="00D41D7E">
        <w:rPr>
          <w:rFonts w:ascii="Times" w:eastAsia="Times New Roman" w:hAnsi="Times" w:cs="Times New Roman"/>
          <w:i/>
          <w:sz w:val="24"/>
          <w:szCs w:val="20"/>
        </w:rPr>
        <w:t>exp</w:t>
      </w:r>
      <w:proofErr w:type="spellEnd"/>
      <w:r w:rsidRPr="00D41D7E">
        <w:rPr>
          <w:rFonts w:ascii="Times" w:eastAsia="Times New Roman" w:hAnsi="Times" w:cs="Times New Roman"/>
          <w:i/>
          <w:sz w:val="24"/>
          <w:szCs w:val="20"/>
        </w:rPr>
        <w:t>(-k*t)</w:t>
      </w:r>
    </w:p>
    <w:p w:rsidR="00ED116D" w:rsidRDefault="00ED116D" w:rsidP="00ED116D">
      <w:pPr>
        <w:spacing w:after="0" w:line="240" w:lineRule="auto"/>
        <w:rPr>
          <w:rFonts w:ascii="Times" w:eastAsia="Times New Roman" w:hAnsi="Times" w:cs="Times New Roman"/>
          <w:sz w:val="24"/>
          <w:szCs w:val="20"/>
        </w:rPr>
      </w:pPr>
    </w:p>
    <w:p w:rsidR="00ED116D" w:rsidRDefault="00ED116D" w:rsidP="00ED116D">
      <w:pPr>
        <w:spacing w:line="240" w:lineRule="auto"/>
        <w:rPr>
          <w:rFonts w:ascii="Times" w:eastAsia="Times New Roman" w:hAnsi="Times" w:cs="Times New Roman"/>
          <w:sz w:val="24"/>
          <w:szCs w:val="20"/>
        </w:rPr>
      </w:pPr>
      <w:r>
        <w:rPr>
          <w:rFonts w:ascii="Times" w:eastAsia="Times New Roman" w:hAnsi="Times" w:cs="Times New Roman"/>
          <w:sz w:val="24"/>
          <w:szCs w:val="20"/>
        </w:rPr>
        <w:t xml:space="preserve">where </w:t>
      </w:r>
      <w:r>
        <w:rPr>
          <w:rFonts w:ascii="Times" w:eastAsia="Times New Roman" w:hAnsi="Times" w:cs="Times New Roman"/>
          <w:i/>
          <w:sz w:val="24"/>
          <w:szCs w:val="20"/>
        </w:rPr>
        <w:t xml:space="preserve">C(t) </w:t>
      </w:r>
      <w:r>
        <w:rPr>
          <w:rFonts w:ascii="Times" w:eastAsia="Times New Roman" w:hAnsi="Times" w:cs="Times New Roman"/>
          <w:sz w:val="24"/>
          <w:szCs w:val="20"/>
        </w:rPr>
        <w:t>= PFHxA concentration in blood with time (ng/mL)</w:t>
      </w:r>
    </w:p>
    <w:p w:rsidR="00ED116D" w:rsidRDefault="00ED116D" w:rsidP="00ED116D">
      <w:pPr>
        <w:spacing w:line="240" w:lineRule="auto"/>
        <w:rPr>
          <w:rFonts w:ascii="Times" w:eastAsia="Times New Roman" w:hAnsi="Times" w:cs="Times New Roman"/>
          <w:sz w:val="24"/>
          <w:szCs w:val="20"/>
        </w:rPr>
      </w:pPr>
      <w:r>
        <w:rPr>
          <w:rFonts w:ascii="Times" w:eastAsia="Times New Roman" w:hAnsi="Times" w:cs="Times New Roman"/>
          <w:sz w:val="24"/>
          <w:szCs w:val="20"/>
        </w:rPr>
        <w:t xml:space="preserve">            C0   = initial concentration of PFHxA in blood at </w:t>
      </w:r>
      <w:r w:rsidRPr="00D41D7E">
        <w:rPr>
          <w:rFonts w:ascii="Times" w:eastAsia="Times New Roman" w:hAnsi="Times" w:cs="Times New Roman"/>
          <w:i/>
          <w:sz w:val="24"/>
          <w:szCs w:val="20"/>
        </w:rPr>
        <w:t>t</w:t>
      </w:r>
      <w:r w:rsidRPr="00D41D7E">
        <w:rPr>
          <w:rFonts w:ascii="Times" w:eastAsia="Times New Roman" w:hAnsi="Times" w:cs="Times New Roman"/>
          <w:i/>
          <w:sz w:val="24"/>
          <w:szCs w:val="20"/>
          <w:vertAlign w:val="subscript"/>
        </w:rPr>
        <w:t>0</w:t>
      </w:r>
      <w:r>
        <w:rPr>
          <w:rFonts w:ascii="Times" w:eastAsia="Times New Roman" w:hAnsi="Times" w:cs="Times New Roman"/>
          <w:sz w:val="24"/>
          <w:szCs w:val="20"/>
        </w:rPr>
        <w:t xml:space="preserve"> (i.e. peak value at start of depuration </w:t>
      </w:r>
      <w:r>
        <w:rPr>
          <w:rFonts w:ascii="Times" w:eastAsia="Times New Roman" w:hAnsi="Times" w:cs="Times New Roman"/>
          <w:sz w:val="24"/>
          <w:szCs w:val="20"/>
        </w:rPr>
        <w:tab/>
      </w:r>
      <w:r>
        <w:rPr>
          <w:rFonts w:ascii="Times" w:eastAsia="Times New Roman" w:hAnsi="Times" w:cs="Times New Roman"/>
          <w:sz w:val="24"/>
          <w:szCs w:val="20"/>
        </w:rPr>
        <w:tab/>
      </w:r>
      <w:r>
        <w:rPr>
          <w:rFonts w:ascii="Times" w:eastAsia="Times New Roman" w:hAnsi="Times" w:cs="Times New Roman"/>
          <w:sz w:val="24"/>
          <w:szCs w:val="20"/>
        </w:rPr>
        <w:tab/>
        <w:t>period, ng/mL)</w:t>
      </w:r>
    </w:p>
    <w:p w:rsidR="00ED116D" w:rsidRDefault="00ED116D" w:rsidP="00ED116D">
      <w:pPr>
        <w:spacing w:line="240" w:lineRule="auto"/>
        <w:rPr>
          <w:rFonts w:ascii="Times" w:eastAsia="Times New Roman" w:hAnsi="Times" w:cs="Times New Roman"/>
          <w:sz w:val="24"/>
          <w:szCs w:val="20"/>
        </w:rPr>
      </w:pPr>
      <w:r>
        <w:rPr>
          <w:rFonts w:ascii="Times" w:eastAsia="Times New Roman" w:hAnsi="Times" w:cs="Times New Roman"/>
          <w:sz w:val="24"/>
          <w:szCs w:val="20"/>
        </w:rPr>
        <w:tab/>
      </w:r>
      <w:r>
        <w:rPr>
          <w:rFonts w:ascii="Times" w:eastAsia="Times New Roman" w:hAnsi="Times" w:cs="Times New Roman"/>
          <w:i/>
          <w:sz w:val="24"/>
          <w:szCs w:val="20"/>
        </w:rPr>
        <w:t xml:space="preserve">k      </w:t>
      </w:r>
      <w:r>
        <w:rPr>
          <w:rFonts w:ascii="Times" w:eastAsia="Times New Roman" w:hAnsi="Times" w:cs="Times New Roman"/>
          <w:sz w:val="24"/>
          <w:szCs w:val="20"/>
        </w:rPr>
        <w:t>= elimination rate constant (d</w:t>
      </w:r>
      <w:r w:rsidRPr="00D41D7E">
        <w:rPr>
          <w:rFonts w:ascii="Times" w:eastAsia="Times New Roman" w:hAnsi="Times" w:cs="Times New Roman"/>
          <w:sz w:val="24"/>
          <w:szCs w:val="20"/>
          <w:vertAlign w:val="superscript"/>
        </w:rPr>
        <w:t>-1</w:t>
      </w:r>
      <w:r>
        <w:rPr>
          <w:rFonts w:ascii="Times" w:eastAsia="Times New Roman" w:hAnsi="Times" w:cs="Times New Roman"/>
          <w:sz w:val="24"/>
          <w:szCs w:val="20"/>
        </w:rPr>
        <w:t>)</w:t>
      </w:r>
    </w:p>
    <w:p w:rsidR="00ED116D" w:rsidRDefault="00ED116D" w:rsidP="00ED116D">
      <w:pPr>
        <w:spacing w:line="240" w:lineRule="auto"/>
        <w:rPr>
          <w:rFonts w:ascii="Times" w:eastAsia="Times New Roman" w:hAnsi="Times" w:cs="Times New Roman"/>
          <w:sz w:val="24"/>
          <w:szCs w:val="20"/>
        </w:rPr>
      </w:pPr>
      <w:r>
        <w:rPr>
          <w:rFonts w:ascii="Times" w:eastAsia="Times New Roman" w:hAnsi="Times" w:cs="Times New Roman"/>
          <w:sz w:val="24"/>
          <w:szCs w:val="20"/>
        </w:rPr>
        <w:tab/>
      </w:r>
      <w:r>
        <w:rPr>
          <w:rFonts w:ascii="Times" w:eastAsia="Times New Roman" w:hAnsi="Times" w:cs="Times New Roman"/>
          <w:i/>
          <w:sz w:val="24"/>
          <w:szCs w:val="20"/>
        </w:rPr>
        <w:t xml:space="preserve">t  </w:t>
      </w:r>
      <w:r>
        <w:rPr>
          <w:rFonts w:ascii="Times" w:eastAsia="Times New Roman" w:hAnsi="Times" w:cs="Times New Roman"/>
          <w:sz w:val="24"/>
          <w:szCs w:val="20"/>
        </w:rPr>
        <w:t xml:space="preserve">     = elapsed time after </w:t>
      </w:r>
      <w:r>
        <w:rPr>
          <w:rFonts w:ascii="Times" w:eastAsia="Times New Roman" w:hAnsi="Times" w:cs="Times New Roman"/>
          <w:i/>
          <w:sz w:val="24"/>
          <w:szCs w:val="20"/>
        </w:rPr>
        <w:t>t</w:t>
      </w:r>
      <w:r w:rsidRPr="00D41D7E">
        <w:rPr>
          <w:rFonts w:ascii="Times" w:eastAsia="Times New Roman" w:hAnsi="Times" w:cs="Times New Roman"/>
          <w:i/>
          <w:sz w:val="24"/>
          <w:szCs w:val="20"/>
          <w:vertAlign w:val="subscript"/>
        </w:rPr>
        <w:t>0</w:t>
      </w:r>
      <w:r>
        <w:rPr>
          <w:rFonts w:ascii="Times" w:eastAsia="Times New Roman" w:hAnsi="Times" w:cs="Times New Roman"/>
          <w:i/>
          <w:sz w:val="24"/>
          <w:szCs w:val="20"/>
          <w:vertAlign w:val="subscript"/>
        </w:rPr>
        <w:t xml:space="preserve"> </w:t>
      </w:r>
      <w:r>
        <w:rPr>
          <w:rFonts w:ascii="Times" w:eastAsia="Times New Roman" w:hAnsi="Times" w:cs="Times New Roman"/>
          <w:sz w:val="24"/>
          <w:szCs w:val="20"/>
        </w:rPr>
        <w:t>(d)</w:t>
      </w:r>
    </w:p>
    <w:p w:rsidR="001D20DF" w:rsidRDefault="00ED116D" w:rsidP="00ED116D">
      <w:pPr>
        <w:spacing w:line="240" w:lineRule="auto"/>
        <w:rPr>
          <w:rFonts w:ascii="Times" w:eastAsia="Times New Roman" w:hAnsi="Times" w:cs="Times New Roman"/>
          <w:sz w:val="24"/>
          <w:szCs w:val="20"/>
        </w:rPr>
        <w:sectPr w:rsidR="001D20DF" w:rsidSect="001D20DF">
          <w:pgSz w:w="12240" w:h="15840"/>
          <w:pgMar w:top="1440" w:right="1440" w:bottom="1440" w:left="1440" w:header="720" w:footer="720" w:gutter="0"/>
          <w:lnNumType w:countBy="1" w:restart="continuous"/>
          <w:cols w:space="720"/>
          <w:docGrid w:linePitch="360"/>
        </w:sectPr>
      </w:pPr>
      <w:r>
        <w:rPr>
          <w:rFonts w:ascii="Times" w:eastAsia="Times New Roman" w:hAnsi="Times" w:cs="Times New Roman"/>
          <w:sz w:val="24"/>
          <w:szCs w:val="20"/>
        </w:rPr>
        <w:t>A non-linear least-squares-fit regression was performed using the Solver algorithm in Excel.</w:t>
      </w:r>
    </w:p>
    <w:p w:rsidR="00F250AF" w:rsidRDefault="006A50F8">
      <w:pPr>
        <w:rPr>
          <w:rFonts w:ascii="Times" w:eastAsia="Times New Roman" w:hAnsi="Times" w:cs="Times New Roman"/>
          <w:b/>
          <w:sz w:val="24"/>
          <w:szCs w:val="20"/>
        </w:rPr>
      </w:pPr>
      <w:r>
        <w:rPr>
          <w:rFonts w:ascii="Times" w:eastAsia="Times New Roman" w:hAnsi="Times" w:cs="Times New Roman"/>
          <w:b/>
          <w:sz w:val="24"/>
          <w:szCs w:val="20"/>
        </w:rPr>
        <w:lastRenderedPageBreak/>
        <w:t>3</w:t>
      </w:r>
      <w:r w:rsidR="008F34ED">
        <w:rPr>
          <w:rFonts w:ascii="Times" w:eastAsia="Times New Roman" w:hAnsi="Times" w:cs="Times New Roman"/>
          <w:b/>
          <w:sz w:val="24"/>
          <w:szCs w:val="20"/>
        </w:rPr>
        <w:t xml:space="preserve">.  </w:t>
      </w:r>
      <w:r w:rsidR="009071E7">
        <w:rPr>
          <w:rFonts w:ascii="Times" w:eastAsia="Times New Roman" w:hAnsi="Times" w:cs="Times New Roman"/>
          <w:b/>
          <w:sz w:val="24"/>
          <w:szCs w:val="20"/>
        </w:rPr>
        <w:t>Table SM1.  PFHxA biomonitoring results for ski wax technicians</w:t>
      </w:r>
    </w:p>
    <w:p w:rsidR="009071E7" w:rsidRDefault="009071E7">
      <w:pPr>
        <w:rPr>
          <w:rFonts w:ascii="Times" w:eastAsia="Times New Roman" w:hAnsi="Times" w:cs="Times New Roman"/>
          <w:b/>
          <w:sz w:val="24"/>
          <w:szCs w:val="20"/>
        </w:rPr>
      </w:pPr>
      <w:r w:rsidRPr="009071E7">
        <w:rPr>
          <w:noProof/>
        </w:rPr>
        <w:drawing>
          <wp:inline distT="0" distB="0" distL="0" distR="0" wp14:anchorId="05FD3830" wp14:editId="5E612E9A">
            <wp:extent cx="8229600" cy="4384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4384848"/>
                    </a:xfrm>
                    <a:prstGeom prst="rect">
                      <a:avLst/>
                    </a:prstGeom>
                    <a:noFill/>
                    <a:ln>
                      <a:noFill/>
                    </a:ln>
                  </pic:spPr>
                </pic:pic>
              </a:graphicData>
            </a:graphic>
          </wp:inline>
        </w:drawing>
      </w:r>
    </w:p>
    <w:p w:rsidR="009071E7" w:rsidRDefault="009071E7" w:rsidP="00F250AF">
      <w:pPr>
        <w:spacing w:line="240" w:lineRule="auto"/>
        <w:jc w:val="both"/>
        <w:rPr>
          <w:rFonts w:ascii="Times" w:eastAsia="Times New Roman" w:hAnsi="Times" w:cs="Times New Roman"/>
          <w:b/>
          <w:sz w:val="24"/>
          <w:szCs w:val="20"/>
        </w:rPr>
      </w:pPr>
    </w:p>
    <w:p w:rsidR="009071E7" w:rsidRDefault="009071E7" w:rsidP="00F250AF">
      <w:pPr>
        <w:spacing w:line="240" w:lineRule="auto"/>
        <w:jc w:val="both"/>
        <w:rPr>
          <w:rFonts w:ascii="Times" w:eastAsia="Times New Roman" w:hAnsi="Times" w:cs="Times New Roman"/>
          <w:b/>
          <w:sz w:val="24"/>
          <w:szCs w:val="20"/>
        </w:rPr>
        <w:sectPr w:rsidR="009071E7" w:rsidSect="001D20DF">
          <w:pgSz w:w="15840" w:h="12240" w:orient="landscape"/>
          <w:pgMar w:top="1440" w:right="1440" w:bottom="1440" w:left="1440" w:header="720" w:footer="720" w:gutter="0"/>
          <w:lnNumType w:countBy="1" w:restart="continuous"/>
          <w:cols w:space="720"/>
          <w:docGrid w:linePitch="360"/>
        </w:sectPr>
      </w:pPr>
    </w:p>
    <w:p w:rsidR="00B23890" w:rsidRPr="00B23890" w:rsidRDefault="00B23890" w:rsidP="00B23890">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lastRenderedPageBreak/>
        <w:t xml:space="preserve">4.  </w:t>
      </w:r>
      <w:r w:rsidRPr="00B23890">
        <w:rPr>
          <w:rFonts w:ascii="Times" w:eastAsia="Times New Roman" w:hAnsi="Times" w:cs="Times New Roman"/>
          <w:b/>
          <w:sz w:val="24"/>
          <w:szCs w:val="20"/>
        </w:rPr>
        <w:t xml:space="preserve">Table </w:t>
      </w:r>
      <w:r>
        <w:rPr>
          <w:rFonts w:ascii="Times" w:eastAsia="Times New Roman" w:hAnsi="Times" w:cs="Times New Roman"/>
          <w:b/>
          <w:sz w:val="24"/>
          <w:szCs w:val="20"/>
        </w:rPr>
        <w:t>SM2</w:t>
      </w:r>
      <w:r w:rsidRPr="00B23890">
        <w:rPr>
          <w:rFonts w:ascii="Times" w:eastAsia="Times New Roman" w:hAnsi="Times" w:cs="Times New Roman"/>
          <w:b/>
          <w:sz w:val="24"/>
          <w:szCs w:val="20"/>
        </w:rPr>
        <w:t>.  Elimination half-lives of PFHxA in mouse, rat and monkey</w:t>
      </w:r>
    </w:p>
    <w:p w:rsidR="00B23890" w:rsidRDefault="00B23890" w:rsidP="00B23890">
      <w:pPr>
        <w:spacing w:line="240" w:lineRule="auto"/>
        <w:jc w:val="both"/>
        <w:rPr>
          <w:rFonts w:ascii="Times" w:eastAsia="Times New Roman" w:hAnsi="Times" w:cs="Times New Roman"/>
          <w:b/>
          <w:sz w:val="24"/>
          <w:szCs w:val="20"/>
        </w:rPr>
      </w:pPr>
    </w:p>
    <w:tbl>
      <w:tblPr>
        <w:tblStyle w:val="TableGrid"/>
        <w:tblW w:w="9822" w:type="dxa"/>
        <w:jc w:val="center"/>
        <w:tblLook w:val="04A0" w:firstRow="1" w:lastRow="0" w:firstColumn="1" w:lastColumn="0" w:noHBand="0" w:noVBand="1"/>
      </w:tblPr>
      <w:tblGrid>
        <w:gridCol w:w="1213"/>
        <w:gridCol w:w="1181"/>
        <w:gridCol w:w="1077"/>
        <w:gridCol w:w="1695"/>
        <w:gridCol w:w="2157"/>
        <w:gridCol w:w="2499"/>
      </w:tblGrid>
      <w:tr w:rsidR="00B23890" w:rsidRPr="00492F1B" w:rsidTr="0037107C">
        <w:trPr>
          <w:jc w:val="center"/>
        </w:trPr>
        <w:tc>
          <w:tcPr>
            <w:tcW w:w="1213" w:type="dxa"/>
            <w:tcBorders>
              <w:left w:val="nil"/>
              <w:bottom w:val="single" w:sz="4" w:space="0" w:color="auto"/>
              <w:right w:val="nil"/>
            </w:tcBorders>
            <w:vAlign w:val="center"/>
          </w:tcPr>
          <w:p w:rsidR="00B23890" w:rsidRPr="00492F1B" w:rsidRDefault="00B23890" w:rsidP="0037107C">
            <w:pPr>
              <w:jc w:val="center"/>
              <w:rPr>
                <w:rFonts w:cstheme="minorHAnsi"/>
                <w:b/>
                <w:sz w:val="20"/>
                <w:szCs w:val="20"/>
              </w:rPr>
            </w:pPr>
            <w:r>
              <w:rPr>
                <w:rFonts w:cstheme="minorHAnsi"/>
                <w:b/>
                <w:sz w:val="20"/>
                <w:szCs w:val="20"/>
              </w:rPr>
              <w:t>Species</w:t>
            </w:r>
          </w:p>
        </w:tc>
        <w:tc>
          <w:tcPr>
            <w:tcW w:w="1181" w:type="dxa"/>
            <w:tcBorders>
              <w:left w:val="nil"/>
              <w:bottom w:val="single" w:sz="4" w:space="0" w:color="auto"/>
              <w:right w:val="nil"/>
            </w:tcBorders>
            <w:vAlign w:val="center"/>
          </w:tcPr>
          <w:p w:rsidR="00B23890" w:rsidRPr="00492F1B" w:rsidRDefault="00B23890" w:rsidP="0037107C">
            <w:pPr>
              <w:jc w:val="center"/>
              <w:rPr>
                <w:rFonts w:cstheme="minorHAnsi"/>
                <w:b/>
                <w:sz w:val="20"/>
                <w:szCs w:val="20"/>
              </w:rPr>
            </w:pPr>
            <w:r>
              <w:rPr>
                <w:rFonts w:cstheme="minorHAnsi"/>
                <w:b/>
                <w:sz w:val="20"/>
                <w:szCs w:val="20"/>
              </w:rPr>
              <w:t>Test Chemical</w:t>
            </w:r>
          </w:p>
        </w:tc>
        <w:tc>
          <w:tcPr>
            <w:tcW w:w="1077" w:type="dxa"/>
            <w:tcBorders>
              <w:left w:val="nil"/>
              <w:bottom w:val="single" w:sz="4" w:space="0" w:color="auto"/>
              <w:right w:val="nil"/>
            </w:tcBorders>
            <w:vAlign w:val="center"/>
          </w:tcPr>
          <w:p w:rsidR="00B23890" w:rsidRPr="00492F1B" w:rsidRDefault="00B23890" w:rsidP="0037107C">
            <w:pPr>
              <w:jc w:val="center"/>
              <w:rPr>
                <w:rFonts w:cstheme="minorHAnsi"/>
                <w:b/>
                <w:sz w:val="20"/>
                <w:szCs w:val="20"/>
              </w:rPr>
            </w:pPr>
            <w:r w:rsidRPr="00492F1B">
              <w:rPr>
                <w:rFonts w:cstheme="minorHAnsi"/>
                <w:b/>
                <w:sz w:val="20"/>
                <w:szCs w:val="20"/>
              </w:rPr>
              <w:t>Gender</w:t>
            </w:r>
          </w:p>
        </w:tc>
        <w:tc>
          <w:tcPr>
            <w:tcW w:w="1695" w:type="dxa"/>
            <w:tcBorders>
              <w:left w:val="nil"/>
              <w:bottom w:val="single" w:sz="4" w:space="0" w:color="auto"/>
              <w:right w:val="nil"/>
            </w:tcBorders>
            <w:vAlign w:val="center"/>
          </w:tcPr>
          <w:p w:rsidR="00B23890" w:rsidRDefault="00B23890" w:rsidP="0037107C">
            <w:pPr>
              <w:jc w:val="center"/>
              <w:rPr>
                <w:rFonts w:cstheme="minorHAnsi"/>
                <w:b/>
                <w:sz w:val="20"/>
                <w:szCs w:val="20"/>
              </w:rPr>
            </w:pPr>
            <w:r>
              <w:rPr>
                <w:rFonts w:cstheme="minorHAnsi"/>
                <w:b/>
                <w:sz w:val="20"/>
                <w:szCs w:val="20"/>
              </w:rPr>
              <w:t>Administration</w:t>
            </w:r>
          </w:p>
        </w:tc>
        <w:tc>
          <w:tcPr>
            <w:tcW w:w="2157" w:type="dxa"/>
            <w:tcBorders>
              <w:left w:val="nil"/>
              <w:bottom w:val="single" w:sz="4" w:space="0" w:color="auto"/>
              <w:right w:val="nil"/>
            </w:tcBorders>
            <w:vAlign w:val="center"/>
          </w:tcPr>
          <w:p w:rsidR="00B23890" w:rsidRPr="00492F1B" w:rsidRDefault="00B23890" w:rsidP="0037107C">
            <w:pPr>
              <w:jc w:val="center"/>
              <w:rPr>
                <w:rFonts w:cstheme="minorHAnsi"/>
                <w:b/>
                <w:sz w:val="20"/>
                <w:szCs w:val="20"/>
              </w:rPr>
            </w:pPr>
            <w:r>
              <w:rPr>
                <w:rFonts w:cstheme="minorHAnsi"/>
                <w:b/>
                <w:sz w:val="20"/>
                <w:szCs w:val="20"/>
              </w:rPr>
              <w:t>Elimination Half-life* (</w:t>
            </w:r>
            <w:proofErr w:type="spellStart"/>
            <w:r>
              <w:rPr>
                <w:rFonts w:cstheme="minorHAnsi"/>
                <w:b/>
                <w:sz w:val="20"/>
                <w:szCs w:val="20"/>
              </w:rPr>
              <w:t>hr</w:t>
            </w:r>
            <w:proofErr w:type="spellEnd"/>
            <w:r w:rsidRPr="00492F1B">
              <w:rPr>
                <w:rFonts w:cstheme="minorHAnsi"/>
                <w:b/>
                <w:sz w:val="20"/>
                <w:szCs w:val="20"/>
              </w:rPr>
              <w:t>)</w:t>
            </w:r>
          </w:p>
        </w:tc>
        <w:tc>
          <w:tcPr>
            <w:tcW w:w="2499" w:type="dxa"/>
            <w:tcBorders>
              <w:left w:val="nil"/>
              <w:bottom w:val="single" w:sz="4" w:space="0" w:color="auto"/>
              <w:right w:val="nil"/>
            </w:tcBorders>
            <w:vAlign w:val="center"/>
          </w:tcPr>
          <w:p w:rsidR="00B23890" w:rsidRPr="00492F1B" w:rsidRDefault="00B23890" w:rsidP="0037107C">
            <w:pPr>
              <w:jc w:val="center"/>
              <w:rPr>
                <w:rFonts w:cstheme="minorHAnsi"/>
                <w:b/>
                <w:sz w:val="20"/>
                <w:szCs w:val="20"/>
              </w:rPr>
            </w:pPr>
            <w:r w:rsidRPr="00492F1B">
              <w:rPr>
                <w:rFonts w:cstheme="minorHAnsi"/>
                <w:b/>
                <w:sz w:val="20"/>
                <w:szCs w:val="20"/>
              </w:rPr>
              <w:t>Reference</w:t>
            </w:r>
          </w:p>
        </w:tc>
      </w:tr>
      <w:tr w:rsidR="00B23890" w:rsidRPr="00492F1B" w:rsidTr="0037107C">
        <w:trPr>
          <w:jc w:val="center"/>
        </w:trPr>
        <w:tc>
          <w:tcPr>
            <w:tcW w:w="1213" w:type="dxa"/>
            <w:tcBorders>
              <w:left w:val="nil"/>
              <w:bottom w:val="nil"/>
              <w:right w:val="nil"/>
            </w:tcBorders>
          </w:tcPr>
          <w:p w:rsidR="00B23890" w:rsidRDefault="00B23890" w:rsidP="0037107C">
            <w:pPr>
              <w:jc w:val="center"/>
              <w:rPr>
                <w:rFonts w:cstheme="minorHAnsi"/>
                <w:sz w:val="20"/>
                <w:szCs w:val="20"/>
              </w:rPr>
            </w:pPr>
          </w:p>
        </w:tc>
        <w:tc>
          <w:tcPr>
            <w:tcW w:w="1181" w:type="dxa"/>
            <w:tcBorders>
              <w:left w:val="nil"/>
              <w:bottom w:val="nil"/>
              <w:right w:val="nil"/>
            </w:tcBorders>
          </w:tcPr>
          <w:p w:rsidR="00B23890" w:rsidRDefault="00B23890" w:rsidP="0037107C">
            <w:pPr>
              <w:jc w:val="center"/>
              <w:rPr>
                <w:rFonts w:cstheme="minorHAnsi"/>
                <w:sz w:val="20"/>
                <w:szCs w:val="20"/>
              </w:rPr>
            </w:pPr>
          </w:p>
        </w:tc>
        <w:tc>
          <w:tcPr>
            <w:tcW w:w="1077" w:type="dxa"/>
            <w:tcBorders>
              <w:left w:val="nil"/>
              <w:bottom w:val="nil"/>
              <w:right w:val="nil"/>
            </w:tcBorders>
          </w:tcPr>
          <w:p w:rsidR="00B23890" w:rsidRDefault="00B23890" w:rsidP="0037107C">
            <w:pPr>
              <w:jc w:val="center"/>
              <w:rPr>
                <w:rFonts w:cstheme="minorHAnsi"/>
                <w:sz w:val="20"/>
                <w:szCs w:val="20"/>
              </w:rPr>
            </w:pPr>
          </w:p>
        </w:tc>
        <w:tc>
          <w:tcPr>
            <w:tcW w:w="1695" w:type="dxa"/>
            <w:tcBorders>
              <w:left w:val="nil"/>
              <w:bottom w:val="nil"/>
              <w:right w:val="nil"/>
            </w:tcBorders>
          </w:tcPr>
          <w:p w:rsidR="00B23890" w:rsidRDefault="00B23890" w:rsidP="0037107C">
            <w:pPr>
              <w:jc w:val="center"/>
              <w:rPr>
                <w:rFonts w:cstheme="minorHAnsi"/>
                <w:sz w:val="20"/>
                <w:szCs w:val="20"/>
              </w:rPr>
            </w:pPr>
          </w:p>
        </w:tc>
        <w:tc>
          <w:tcPr>
            <w:tcW w:w="2157" w:type="dxa"/>
            <w:tcBorders>
              <w:left w:val="nil"/>
              <w:bottom w:val="nil"/>
              <w:right w:val="nil"/>
            </w:tcBorders>
          </w:tcPr>
          <w:p w:rsidR="00B23890" w:rsidRDefault="00B23890" w:rsidP="0037107C">
            <w:pPr>
              <w:jc w:val="center"/>
              <w:rPr>
                <w:rFonts w:cstheme="minorHAnsi"/>
                <w:sz w:val="20"/>
                <w:szCs w:val="20"/>
              </w:rPr>
            </w:pPr>
          </w:p>
        </w:tc>
        <w:tc>
          <w:tcPr>
            <w:tcW w:w="2499" w:type="dxa"/>
            <w:tcBorders>
              <w:left w:val="nil"/>
              <w:bottom w:val="nil"/>
              <w:right w:val="nil"/>
            </w:tcBorders>
          </w:tcPr>
          <w:p w:rsidR="00B23890" w:rsidRDefault="00B23890" w:rsidP="0037107C">
            <w:pPr>
              <w:jc w:val="center"/>
              <w:rPr>
                <w:rFonts w:cstheme="minorHAnsi"/>
                <w:sz w:val="20"/>
                <w:szCs w:val="20"/>
              </w:rPr>
            </w:pPr>
          </w:p>
        </w:tc>
      </w:tr>
      <w:tr w:rsidR="00B23890" w:rsidRPr="00492F1B" w:rsidTr="0037107C">
        <w:trPr>
          <w:jc w:val="center"/>
        </w:trPr>
        <w:tc>
          <w:tcPr>
            <w:tcW w:w="1213" w:type="dxa"/>
            <w:vMerge w:val="restart"/>
            <w:tcBorders>
              <w:top w:val="nil"/>
              <w:left w:val="nil"/>
              <w:right w:val="nil"/>
            </w:tcBorders>
            <w:vAlign w:val="center"/>
          </w:tcPr>
          <w:p w:rsidR="00B23890" w:rsidRPr="00492F1B" w:rsidRDefault="00B23890" w:rsidP="0037107C">
            <w:pPr>
              <w:jc w:val="center"/>
              <w:rPr>
                <w:rFonts w:cstheme="minorHAnsi"/>
                <w:sz w:val="20"/>
                <w:szCs w:val="20"/>
              </w:rPr>
            </w:pPr>
            <w:r>
              <w:rPr>
                <w:rFonts w:cstheme="minorHAnsi"/>
                <w:sz w:val="20"/>
                <w:szCs w:val="20"/>
              </w:rPr>
              <w:t>CD-1®        mouse</w:t>
            </w:r>
          </w:p>
        </w:tc>
        <w:tc>
          <w:tcPr>
            <w:tcW w:w="1181" w:type="dxa"/>
            <w:tcBorders>
              <w:top w:val="nil"/>
              <w:left w:val="nil"/>
              <w:bottom w:val="nil"/>
              <w:right w:val="nil"/>
            </w:tcBorders>
          </w:tcPr>
          <w:p w:rsidR="00B23890" w:rsidRPr="00492F1B" w:rsidRDefault="00B23890" w:rsidP="0037107C">
            <w:pPr>
              <w:jc w:val="center"/>
              <w:rPr>
                <w:rFonts w:cstheme="minorHAnsi"/>
                <w:sz w:val="20"/>
                <w:szCs w:val="20"/>
              </w:rPr>
            </w:pPr>
            <w:proofErr w:type="spellStart"/>
            <w:r>
              <w:rPr>
                <w:rFonts w:cstheme="minorHAnsi"/>
                <w:sz w:val="20"/>
                <w:szCs w:val="20"/>
              </w:rPr>
              <w:t>APFHx</w:t>
            </w:r>
            <w:proofErr w:type="spellEnd"/>
            <w:r>
              <w:rPr>
                <w:rFonts w:cstheme="minorHAnsi"/>
                <w:sz w:val="20"/>
                <w:szCs w:val="20"/>
              </w:rPr>
              <w:t>†</w:t>
            </w:r>
          </w:p>
        </w:tc>
        <w:tc>
          <w:tcPr>
            <w:tcW w:w="1077" w:type="dxa"/>
            <w:tcBorders>
              <w:top w:val="nil"/>
              <w:left w:val="nil"/>
              <w:bottom w:val="nil"/>
              <w:right w:val="nil"/>
            </w:tcBorders>
          </w:tcPr>
          <w:p w:rsidR="00B23890" w:rsidRPr="00492F1B" w:rsidRDefault="00B23890" w:rsidP="0037107C">
            <w:pPr>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Oral, 1 dose</w:t>
            </w:r>
          </w:p>
        </w:tc>
        <w:tc>
          <w:tcPr>
            <w:tcW w:w="2157" w:type="dxa"/>
            <w:tcBorders>
              <w:top w:val="nil"/>
              <w:left w:val="nil"/>
              <w:bottom w:val="nil"/>
              <w:right w:val="nil"/>
            </w:tcBorders>
          </w:tcPr>
          <w:p w:rsidR="00B23890" w:rsidRPr="00492F1B" w:rsidRDefault="00B23890" w:rsidP="0037107C">
            <w:pPr>
              <w:jc w:val="center"/>
              <w:rPr>
                <w:rFonts w:cstheme="minorHAnsi"/>
                <w:sz w:val="20"/>
                <w:szCs w:val="20"/>
              </w:rPr>
            </w:pPr>
            <w:r>
              <w:rPr>
                <w:rFonts w:cstheme="minorHAnsi"/>
                <w:sz w:val="20"/>
                <w:szCs w:val="20"/>
              </w:rPr>
              <w:t>0.89 – 1.24</w:t>
            </w:r>
          </w:p>
        </w:tc>
        <w:tc>
          <w:tcPr>
            <w:tcW w:w="2499" w:type="dxa"/>
            <w:tcBorders>
              <w:top w:val="nil"/>
              <w:left w:val="nil"/>
              <w:bottom w:val="nil"/>
              <w:right w:val="nil"/>
            </w:tcBorders>
          </w:tcPr>
          <w:p w:rsidR="00B23890" w:rsidRPr="00492F1B" w:rsidRDefault="00B23890" w:rsidP="0037107C">
            <w:pPr>
              <w:jc w:val="center"/>
              <w:rPr>
                <w:rFonts w:cstheme="minorHAnsi"/>
                <w:sz w:val="20"/>
                <w:szCs w:val="20"/>
              </w:rPr>
            </w:pPr>
            <w:r>
              <w:rPr>
                <w:rFonts w:cstheme="minorHAnsi"/>
                <w:sz w:val="20"/>
                <w:szCs w:val="20"/>
              </w:rPr>
              <w:t>(Iwai, 2011)</w:t>
            </w:r>
          </w:p>
        </w:tc>
      </w:tr>
      <w:tr w:rsidR="00B23890" w:rsidRPr="00492F1B" w:rsidTr="0037107C">
        <w:trPr>
          <w:jc w:val="center"/>
        </w:trPr>
        <w:tc>
          <w:tcPr>
            <w:tcW w:w="1213" w:type="dxa"/>
            <w:vMerge/>
            <w:tcBorders>
              <w:left w:val="nil"/>
              <w:bottom w:val="nil"/>
              <w:right w:val="nil"/>
            </w:tcBorders>
          </w:tcPr>
          <w:p w:rsidR="00B23890" w:rsidRDefault="00B23890" w:rsidP="0037107C">
            <w:pPr>
              <w:spacing w:line="480" w:lineRule="auto"/>
              <w:jc w:val="center"/>
              <w:rPr>
                <w:rFonts w:cstheme="minorHAnsi"/>
                <w:sz w:val="20"/>
                <w:szCs w:val="20"/>
              </w:rPr>
            </w:pPr>
          </w:p>
        </w:tc>
        <w:tc>
          <w:tcPr>
            <w:tcW w:w="1181"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APFHx</w:t>
            </w:r>
            <w:proofErr w:type="spellEnd"/>
          </w:p>
        </w:tc>
        <w:tc>
          <w:tcPr>
            <w:tcW w:w="1077"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r>
              <w:rPr>
                <w:rFonts w:cstheme="minorHAnsi"/>
                <w:sz w:val="20"/>
                <w:szCs w:val="20"/>
              </w:rPr>
              <w:t>Oral, 14 doses</w:t>
            </w:r>
          </w:p>
        </w:tc>
        <w:tc>
          <w:tcPr>
            <w:tcW w:w="2157"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p>
        </w:tc>
        <w:tc>
          <w:tcPr>
            <w:tcW w:w="2499" w:type="dxa"/>
            <w:tcBorders>
              <w:top w:val="nil"/>
              <w:left w:val="nil"/>
              <w:bottom w:val="single" w:sz="4" w:space="0" w:color="auto"/>
              <w:right w:val="nil"/>
            </w:tcBorders>
          </w:tcPr>
          <w:p w:rsidR="00B23890" w:rsidRPr="00492F1B" w:rsidRDefault="00B23890" w:rsidP="0037107C">
            <w:pPr>
              <w:spacing w:line="480" w:lineRule="auto"/>
              <w:jc w:val="center"/>
              <w:rPr>
                <w:rFonts w:cstheme="minorHAnsi"/>
                <w:sz w:val="20"/>
                <w:szCs w:val="20"/>
              </w:rPr>
            </w:pPr>
            <w:r>
              <w:rPr>
                <w:rFonts w:cstheme="minorHAnsi"/>
                <w:sz w:val="20"/>
                <w:szCs w:val="20"/>
              </w:rPr>
              <w:t>(Iwai, 2011)</w:t>
            </w:r>
          </w:p>
        </w:tc>
      </w:tr>
      <w:tr w:rsidR="00B23890" w:rsidRPr="00492F1B" w:rsidTr="0037107C">
        <w:trPr>
          <w:jc w:val="center"/>
        </w:trPr>
        <w:tc>
          <w:tcPr>
            <w:tcW w:w="1213" w:type="dxa"/>
            <w:tcBorders>
              <w:top w:val="nil"/>
              <w:left w:val="nil"/>
              <w:bottom w:val="nil"/>
              <w:right w:val="nil"/>
            </w:tcBorders>
          </w:tcPr>
          <w:p w:rsidR="00B23890" w:rsidRDefault="00B23890" w:rsidP="0037107C">
            <w:pPr>
              <w:jc w:val="center"/>
              <w:rPr>
                <w:rFonts w:cstheme="minorHAnsi"/>
                <w:sz w:val="20"/>
                <w:szCs w:val="20"/>
              </w:rPr>
            </w:pPr>
          </w:p>
        </w:tc>
        <w:tc>
          <w:tcPr>
            <w:tcW w:w="1181"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1077"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1695"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2157"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2499" w:type="dxa"/>
            <w:tcBorders>
              <w:top w:val="single" w:sz="4" w:space="0" w:color="auto"/>
              <w:left w:val="nil"/>
              <w:bottom w:val="nil"/>
              <w:right w:val="nil"/>
            </w:tcBorders>
          </w:tcPr>
          <w:p w:rsidR="00B23890" w:rsidRDefault="00B23890" w:rsidP="0037107C">
            <w:pPr>
              <w:jc w:val="center"/>
              <w:rPr>
                <w:rFonts w:cstheme="minorHAnsi"/>
                <w:sz w:val="20"/>
                <w:szCs w:val="20"/>
              </w:rPr>
            </w:pPr>
          </w:p>
        </w:tc>
      </w:tr>
      <w:tr w:rsidR="00B23890" w:rsidRPr="00492F1B" w:rsidTr="0037107C">
        <w:trPr>
          <w:jc w:val="center"/>
        </w:trPr>
        <w:tc>
          <w:tcPr>
            <w:tcW w:w="1213" w:type="dxa"/>
            <w:vMerge w:val="restart"/>
            <w:tcBorders>
              <w:top w:val="nil"/>
              <w:left w:val="nil"/>
              <w:bottom w:val="nil"/>
              <w:right w:val="nil"/>
            </w:tcBorders>
            <w:vAlign w:val="center"/>
          </w:tcPr>
          <w:p w:rsidR="00B23890" w:rsidRDefault="00B23890" w:rsidP="0037107C">
            <w:pPr>
              <w:jc w:val="center"/>
            </w:pPr>
            <w:r>
              <w:rPr>
                <w:rFonts w:cstheme="minorHAnsi"/>
                <w:sz w:val="20"/>
                <w:szCs w:val="20"/>
              </w:rPr>
              <w:t>Sprague-</w:t>
            </w:r>
            <w:proofErr w:type="spellStart"/>
            <w:r>
              <w:rPr>
                <w:rFonts w:cstheme="minorHAnsi"/>
                <w:sz w:val="20"/>
                <w:szCs w:val="20"/>
              </w:rPr>
              <w:t>Dawley</w:t>
            </w:r>
            <w:proofErr w:type="spellEnd"/>
            <w:r>
              <w:rPr>
                <w:rFonts w:cstheme="minorHAnsi"/>
                <w:sz w:val="20"/>
                <w:szCs w:val="20"/>
              </w:rPr>
              <w:t>®</w:t>
            </w:r>
            <w:r w:rsidRPr="004F3526">
              <w:rPr>
                <w:rFonts w:cstheme="minorHAnsi"/>
                <w:sz w:val="20"/>
                <w:szCs w:val="20"/>
              </w:rPr>
              <w:t xml:space="preserve"> </w:t>
            </w:r>
            <w:r>
              <w:rPr>
                <w:rFonts w:cstheme="minorHAnsi"/>
                <w:sz w:val="20"/>
                <w:szCs w:val="20"/>
              </w:rPr>
              <w:t xml:space="preserve">           </w:t>
            </w:r>
            <w:r w:rsidRPr="004F3526">
              <w:rPr>
                <w:rFonts w:cstheme="minorHAnsi"/>
                <w:sz w:val="20"/>
                <w:szCs w:val="20"/>
              </w:rPr>
              <w:t>rat</w:t>
            </w:r>
          </w:p>
        </w:tc>
        <w:tc>
          <w:tcPr>
            <w:tcW w:w="1181"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IV, 1 dose</w:t>
            </w:r>
          </w:p>
        </w:tc>
        <w:tc>
          <w:tcPr>
            <w:tcW w:w="2157"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1.0</w:t>
            </w:r>
          </w:p>
        </w:tc>
        <w:tc>
          <w:tcPr>
            <w:tcW w:w="2499" w:type="dxa"/>
            <w:tcBorders>
              <w:top w:val="nil"/>
              <w:left w:val="nil"/>
              <w:bottom w:val="nil"/>
              <w:right w:val="nil"/>
            </w:tcBorders>
          </w:tcPr>
          <w:p w:rsidR="00B23890" w:rsidRDefault="00B23890" w:rsidP="00B23890">
            <w:pPr>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&lt;EndNote&gt;&lt;Cite&gt;&lt;Author&gt;Chengelis&lt;/Author&gt;&lt;Year&gt;2009&lt;/Year&gt;&lt;RecNum&gt;2778&lt;/RecNum&gt;&lt;DisplayText&gt;(Chengelis et al. 2009)&lt;/DisplayText&gt;&lt;record&gt;&lt;rec-number&gt;2778&lt;/rec-number&gt;&lt;foreign-keys&gt;&lt;key app="EN" db-id="5px9ws9rbwdpttedzvjpvw2rt9sx0svwpwza"&gt;2778&lt;/key&gt;&lt;/foreign-keys&gt;&lt;ref-type name="Journal Article"&gt;17&lt;/ref-type&gt;&lt;contributors&gt;&lt;authors&gt;&lt;author&gt;Chengelis, Christopher P.&lt;/author&gt;&lt;author&gt;Kirkpatrick, Jeannie B.&lt;/author&gt;&lt;author&gt;Myers, Nichole R.&lt;/author&gt;&lt;author&gt;Shinohara, Motoki&lt;/author&gt;&lt;author&gt;Stetson, Philip L.&lt;/author&gt;&lt;author&gt;Sved, Daniel W.&lt;/author&gt;&lt;/authors&gt;&lt;/contributors&gt;&lt;titles&gt;&lt;title&gt;Comparison of the toxicokinetic behavior of perfluorohexanoic acid (PFHxA) and nonafluorobutane-1-sulfonic acid (PFBS) in cynomolgus monkeys and rats&lt;/title&gt;&lt;secondary-title&gt;Reproductive Toxicology&lt;/secondary-title&gt;&lt;alt-title&gt;Reprod. Toxicol.&lt;/alt-title&gt;&lt;/titles&gt;&lt;periodical&gt;&lt;abbr-1&gt;Reproductive Toxicology&lt;/abbr-1&gt;&lt;/periodical&gt;&lt;pages&gt;400-406&lt;/pages&gt;&lt;volume&gt;27&lt;/volume&gt;&lt;number&gt;3-4&lt;/number&gt;&lt;dates&gt;&lt;year&gt;2009&lt;/year&gt;&lt;/dates&gt;&lt;accession-num&gt;AN 2009:511011&lt;/accession-num&gt;&lt;urls&gt;&lt;/urls&gt;&lt;remote-database-name&gt;:Caplus&lt;/remote-database-name&gt;&lt;language&gt;written in English.&lt;/language&gt;&lt;/record&gt;&lt;/Cite&gt;&lt;/EndNote&gt;</w:instrText>
            </w:r>
            <w:r>
              <w:rPr>
                <w:rFonts w:cstheme="minorHAnsi"/>
                <w:sz w:val="20"/>
                <w:szCs w:val="20"/>
              </w:rPr>
              <w:fldChar w:fldCharType="separate"/>
            </w:r>
            <w:r>
              <w:rPr>
                <w:rFonts w:cstheme="minorHAnsi"/>
                <w:noProof/>
                <w:sz w:val="20"/>
                <w:szCs w:val="20"/>
              </w:rPr>
              <w:t>(</w:t>
            </w:r>
            <w:hyperlink w:anchor="_ENREF_1" w:tooltip="Chengelis, 2009 #2778" w:history="1">
              <w:r>
                <w:rPr>
                  <w:rFonts w:cstheme="minorHAnsi"/>
                  <w:noProof/>
                  <w:sz w:val="20"/>
                  <w:szCs w:val="20"/>
                </w:rPr>
                <w:t>Chengelis et al. 2009</w:t>
              </w:r>
            </w:hyperlink>
            <w:r>
              <w:rPr>
                <w:rFonts w:cstheme="minorHAnsi"/>
                <w:noProof/>
                <w:sz w:val="20"/>
                <w:szCs w:val="20"/>
              </w:rPr>
              <w:t>)</w:t>
            </w:r>
            <w:r>
              <w:rPr>
                <w:rFonts w:cstheme="minorHAnsi"/>
                <w:sz w:val="20"/>
                <w:szCs w:val="20"/>
              </w:rPr>
              <w:fldChar w:fldCharType="end"/>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pPr>
          </w:p>
        </w:tc>
        <w:tc>
          <w:tcPr>
            <w:tcW w:w="1181" w:type="dxa"/>
            <w:tcBorders>
              <w:top w:val="nil"/>
              <w:left w:val="nil"/>
              <w:bottom w:val="nil"/>
              <w:right w:val="nil"/>
            </w:tcBorders>
          </w:tcPr>
          <w:p w:rsidR="00B23890" w:rsidRDefault="00B23890" w:rsidP="0037107C">
            <w:pPr>
              <w:spacing w:line="480" w:lineRule="auto"/>
              <w:jc w:val="center"/>
            </w:pPr>
            <w:r w:rsidRPr="00D63F99">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IV, 1 dose</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0.42</w:t>
            </w:r>
          </w:p>
        </w:tc>
        <w:tc>
          <w:tcPr>
            <w:tcW w:w="2499" w:type="dxa"/>
            <w:tcBorders>
              <w:top w:val="nil"/>
              <w:left w:val="nil"/>
              <w:bottom w:val="nil"/>
              <w:right w:val="nil"/>
            </w:tcBorders>
          </w:tcPr>
          <w:p w:rsidR="00B23890" w:rsidRDefault="00B23890" w:rsidP="0037107C">
            <w:pPr>
              <w:spacing w:line="480" w:lineRule="auto"/>
              <w:jc w:val="center"/>
            </w:pPr>
            <w:r>
              <w:rPr>
                <w:rFonts w:cstheme="minorHAnsi"/>
                <w:noProof/>
                <w:sz w:val="20"/>
                <w:szCs w:val="20"/>
              </w:rPr>
              <w:t>(</w:t>
            </w:r>
            <w:hyperlink w:anchor="_ENREF_2" w:tooltip="Chengelis, 2009 #2778" w:history="1">
              <w:r w:rsidRPr="002C1B01">
                <w:rPr>
                  <w:rFonts w:cstheme="minorHAnsi"/>
                  <w:noProof/>
                  <w:sz w:val="20"/>
                  <w:szCs w:val="20"/>
                </w:rPr>
                <w:t>Chengelis et al. 2009</w:t>
              </w:r>
            </w:hyperlink>
            <w:r w:rsidRPr="002C1B01">
              <w:rPr>
                <w:rFonts w:cstheme="minorHAnsi"/>
                <w:noProof/>
                <w:sz w:val="20"/>
                <w:szCs w:val="20"/>
              </w:rPr>
              <w:t>)</w:t>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25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2.2 – 2.5</w:t>
            </w:r>
          </w:p>
        </w:tc>
        <w:tc>
          <w:tcPr>
            <w:tcW w:w="2499" w:type="dxa"/>
            <w:tcBorders>
              <w:top w:val="nil"/>
              <w:left w:val="nil"/>
              <w:bottom w:val="nil"/>
              <w:right w:val="nil"/>
            </w:tcBorders>
          </w:tcPr>
          <w:p w:rsidR="00B23890" w:rsidRDefault="00B23890" w:rsidP="0037107C">
            <w:pPr>
              <w:spacing w:line="480" w:lineRule="auto"/>
              <w:jc w:val="center"/>
            </w:pPr>
            <w:r>
              <w:rPr>
                <w:rFonts w:cstheme="minorHAnsi"/>
                <w:noProof/>
                <w:sz w:val="20"/>
                <w:szCs w:val="20"/>
              </w:rPr>
              <w:t>(</w:t>
            </w:r>
            <w:hyperlink w:anchor="_ENREF_2" w:tooltip="Chengelis, 2009 #2778" w:history="1">
              <w:r w:rsidRPr="002C1B01">
                <w:rPr>
                  <w:rFonts w:cstheme="minorHAnsi"/>
                  <w:noProof/>
                  <w:sz w:val="20"/>
                  <w:szCs w:val="20"/>
                </w:rPr>
                <w:t>Chengelis et al. 2009</w:t>
              </w:r>
            </w:hyperlink>
            <w:r w:rsidRPr="002C1B01">
              <w:rPr>
                <w:rFonts w:cstheme="minorHAnsi"/>
                <w:noProof/>
                <w:sz w:val="20"/>
                <w:szCs w:val="20"/>
              </w:rPr>
              <w:t>)</w:t>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25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2.1 – 2.6</w:t>
            </w:r>
          </w:p>
        </w:tc>
        <w:tc>
          <w:tcPr>
            <w:tcW w:w="2499" w:type="dxa"/>
            <w:tcBorders>
              <w:top w:val="nil"/>
              <w:left w:val="nil"/>
              <w:bottom w:val="nil"/>
              <w:right w:val="nil"/>
            </w:tcBorders>
          </w:tcPr>
          <w:p w:rsidR="00B23890" w:rsidRDefault="00B23890" w:rsidP="0037107C">
            <w:pPr>
              <w:spacing w:line="480" w:lineRule="auto"/>
              <w:jc w:val="center"/>
            </w:pPr>
            <w:r>
              <w:rPr>
                <w:rFonts w:cstheme="minorHAnsi"/>
                <w:noProof/>
                <w:sz w:val="20"/>
                <w:szCs w:val="20"/>
              </w:rPr>
              <w:t>(</w:t>
            </w:r>
            <w:hyperlink w:anchor="_ENREF_2" w:tooltip="Chengelis, 2009 #2778" w:history="1">
              <w:r w:rsidRPr="002C1B01">
                <w:rPr>
                  <w:rFonts w:cstheme="minorHAnsi"/>
                  <w:noProof/>
                  <w:sz w:val="20"/>
                  <w:szCs w:val="20"/>
                </w:rPr>
                <w:t>Chengelis et al. 2009</w:t>
              </w:r>
            </w:hyperlink>
            <w:r w:rsidRPr="002C1B01">
              <w:rPr>
                <w:rFonts w:cstheme="minorHAnsi"/>
                <w:noProof/>
                <w:sz w:val="20"/>
                <w:szCs w:val="20"/>
              </w:rPr>
              <w:t>)</w:t>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pPr>
          </w:p>
        </w:tc>
        <w:tc>
          <w:tcPr>
            <w:tcW w:w="1181" w:type="dxa"/>
            <w:tcBorders>
              <w:top w:val="nil"/>
              <w:left w:val="nil"/>
              <w:bottom w:val="nil"/>
              <w:right w:val="nil"/>
            </w:tcBorders>
          </w:tcPr>
          <w:p w:rsidR="00B23890" w:rsidRDefault="00B23890" w:rsidP="0037107C">
            <w:pPr>
              <w:spacing w:line="480" w:lineRule="auto"/>
              <w:jc w:val="center"/>
            </w:pPr>
            <w:r w:rsidRPr="00D63F99">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28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2.3 – 9.8</w:t>
            </w:r>
          </w:p>
        </w:tc>
        <w:tc>
          <w:tcPr>
            <w:tcW w:w="2499" w:type="dxa"/>
            <w:tcBorders>
              <w:top w:val="nil"/>
              <w:left w:val="nil"/>
              <w:bottom w:val="nil"/>
              <w:right w:val="nil"/>
            </w:tcBorders>
          </w:tcPr>
          <w:p w:rsidR="00B23890" w:rsidRDefault="00B23890" w:rsidP="00B23890">
            <w:pPr>
              <w:spacing w:line="480" w:lineRule="auto"/>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&lt;EndNote&gt;&lt;Cite&gt;&lt;Author&gt;Himmelstein&lt;/Author&gt;&lt;Year&gt;2008&lt;/Year&gt;&lt;RecNum&gt;2400&lt;/RecNum&gt;&lt;DisplayText&gt;(Himmelstein et al. 2008)&lt;/DisplayText&gt;&lt;record&gt;&lt;rec-number&gt;2400&lt;/rec-number&gt;&lt;foreign-keys&gt;&lt;key app="EN" db-id="5px9ws9rbwdpttedzvjpvw2rt9sx0svwpwza"&gt;2400&lt;/key&gt;&lt;/foreign-keys&gt;&lt;ref-type name="Conference Paper"&gt;47&lt;/ref-type&gt;&lt;contributors&gt;&lt;authors&gt;&lt;author&gt;Himmelstein, M.,&lt;/author&gt;&lt;author&gt;Slezak, B.,&lt;/author&gt;&lt;author&gt;Buck, R.,&lt;/author&gt;&lt;author&gt;Korzeniowski, S.,&lt;/author&gt;&lt;author&gt;Decker, E.&lt;/author&gt;&lt;/authors&gt;&lt;/contributors&gt;&lt;titles&gt;&lt;title&gt;Sodium perfluorohexanoate pharmacokinetics in rats during and after 90-day gavage administration&lt;/title&gt;&lt;secondary-title&gt;Supplement to Toxicological Sciences, 107, Abstract # 957&lt;/secondary-title&gt;&lt;/titles&gt;&lt;dates&gt;&lt;year&gt;2008&lt;/year&gt;&lt;/dates&gt;&lt;pub-location&gt;Denver, CO  U.S.A.&lt;/pub-location&gt;&lt;urls&gt;&lt;/urls&gt;&lt;/record&gt;&lt;/Cite&gt;&lt;/EndNote&gt;</w:instrText>
            </w:r>
            <w:r>
              <w:rPr>
                <w:rFonts w:cstheme="minorHAnsi"/>
                <w:sz w:val="20"/>
                <w:szCs w:val="20"/>
              </w:rPr>
              <w:fldChar w:fldCharType="separate"/>
            </w:r>
            <w:r>
              <w:rPr>
                <w:rFonts w:cstheme="minorHAnsi"/>
                <w:noProof/>
                <w:sz w:val="20"/>
                <w:szCs w:val="20"/>
              </w:rPr>
              <w:t>(</w:t>
            </w:r>
            <w:hyperlink w:anchor="_ENREF_4" w:tooltip="Himmelstein, 2008 #2400" w:history="1">
              <w:r>
                <w:rPr>
                  <w:rFonts w:cstheme="minorHAnsi"/>
                  <w:noProof/>
                  <w:sz w:val="20"/>
                  <w:szCs w:val="20"/>
                </w:rPr>
                <w:t>Himmelstein et al. 2008</w:t>
              </w:r>
            </w:hyperlink>
            <w:r>
              <w:rPr>
                <w:rFonts w:cstheme="minorHAnsi"/>
                <w:noProof/>
                <w:sz w:val="20"/>
                <w:szCs w:val="20"/>
              </w:rPr>
              <w:t>)</w:t>
            </w:r>
            <w:r>
              <w:rPr>
                <w:rFonts w:cstheme="minorHAnsi"/>
                <w:sz w:val="20"/>
                <w:szCs w:val="20"/>
              </w:rPr>
              <w:fldChar w:fldCharType="end"/>
            </w:r>
          </w:p>
        </w:tc>
      </w:tr>
      <w:tr w:rsidR="00B23890" w:rsidRPr="00492F1B" w:rsidTr="0037107C">
        <w:trPr>
          <w:jc w:val="center"/>
        </w:trPr>
        <w:tc>
          <w:tcPr>
            <w:tcW w:w="1213" w:type="dxa"/>
            <w:vMerge/>
            <w:tcBorders>
              <w:top w:val="nil"/>
              <w:left w:val="nil"/>
              <w:bottom w:val="nil"/>
              <w:right w:val="nil"/>
            </w:tcBorders>
            <w:vAlign w:val="center"/>
          </w:tcPr>
          <w:p w:rsidR="00B23890" w:rsidRPr="004F3526"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Pr="00D63F99" w:rsidRDefault="00B23890" w:rsidP="0037107C">
            <w:pPr>
              <w:spacing w:line="480" w:lineRule="auto"/>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28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2.6 – 9.5</w:t>
            </w:r>
          </w:p>
        </w:tc>
        <w:tc>
          <w:tcPr>
            <w:tcW w:w="2499" w:type="dxa"/>
            <w:tcBorders>
              <w:top w:val="nil"/>
              <w:left w:val="nil"/>
              <w:bottom w:val="nil"/>
              <w:right w:val="nil"/>
            </w:tcBorders>
          </w:tcPr>
          <w:p w:rsidR="00B23890" w:rsidRDefault="00B23890" w:rsidP="00B23890">
            <w:pPr>
              <w:spacing w:line="480" w:lineRule="auto"/>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&lt;EndNote&gt;&lt;Cite&gt;&lt;Author&gt;Himmelstein&lt;/Author&gt;&lt;Year&gt;2008&lt;/Year&gt;&lt;RecNum&gt;2400&lt;/RecNum&gt;&lt;DisplayText&gt;(Himmelstein et al. 2008)&lt;/DisplayText&gt;&lt;record&gt;&lt;rec-number&gt;2400&lt;/rec-number&gt;&lt;foreign-keys&gt;&lt;key app="EN" db-id="5px9ws9rbwdpttedzvjpvw2rt9sx0svwpwza"&gt;2400&lt;/key&gt;&lt;/foreign-keys&gt;&lt;ref-type name="Conference Paper"&gt;47&lt;/ref-type&gt;&lt;contributors&gt;&lt;authors&gt;&lt;author&gt;Himmelstein, M.,&lt;/author&gt;&lt;author&gt;Slezak, B.,&lt;/author&gt;&lt;author&gt;Buck, R.,&lt;/author&gt;&lt;author&gt;Korzeniowski, S.,&lt;/author&gt;&lt;author&gt;Decker, E.&lt;/author&gt;&lt;/authors&gt;&lt;/contributors&gt;&lt;titles&gt;&lt;title&gt;Sodium perfluorohexanoate pharmacokinetics in rats during and after 90-day gavage administration&lt;/title&gt;&lt;secondary-title&gt;Supplement to Toxicological Sciences, 107, Abstract # 957&lt;/secondary-title&gt;&lt;/titles&gt;&lt;dates&gt;&lt;year&gt;2008&lt;/year&gt;&lt;/dates&gt;&lt;pub-location&gt;Denver, CO  U.S.A.&lt;/pub-location&gt;&lt;urls&gt;&lt;/urls&gt;&lt;/record&gt;&lt;/Cite&gt;&lt;/EndNote&gt;</w:instrText>
            </w:r>
            <w:r>
              <w:rPr>
                <w:rFonts w:cstheme="minorHAnsi"/>
                <w:sz w:val="20"/>
                <w:szCs w:val="20"/>
              </w:rPr>
              <w:fldChar w:fldCharType="separate"/>
            </w:r>
            <w:r>
              <w:rPr>
                <w:rFonts w:cstheme="minorHAnsi"/>
                <w:noProof/>
                <w:sz w:val="20"/>
                <w:szCs w:val="20"/>
              </w:rPr>
              <w:t>(</w:t>
            </w:r>
            <w:hyperlink w:anchor="_ENREF_4" w:tooltip="Himmelstein, 2008 #2400" w:history="1">
              <w:r>
                <w:rPr>
                  <w:rFonts w:cstheme="minorHAnsi"/>
                  <w:noProof/>
                  <w:sz w:val="20"/>
                  <w:szCs w:val="20"/>
                </w:rPr>
                <w:t>Himmelstein et al. 2008</w:t>
              </w:r>
            </w:hyperlink>
            <w:r>
              <w:rPr>
                <w:rFonts w:cstheme="minorHAnsi"/>
                <w:noProof/>
                <w:sz w:val="20"/>
                <w:szCs w:val="20"/>
              </w:rPr>
              <w:t>)</w:t>
            </w:r>
            <w:r>
              <w:rPr>
                <w:rFonts w:cstheme="minorHAnsi"/>
                <w:sz w:val="20"/>
                <w:szCs w:val="20"/>
              </w:rPr>
              <w:fldChar w:fldCharType="end"/>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APFHx</w:t>
            </w:r>
            <w:proofErr w:type="spellEnd"/>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14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p>
        </w:tc>
        <w:tc>
          <w:tcPr>
            <w:tcW w:w="2499"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(Iwai, 2011)</w:t>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APFHx</w:t>
            </w:r>
            <w:proofErr w:type="spellEnd"/>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14 doses</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p>
        </w:tc>
        <w:tc>
          <w:tcPr>
            <w:tcW w:w="2499"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(Iwai, 2011)</w:t>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NaPFHx</w:t>
            </w:r>
            <w:proofErr w:type="spellEnd"/>
            <w:r>
              <w:rPr>
                <w:rFonts w:cstheme="minorHAnsi"/>
                <w:sz w:val="20"/>
                <w:szCs w:val="20"/>
              </w:rPr>
              <w:t>‡</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1 dose</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1.5 – 1.7</w:t>
            </w:r>
          </w:p>
        </w:tc>
        <w:tc>
          <w:tcPr>
            <w:tcW w:w="2499" w:type="dxa"/>
            <w:tcBorders>
              <w:top w:val="nil"/>
              <w:left w:val="nil"/>
              <w:bottom w:val="nil"/>
              <w:right w:val="nil"/>
            </w:tcBorders>
          </w:tcPr>
          <w:p w:rsidR="00B23890" w:rsidRDefault="00B23890" w:rsidP="00B23890">
            <w:pPr>
              <w:spacing w:line="480" w:lineRule="auto"/>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&lt;EndNote&gt;&lt;Cite&gt;&lt;Author&gt;Gannon&lt;/Author&gt;&lt;Year&gt;2009&lt;/Year&gt;&lt;RecNum&gt;2801&lt;/RecNum&gt;&lt;DisplayText&gt;(Gannon et al. 2009)&lt;/DisplayText&gt;&lt;record&gt;&lt;rec-number&gt;2801&lt;/rec-number&gt;&lt;foreign-keys&gt;&lt;key app="EN" db-id="5px9ws9rbwdpttedzvjpvw2rt9sx0svwpwza"&gt;2801&lt;/key&gt;&lt;/foreign-keys&gt;&lt;ref-type name="Journal Article"&gt;17&lt;/ref-type&gt;&lt;contributors&gt;&lt;authors&gt;&lt;author&gt;Gannon, S.,&lt;/author&gt;&lt;author&gt;Johnson, T.,&lt;/author&gt;&lt;author&gt;Serex, T.,&lt;/author&gt;&lt;author&gt;Buck, R.&lt;/author&gt;&lt;/authors&gt;&lt;/contributors&gt;&lt;titles&gt;&lt;title&gt;Absorption, distribution, and excretion of [Carbonyl-14C]-Perfluorohexanoic acid in rats and mice.&lt;/title&gt;&lt;secondary-title&gt;The Toxicologist, Supplement to Toxicological Sciences&lt;/secondary-title&gt;&lt;/titles&gt;&lt;periodical&gt;&lt;full-title&gt;The Toxicologist, Supplement to Toxicological Sciences&lt;/full-title&gt;&lt;/periodical&gt;&lt;pages&gt;201 (Abstract # 972)&lt;/pages&gt;&lt;volume&gt;108&lt;/volume&gt;&lt;number&gt;1&lt;/number&gt;&lt;dates&gt;&lt;year&gt;2009&lt;/year&gt;&lt;/dates&gt;&lt;urls&gt;&lt;/urls&gt;&lt;/record&gt;&lt;/Cite&gt;&lt;/EndNote&gt;</w:instrText>
            </w:r>
            <w:r>
              <w:rPr>
                <w:rFonts w:cstheme="minorHAnsi"/>
                <w:sz w:val="20"/>
                <w:szCs w:val="20"/>
              </w:rPr>
              <w:fldChar w:fldCharType="separate"/>
            </w:r>
            <w:r>
              <w:rPr>
                <w:rFonts w:cstheme="minorHAnsi"/>
                <w:noProof/>
                <w:sz w:val="20"/>
                <w:szCs w:val="20"/>
              </w:rPr>
              <w:t>(</w:t>
            </w:r>
            <w:hyperlink w:anchor="_ENREF_2" w:tooltip="Gannon, 2009 #2801" w:history="1">
              <w:r>
                <w:rPr>
                  <w:rFonts w:cstheme="minorHAnsi"/>
                  <w:noProof/>
                  <w:sz w:val="20"/>
                  <w:szCs w:val="20"/>
                </w:rPr>
                <w:t>Gannon et al. 2009</w:t>
              </w:r>
            </w:hyperlink>
            <w:r>
              <w:rPr>
                <w:rFonts w:cstheme="minorHAnsi"/>
                <w:noProof/>
                <w:sz w:val="20"/>
                <w:szCs w:val="20"/>
              </w:rPr>
              <w:t>)</w:t>
            </w:r>
            <w:r>
              <w:rPr>
                <w:rFonts w:cstheme="minorHAnsi"/>
                <w:sz w:val="20"/>
                <w:szCs w:val="20"/>
              </w:rPr>
              <w:fldChar w:fldCharType="end"/>
            </w:r>
          </w:p>
        </w:tc>
      </w:tr>
      <w:tr w:rsidR="00B23890" w:rsidRPr="00492F1B" w:rsidTr="0037107C">
        <w:trPr>
          <w:jc w:val="center"/>
        </w:trPr>
        <w:tc>
          <w:tcPr>
            <w:tcW w:w="1213" w:type="dxa"/>
            <w:vMerge/>
            <w:tcBorders>
              <w:top w:val="nil"/>
              <w:left w:val="nil"/>
              <w:bottom w:val="nil"/>
              <w:right w:val="nil"/>
            </w:tcBorders>
            <w:vAlign w:val="center"/>
          </w:tcPr>
          <w:p w:rsidR="00B23890" w:rsidRDefault="00B23890" w:rsidP="0037107C">
            <w:pPr>
              <w:spacing w:line="480" w:lineRule="auto"/>
              <w:jc w:val="center"/>
              <w:rPr>
                <w:rFonts w:cstheme="minorHAnsi"/>
                <w:sz w:val="20"/>
                <w:szCs w:val="20"/>
              </w:rPr>
            </w:pPr>
          </w:p>
        </w:tc>
        <w:tc>
          <w:tcPr>
            <w:tcW w:w="1181"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NaPFHx</w:t>
            </w:r>
            <w:proofErr w:type="spellEnd"/>
          </w:p>
        </w:tc>
        <w:tc>
          <w:tcPr>
            <w:tcW w:w="1077"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r>
              <w:rPr>
                <w:rFonts w:cstheme="minorHAnsi"/>
                <w:sz w:val="20"/>
                <w:szCs w:val="20"/>
              </w:rPr>
              <w:t>Oral, 1 dose</w:t>
            </w:r>
          </w:p>
        </w:tc>
        <w:tc>
          <w:tcPr>
            <w:tcW w:w="2157"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r>
              <w:rPr>
                <w:rFonts w:cstheme="minorHAnsi"/>
                <w:sz w:val="20"/>
                <w:szCs w:val="20"/>
              </w:rPr>
              <w:t>0.5 – 0.7</w:t>
            </w:r>
          </w:p>
        </w:tc>
        <w:tc>
          <w:tcPr>
            <w:tcW w:w="2499" w:type="dxa"/>
            <w:tcBorders>
              <w:top w:val="nil"/>
              <w:left w:val="nil"/>
              <w:bottom w:val="single" w:sz="4" w:space="0" w:color="auto"/>
              <w:right w:val="nil"/>
            </w:tcBorders>
          </w:tcPr>
          <w:p w:rsidR="00B23890" w:rsidRDefault="00B23890" w:rsidP="0037107C">
            <w:pPr>
              <w:spacing w:line="480" w:lineRule="auto"/>
              <w:jc w:val="center"/>
              <w:rPr>
                <w:rFonts w:cstheme="minorHAnsi"/>
                <w:sz w:val="20"/>
                <w:szCs w:val="20"/>
              </w:rPr>
            </w:pPr>
            <w:hyperlink w:anchor="_ENREF_5" w:tooltip="Gannon, 2009 #2801" w:history="1">
              <w:r>
                <w:rPr>
                  <w:rFonts w:cstheme="minorHAnsi"/>
                  <w:noProof/>
                  <w:sz w:val="20"/>
                  <w:szCs w:val="20"/>
                </w:rPr>
                <w:t>Gannon et al. 2009</w:t>
              </w:r>
            </w:hyperlink>
            <w:r>
              <w:rPr>
                <w:rFonts w:cstheme="minorHAnsi"/>
                <w:noProof/>
                <w:sz w:val="20"/>
                <w:szCs w:val="20"/>
              </w:rPr>
              <w:t>)</w:t>
            </w:r>
          </w:p>
        </w:tc>
      </w:tr>
      <w:tr w:rsidR="00B23890" w:rsidRPr="00492F1B" w:rsidTr="0037107C">
        <w:trPr>
          <w:jc w:val="center"/>
        </w:trPr>
        <w:tc>
          <w:tcPr>
            <w:tcW w:w="1213" w:type="dxa"/>
            <w:tcBorders>
              <w:top w:val="nil"/>
              <w:left w:val="nil"/>
              <w:bottom w:val="nil"/>
              <w:right w:val="nil"/>
            </w:tcBorders>
          </w:tcPr>
          <w:p w:rsidR="00B23890" w:rsidRDefault="00B23890" w:rsidP="0037107C">
            <w:pPr>
              <w:jc w:val="center"/>
              <w:rPr>
                <w:rFonts w:cstheme="minorHAnsi"/>
                <w:sz w:val="20"/>
                <w:szCs w:val="20"/>
              </w:rPr>
            </w:pPr>
          </w:p>
        </w:tc>
        <w:tc>
          <w:tcPr>
            <w:tcW w:w="1181"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1077"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1695"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2157" w:type="dxa"/>
            <w:tcBorders>
              <w:top w:val="single" w:sz="4" w:space="0" w:color="auto"/>
              <w:left w:val="nil"/>
              <w:bottom w:val="nil"/>
              <w:right w:val="nil"/>
            </w:tcBorders>
          </w:tcPr>
          <w:p w:rsidR="00B23890" w:rsidRDefault="00B23890" w:rsidP="0037107C">
            <w:pPr>
              <w:jc w:val="center"/>
              <w:rPr>
                <w:rFonts w:cstheme="minorHAnsi"/>
                <w:sz w:val="20"/>
                <w:szCs w:val="20"/>
              </w:rPr>
            </w:pPr>
          </w:p>
        </w:tc>
        <w:tc>
          <w:tcPr>
            <w:tcW w:w="2499" w:type="dxa"/>
            <w:tcBorders>
              <w:top w:val="single" w:sz="4" w:space="0" w:color="auto"/>
              <w:left w:val="nil"/>
              <w:bottom w:val="nil"/>
              <w:right w:val="nil"/>
            </w:tcBorders>
          </w:tcPr>
          <w:p w:rsidR="00B23890" w:rsidRDefault="00B23890" w:rsidP="0037107C">
            <w:pPr>
              <w:jc w:val="center"/>
              <w:rPr>
                <w:rFonts w:cstheme="minorHAnsi"/>
                <w:sz w:val="20"/>
                <w:szCs w:val="20"/>
              </w:rPr>
            </w:pPr>
          </w:p>
        </w:tc>
      </w:tr>
      <w:tr w:rsidR="00B23890" w:rsidRPr="00492F1B" w:rsidTr="0037107C">
        <w:trPr>
          <w:jc w:val="center"/>
        </w:trPr>
        <w:tc>
          <w:tcPr>
            <w:tcW w:w="1213" w:type="dxa"/>
            <w:vMerge w:val="restart"/>
            <w:tcBorders>
              <w:top w:val="nil"/>
              <w:left w:val="nil"/>
              <w:bottom w:val="nil"/>
              <w:right w:val="nil"/>
            </w:tcBorders>
            <w:vAlign w:val="center"/>
          </w:tcPr>
          <w:p w:rsidR="00B23890" w:rsidRDefault="00B23890" w:rsidP="0037107C">
            <w:pPr>
              <w:jc w:val="center"/>
              <w:rPr>
                <w:rFonts w:cstheme="minorHAnsi"/>
                <w:sz w:val="20"/>
                <w:szCs w:val="20"/>
              </w:rPr>
            </w:pPr>
            <w:proofErr w:type="spellStart"/>
            <w:r>
              <w:rPr>
                <w:rFonts w:cstheme="minorHAnsi"/>
                <w:sz w:val="20"/>
                <w:szCs w:val="20"/>
              </w:rPr>
              <w:t>Cynomolgus</w:t>
            </w:r>
            <w:proofErr w:type="spellEnd"/>
            <w:r>
              <w:rPr>
                <w:rFonts w:cstheme="minorHAnsi"/>
                <w:sz w:val="20"/>
                <w:szCs w:val="20"/>
              </w:rPr>
              <w:t xml:space="preserve"> monkey</w:t>
            </w:r>
          </w:p>
        </w:tc>
        <w:tc>
          <w:tcPr>
            <w:tcW w:w="1181"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IV, 1 dose</w:t>
            </w:r>
          </w:p>
        </w:tc>
        <w:tc>
          <w:tcPr>
            <w:tcW w:w="2157" w:type="dxa"/>
            <w:tcBorders>
              <w:top w:val="nil"/>
              <w:left w:val="nil"/>
              <w:bottom w:val="nil"/>
              <w:right w:val="nil"/>
            </w:tcBorders>
          </w:tcPr>
          <w:p w:rsidR="00B23890" w:rsidRDefault="00B23890" w:rsidP="0037107C">
            <w:pPr>
              <w:jc w:val="center"/>
              <w:rPr>
                <w:rFonts w:cstheme="minorHAnsi"/>
                <w:sz w:val="20"/>
                <w:szCs w:val="20"/>
              </w:rPr>
            </w:pPr>
            <w:r>
              <w:rPr>
                <w:rFonts w:cstheme="minorHAnsi"/>
                <w:sz w:val="20"/>
                <w:szCs w:val="20"/>
              </w:rPr>
              <w:t xml:space="preserve">5.3 </w:t>
            </w:r>
            <w:r w:rsidRPr="00124A3B">
              <w:rPr>
                <w:rFonts w:cstheme="minorHAnsi"/>
                <w:sz w:val="20"/>
                <w:szCs w:val="20"/>
                <w:u w:val="single"/>
              </w:rPr>
              <w:t>+</w:t>
            </w:r>
            <w:r>
              <w:rPr>
                <w:rFonts w:cstheme="minorHAnsi"/>
                <w:sz w:val="20"/>
                <w:szCs w:val="20"/>
              </w:rPr>
              <w:t xml:space="preserve"> 2.5</w:t>
            </w:r>
          </w:p>
        </w:tc>
        <w:tc>
          <w:tcPr>
            <w:tcW w:w="2499" w:type="dxa"/>
            <w:tcBorders>
              <w:top w:val="nil"/>
              <w:left w:val="nil"/>
              <w:bottom w:val="nil"/>
              <w:right w:val="nil"/>
            </w:tcBorders>
          </w:tcPr>
          <w:p w:rsidR="00B23890" w:rsidRDefault="00B23890" w:rsidP="0037107C">
            <w:pPr>
              <w:jc w:val="center"/>
            </w:pPr>
            <w:r>
              <w:rPr>
                <w:rFonts w:cstheme="minorHAnsi"/>
                <w:noProof/>
                <w:sz w:val="20"/>
                <w:szCs w:val="20"/>
              </w:rPr>
              <w:t>(</w:t>
            </w:r>
            <w:hyperlink w:anchor="_ENREF_2" w:tooltip="Chengelis, 2009 #2778" w:history="1">
              <w:r w:rsidRPr="00FD12F6">
                <w:rPr>
                  <w:rFonts w:cstheme="minorHAnsi"/>
                  <w:noProof/>
                  <w:sz w:val="20"/>
                  <w:szCs w:val="20"/>
                </w:rPr>
                <w:t>Chengelis et al. 2009</w:t>
              </w:r>
            </w:hyperlink>
            <w:r w:rsidRPr="00FD12F6">
              <w:rPr>
                <w:rFonts w:cstheme="minorHAnsi"/>
                <w:noProof/>
                <w:sz w:val="20"/>
                <w:szCs w:val="20"/>
              </w:rPr>
              <w:t>)</w:t>
            </w:r>
          </w:p>
        </w:tc>
      </w:tr>
      <w:tr w:rsidR="00B23890" w:rsidRPr="00492F1B" w:rsidTr="0037107C">
        <w:trPr>
          <w:jc w:val="center"/>
        </w:trPr>
        <w:tc>
          <w:tcPr>
            <w:tcW w:w="1213" w:type="dxa"/>
            <w:vMerge/>
            <w:tcBorders>
              <w:top w:val="nil"/>
              <w:left w:val="nil"/>
              <w:bottom w:val="nil"/>
              <w:right w:val="nil"/>
            </w:tcBorders>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PFHxA</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IV, 1 dose</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 xml:space="preserve">2.4 </w:t>
            </w:r>
            <w:r w:rsidRPr="00124A3B">
              <w:rPr>
                <w:rFonts w:cstheme="minorHAnsi"/>
                <w:sz w:val="20"/>
                <w:szCs w:val="20"/>
                <w:u w:val="single"/>
              </w:rPr>
              <w:t>+</w:t>
            </w:r>
            <w:r>
              <w:rPr>
                <w:rFonts w:cstheme="minorHAnsi"/>
                <w:sz w:val="20"/>
                <w:szCs w:val="20"/>
              </w:rPr>
              <w:t xml:space="preserve"> 1.7</w:t>
            </w:r>
          </w:p>
        </w:tc>
        <w:tc>
          <w:tcPr>
            <w:tcW w:w="2499" w:type="dxa"/>
            <w:tcBorders>
              <w:top w:val="nil"/>
              <w:left w:val="nil"/>
              <w:bottom w:val="nil"/>
              <w:right w:val="nil"/>
            </w:tcBorders>
          </w:tcPr>
          <w:p w:rsidR="00B23890" w:rsidRDefault="00B23890" w:rsidP="0037107C">
            <w:pPr>
              <w:spacing w:line="480" w:lineRule="auto"/>
              <w:jc w:val="center"/>
            </w:pPr>
            <w:r>
              <w:rPr>
                <w:rFonts w:cstheme="minorHAnsi"/>
                <w:noProof/>
                <w:sz w:val="20"/>
                <w:szCs w:val="20"/>
              </w:rPr>
              <w:t>(</w:t>
            </w:r>
            <w:hyperlink w:anchor="_ENREF_2" w:tooltip="Chengelis, 2009 #2778" w:history="1">
              <w:r w:rsidRPr="00FD12F6">
                <w:rPr>
                  <w:rFonts w:cstheme="minorHAnsi"/>
                  <w:noProof/>
                  <w:sz w:val="20"/>
                  <w:szCs w:val="20"/>
                </w:rPr>
                <w:t>Chengelis et al. 2009</w:t>
              </w:r>
            </w:hyperlink>
            <w:r w:rsidRPr="00FD12F6">
              <w:rPr>
                <w:rFonts w:cstheme="minorHAnsi"/>
                <w:noProof/>
                <w:sz w:val="20"/>
                <w:szCs w:val="20"/>
              </w:rPr>
              <w:t>)</w:t>
            </w:r>
          </w:p>
        </w:tc>
      </w:tr>
      <w:tr w:rsidR="00B23890" w:rsidRPr="00492F1B" w:rsidTr="0037107C">
        <w:trPr>
          <w:jc w:val="center"/>
        </w:trPr>
        <w:tc>
          <w:tcPr>
            <w:tcW w:w="1213" w:type="dxa"/>
            <w:vMerge/>
            <w:tcBorders>
              <w:top w:val="nil"/>
              <w:left w:val="nil"/>
              <w:bottom w:val="nil"/>
              <w:right w:val="nil"/>
            </w:tcBorders>
          </w:tcPr>
          <w:p w:rsidR="00B23890" w:rsidRDefault="00B23890" w:rsidP="0037107C">
            <w:pPr>
              <w:spacing w:line="480" w:lineRule="auto"/>
              <w:jc w:val="center"/>
              <w:rPr>
                <w:rFonts w:cstheme="minorHAnsi"/>
                <w:sz w:val="20"/>
                <w:szCs w:val="20"/>
              </w:rPr>
            </w:pPr>
          </w:p>
        </w:tc>
        <w:tc>
          <w:tcPr>
            <w:tcW w:w="1181" w:type="dxa"/>
            <w:tcBorders>
              <w:top w:val="nil"/>
              <w:left w:val="nil"/>
              <w:bottom w:val="nil"/>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KPFHx</w:t>
            </w:r>
            <w:proofErr w:type="spellEnd"/>
            <w:r>
              <w:rPr>
                <w:rFonts w:cstheme="minorHAnsi"/>
                <w:sz w:val="20"/>
                <w:szCs w:val="20"/>
              </w:rPr>
              <w:t>§</w:t>
            </w:r>
          </w:p>
        </w:tc>
        <w:tc>
          <w:tcPr>
            <w:tcW w:w="107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M</w:t>
            </w:r>
          </w:p>
        </w:tc>
        <w:tc>
          <w:tcPr>
            <w:tcW w:w="1695"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1 dose</w:t>
            </w:r>
          </w:p>
        </w:tc>
        <w:tc>
          <w:tcPr>
            <w:tcW w:w="2157" w:type="dxa"/>
            <w:tcBorders>
              <w:top w:val="nil"/>
              <w:left w:val="nil"/>
              <w:bottom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34.8</w:t>
            </w:r>
          </w:p>
        </w:tc>
        <w:tc>
          <w:tcPr>
            <w:tcW w:w="2499" w:type="dxa"/>
            <w:tcBorders>
              <w:top w:val="nil"/>
              <w:left w:val="nil"/>
              <w:bottom w:val="nil"/>
              <w:right w:val="nil"/>
            </w:tcBorders>
          </w:tcPr>
          <w:p w:rsidR="00B23890" w:rsidRDefault="00B23890" w:rsidP="00B23890">
            <w:pPr>
              <w:spacing w:line="480" w:lineRule="auto"/>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&lt;EndNote&gt;&lt;Cite&gt;&lt;Author&gt;Noker&lt;/Author&gt;&lt;Year&gt;2001&lt;/Year&gt;&lt;RecNum&gt;5072&lt;/RecNum&gt;&lt;DisplayText&gt;(Noker 2001)&lt;/DisplayText&gt;&lt;record&gt;&lt;rec-number&gt;5072&lt;/rec-number&gt;&lt;foreign-keys&gt;&lt;key app="EN" db-id="5px9ws9rbwdpttedzvjpvw2rt9sx0svwpwza"&gt;5072&lt;/key&gt;&lt;/foreign-keys&gt;&lt;ref-type name="Report"&gt;27&lt;/ref-type&gt;&lt;contributors&gt;&lt;authors&gt;&lt;author&gt;Noker, P.E.&lt;/author&gt;&lt;/authors&gt;&lt;/contributors&gt;&lt;titles&gt;&lt;title&gt;A pharmacokinetic study of potassium perfluorohexanoate in the Cynomolgus monkey&lt;/title&gt;&lt;/titles&gt;&lt;number&gt;3M SRPT T-7506&lt;/number&gt;&lt;dates&gt;&lt;year&gt;2001&lt;/year&gt;&lt;/dates&gt;&lt;publisher&gt;Southern Research Institute&lt;/publisher&gt;&lt;urls&gt;&lt;/urls&gt;&lt;/record&gt;&lt;/Cite&gt;&lt;/EndNote&gt;</w:instrText>
            </w:r>
            <w:r>
              <w:rPr>
                <w:rFonts w:cstheme="minorHAnsi"/>
                <w:sz w:val="20"/>
                <w:szCs w:val="20"/>
              </w:rPr>
              <w:fldChar w:fldCharType="separate"/>
            </w:r>
            <w:r>
              <w:rPr>
                <w:rFonts w:cstheme="minorHAnsi"/>
                <w:noProof/>
                <w:sz w:val="20"/>
                <w:szCs w:val="20"/>
              </w:rPr>
              <w:t>(</w:t>
            </w:r>
            <w:hyperlink w:anchor="_ENREF_11" w:tooltip="Noker, 2001 #5072" w:history="1">
              <w:r>
                <w:rPr>
                  <w:rFonts w:cstheme="minorHAnsi"/>
                  <w:noProof/>
                  <w:sz w:val="20"/>
                  <w:szCs w:val="20"/>
                </w:rPr>
                <w:t>Noker 2001</w:t>
              </w:r>
            </w:hyperlink>
            <w:r>
              <w:rPr>
                <w:rFonts w:cstheme="minorHAnsi"/>
                <w:noProof/>
                <w:sz w:val="20"/>
                <w:szCs w:val="20"/>
              </w:rPr>
              <w:t>)</w:t>
            </w:r>
            <w:r>
              <w:rPr>
                <w:rFonts w:cstheme="minorHAnsi"/>
                <w:sz w:val="20"/>
                <w:szCs w:val="20"/>
              </w:rPr>
              <w:fldChar w:fldCharType="end"/>
            </w:r>
          </w:p>
        </w:tc>
      </w:tr>
      <w:tr w:rsidR="00B23890" w:rsidRPr="00492F1B" w:rsidTr="0037107C">
        <w:trPr>
          <w:jc w:val="center"/>
        </w:trPr>
        <w:tc>
          <w:tcPr>
            <w:tcW w:w="1213" w:type="dxa"/>
            <w:vMerge/>
            <w:tcBorders>
              <w:top w:val="nil"/>
              <w:left w:val="nil"/>
              <w:right w:val="nil"/>
            </w:tcBorders>
          </w:tcPr>
          <w:p w:rsidR="00B23890" w:rsidRDefault="00B23890" w:rsidP="0037107C">
            <w:pPr>
              <w:spacing w:line="480" w:lineRule="auto"/>
              <w:jc w:val="center"/>
              <w:rPr>
                <w:rFonts w:cstheme="minorHAnsi"/>
                <w:sz w:val="20"/>
                <w:szCs w:val="20"/>
              </w:rPr>
            </w:pPr>
          </w:p>
        </w:tc>
        <w:tc>
          <w:tcPr>
            <w:tcW w:w="1181" w:type="dxa"/>
            <w:tcBorders>
              <w:top w:val="nil"/>
              <w:left w:val="nil"/>
              <w:right w:val="nil"/>
            </w:tcBorders>
          </w:tcPr>
          <w:p w:rsidR="00B23890" w:rsidRDefault="00B23890" w:rsidP="0037107C">
            <w:pPr>
              <w:spacing w:line="480" w:lineRule="auto"/>
              <w:jc w:val="center"/>
              <w:rPr>
                <w:rFonts w:cstheme="minorHAnsi"/>
                <w:sz w:val="20"/>
                <w:szCs w:val="20"/>
              </w:rPr>
            </w:pPr>
            <w:proofErr w:type="spellStart"/>
            <w:r>
              <w:rPr>
                <w:rFonts w:cstheme="minorHAnsi"/>
                <w:sz w:val="20"/>
                <w:szCs w:val="20"/>
              </w:rPr>
              <w:t>KPFHx</w:t>
            </w:r>
            <w:proofErr w:type="spellEnd"/>
          </w:p>
        </w:tc>
        <w:tc>
          <w:tcPr>
            <w:tcW w:w="1077" w:type="dxa"/>
            <w:tcBorders>
              <w:top w:val="nil"/>
              <w:left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F</w:t>
            </w:r>
          </w:p>
        </w:tc>
        <w:tc>
          <w:tcPr>
            <w:tcW w:w="1695" w:type="dxa"/>
            <w:tcBorders>
              <w:top w:val="nil"/>
              <w:left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Oral, 1 dose</w:t>
            </w:r>
          </w:p>
        </w:tc>
        <w:tc>
          <w:tcPr>
            <w:tcW w:w="2157" w:type="dxa"/>
            <w:tcBorders>
              <w:top w:val="nil"/>
              <w:left w:val="nil"/>
              <w:right w:val="nil"/>
            </w:tcBorders>
          </w:tcPr>
          <w:p w:rsidR="00B23890" w:rsidRDefault="00B23890" w:rsidP="0037107C">
            <w:pPr>
              <w:spacing w:line="480" w:lineRule="auto"/>
              <w:jc w:val="center"/>
              <w:rPr>
                <w:rFonts w:cstheme="minorHAnsi"/>
                <w:sz w:val="20"/>
                <w:szCs w:val="20"/>
              </w:rPr>
            </w:pPr>
            <w:r>
              <w:rPr>
                <w:rFonts w:cstheme="minorHAnsi"/>
                <w:sz w:val="20"/>
                <w:szCs w:val="20"/>
              </w:rPr>
              <w:t>19.4</w:t>
            </w:r>
          </w:p>
        </w:tc>
        <w:tc>
          <w:tcPr>
            <w:tcW w:w="2499" w:type="dxa"/>
            <w:tcBorders>
              <w:top w:val="nil"/>
              <w:left w:val="nil"/>
              <w:right w:val="nil"/>
            </w:tcBorders>
          </w:tcPr>
          <w:p w:rsidR="00B23890" w:rsidRDefault="00B23890" w:rsidP="00B23890">
            <w:pPr>
              <w:spacing w:line="480" w:lineRule="auto"/>
              <w:jc w:val="center"/>
              <w:rPr>
                <w:rFonts w:cstheme="minorHAnsi"/>
                <w:sz w:val="20"/>
                <w:szCs w:val="20"/>
              </w:rPr>
            </w:pPr>
            <w:r>
              <w:rPr>
                <w:rFonts w:cstheme="minorHAnsi"/>
                <w:sz w:val="20"/>
                <w:szCs w:val="20"/>
              </w:rPr>
              <w:fldChar w:fldCharType="begin"/>
            </w:r>
            <w:r>
              <w:rPr>
                <w:rFonts w:cstheme="minorHAnsi"/>
                <w:sz w:val="20"/>
                <w:szCs w:val="20"/>
              </w:rPr>
              <w:instrText xml:space="preserve"> ADDIN EN.CITE &lt;EndNote&gt;&lt;Cite&gt;&lt;Author&gt;Noker&lt;/Author&gt;&lt;Year&gt;2001&lt;/Year&gt;&lt;RecNum&gt;5072&lt;/RecNum&gt;&lt;DisplayText&gt;(Noker 2001)&lt;/DisplayText&gt;&lt;record&gt;&lt;rec-number&gt;5072&lt;/rec-number&gt;&lt;foreign-keys&gt;&lt;key app="EN" db-id="5px9ws9rbwdpttedzvjpvw2rt9sx0svwpwza"&gt;5072&lt;/key&gt;&lt;/foreign-keys&gt;&lt;ref-type name="Report"&gt;27&lt;/ref-type&gt;&lt;contributors&gt;&lt;authors&gt;&lt;author&gt;Noker, P.E.&lt;/author&gt;&lt;/authors&gt;&lt;/contributors&gt;&lt;titles&gt;&lt;title&gt;A pharmacokinetic study of potassium perfluorohexanoate in the Cynomolgus monkey&lt;/title&gt;&lt;/titles&gt;&lt;number&gt;3M SRPT T-7506&lt;/number&gt;&lt;dates&gt;&lt;year&gt;2001&lt;/year&gt;&lt;/dates&gt;&lt;publisher&gt;Southern Research Institute&lt;/publisher&gt;&lt;urls&gt;&lt;/urls&gt;&lt;/record&gt;&lt;/Cite&gt;&lt;/EndNote&gt;</w:instrText>
            </w:r>
            <w:r>
              <w:rPr>
                <w:rFonts w:cstheme="minorHAnsi"/>
                <w:sz w:val="20"/>
                <w:szCs w:val="20"/>
              </w:rPr>
              <w:fldChar w:fldCharType="separate"/>
            </w:r>
            <w:r>
              <w:rPr>
                <w:rFonts w:cstheme="minorHAnsi"/>
                <w:noProof/>
                <w:sz w:val="20"/>
                <w:szCs w:val="20"/>
              </w:rPr>
              <w:t>(</w:t>
            </w:r>
            <w:hyperlink w:anchor="_ENREF_11" w:tooltip="Noker, 2001 #5072" w:history="1">
              <w:r>
                <w:rPr>
                  <w:rFonts w:cstheme="minorHAnsi"/>
                  <w:noProof/>
                  <w:sz w:val="20"/>
                  <w:szCs w:val="20"/>
                </w:rPr>
                <w:t>Noker 2001</w:t>
              </w:r>
            </w:hyperlink>
            <w:r>
              <w:rPr>
                <w:rFonts w:cstheme="minorHAnsi"/>
                <w:noProof/>
                <w:sz w:val="20"/>
                <w:szCs w:val="20"/>
              </w:rPr>
              <w:t>)</w:t>
            </w:r>
            <w:r>
              <w:rPr>
                <w:rFonts w:cstheme="minorHAnsi"/>
                <w:sz w:val="20"/>
                <w:szCs w:val="20"/>
              </w:rPr>
              <w:fldChar w:fldCharType="end"/>
            </w:r>
          </w:p>
        </w:tc>
      </w:tr>
    </w:tbl>
    <w:p w:rsidR="00B23890" w:rsidRDefault="00B23890" w:rsidP="00B23890">
      <w:pPr>
        <w:spacing w:after="0"/>
        <w:rPr>
          <w:rFonts w:cstheme="minorHAnsi"/>
          <w:sz w:val="20"/>
          <w:szCs w:val="20"/>
        </w:rPr>
      </w:pPr>
      <w:r>
        <w:rPr>
          <w:rFonts w:cstheme="minorHAnsi"/>
          <w:sz w:val="20"/>
          <w:szCs w:val="20"/>
        </w:rPr>
        <w:t>* Calculated from beta phase of elimination profile</w:t>
      </w:r>
    </w:p>
    <w:p w:rsidR="00B23890" w:rsidRPr="00A66A68" w:rsidRDefault="00B23890" w:rsidP="00B23890">
      <w:pPr>
        <w:spacing w:after="0"/>
        <w:rPr>
          <w:rFonts w:cstheme="minorHAnsi"/>
          <w:sz w:val="20"/>
          <w:szCs w:val="20"/>
        </w:rPr>
      </w:pPr>
      <w:r>
        <w:rPr>
          <w:rFonts w:cstheme="minorHAnsi"/>
          <w:sz w:val="20"/>
          <w:szCs w:val="20"/>
        </w:rPr>
        <w:t xml:space="preserve">† Ammonium </w:t>
      </w:r>
      <w:proofErr w:type="spellStart"/>
      <w:r>
        <w:rPr>
          <w:rFonts w:cstheme="minorHAnsi"/>
          <w:sz w:val="20"/>
          <w:szCs w:val="20"/>
        </w:rPr>
        <w:t>perfluorohexanoate</w:t>
      </w:r>
      <w:proofErr w:type="spellEnd"/>
      <w:r>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 Sodium </w:t>
      </w:r>
      <w:proofErr w:type="spellStart"/>
      <w:r>
        <w:rPr>
          <w:rFonts w:cstheme="minorHAnsi"/>
          <w:sz w:val="20"/>
          <w:szCs w:val="20"/>
        </w:rPr>
        <w:t>perfluorohexanoate</w:t>
      </w:r>
      <w:proofErr w:type="spellEnd"/>
      <w:r>
        <w:rPr>
          <w:rFonts w:cstheme="minorHAnsi"/>
          <w:sz w:val="20"/>
          <w:szCs w:val="20"/>
        </w:rPr>
        <w:t xml:space="preserve">                                                                                                                                                         § Potassium </w:t>
      </w:r>
      <w:proofErr w:type="spellStart"/>
      <w:r>
        <w:rPr>
          <w:rFonts w:cstheme="minorHAnsi"/>
          <w:sz w:val="20"/>
          <w:szCs w:val="20"/>
        </w:rPr>
        <w:t>perfluorohexanoate</w:t>
      </w:r>
      <w:proofErr w:type="spellEnd"/>
    </w:p>
    <w:p w:rsidR="00B23890" w:rsidRDefault="00B23890">
      <w:pPr>
        <w:rPr>
          <w:rFonts w:ascii="Times" w:eastAsia="Times New Roman" w:hAnsi="Times" w:cs="Times New Roman"/>
          <w:b/>
          <w:sz w:val="24"/>
          <w:szCs w:val="20"/>
        </w:rPr>
      </w:pPr>
      <w:r>
        <w:rPr>
          <w:rFonts w:ascii="Times" w:eastAsia="Times New Roman" w:hAnsi="Times" w:cs="Times New Roman"/>
          <w:b/>
          <w:sz w:val="24"/>
          <w:szCs w:val="20"/>
        </w:rPr>
        <w:br w:type="page"/>
      </w:r>
    </w:p>
    <w:p w:rsidR="006A50F8" w:rsidRDefault="00B23890" w:rsidP="006A50F8">
      <w:pPr>
        <w:spacing w:line="240" w:lineRule="auto"/>
        <w:rPr>
          <w:rFonts w:ascii="Times" w:eastAsia="Times New Roman" w:hAnsi="Times" w:cs="Times New Roman"/>
          <w:b/>
          <w:sz w:val="24"/>
          <w:szCs w:val="20"/>
        </w:rPr>
      </w:pPr>
      <w:r>
        <w:rPr>
          <w:rFonts w:ascii="Times" w:eastAsia="Times New Roman" w:hAnsi="Times" w:cs="Times New Roman"/>
          <w:b/>
          <w:sz w:val="24"/>
          <w:szCs w:val="20"/>
        </w:rPr>
        <w:lastRenderedPageBreak/>
        <w:t>5</w:t>
      </w:r>
      <w:r w:rsidR="006A50F8">
        <w:rPr>
          <w:rFonts w:ascii="Times" w:eastAsia="Times New Roman" w:hAnsi="Times" w:cs="Times New Roman"/>
          <w:b/>
          <w:sz w:val="24"/>
          <w:szCs w:val="20"/>
        </w:rPr>
        <w:t xml:space="preserve">.  </w:t>
      </w:r>
      <w:r>
        <w:rPr>
          <w:rFonts w:ascii="Times" w:eastAsia="Times New Roman" w:hAnsi="Times" w:cs="Times New Roman"/>
          <w:b/>
          <w:sz w:val="24"/>
          <w:szCs w:val="20"/>
        </w:rPr>
        <w:t>Table SM3</w:t>
      </w:r>
      <w:bookmarkStart w:id="0" w:name="_GoBack"/>
      <w:bookmarkEnd w:id="0"/>
      <w:r w:rsidR="006A50F8">
        <w:rPr>
          <w:rFonts w:ascii="Times" w:eastAsia="Times New Roman" w:hAnsi="Times" w:cs="Times New Roman"/>
          <w:b/>
          <w:sz w:val="24"/>
          <w:szCs w:val="20"/>
        </w:rPr>
        <w:t>.  Calculation of chemical-specific adjustment factor (CSAF) for interspecies pharmacokinetics</w:t>
      </w:r>
    </w:p>
    <w:p w:rsidR="006A50F8" w:rsidRDefault="006A50F8" w:rsidP="006A50F8">
      <w:pPr>
        <w:spacing w:line="240" w:lineRule="auto"/>
        <w:jc w:val="both"/>
        <w:rPr>
          <w:rFonts w:ascii="Times" w:eastAsia="Times New Roman" w:hAnsi="Times" w:cs="Times New Roman"/>
          <w:b/>
          <w:sz w:val="24"/>
          <w:szCs w:val="20"/>
        </w:rPr>
      </w:pPr>
    </w:p>
    <w:tbl>
      <w:tblPr>
        <w:tblStyle w:val="TableGrid"/>
        <w:tblW w:w="0" w:type="auto"/>
        <w:tblLook w:val="04A0" w:firstRow="1" w:lastRow="0" w:firstColumn="1" w:lastColumn="0" w:noHBand="0" w:noVBand="1"/>
      </w:tblPr>
      <w:tblGrid>
        <w:gridCol w:w="1577"/>
        <w:gridCol w:w="1163"/>
        <w:gridCol w:w="1152"/>
        <w:gridCol w:w="1152"/>
        <w:gridCol w:w="1152"/>
        <w:gridCol w:w="1152"/>
        <w:gridCol w:w="2120"/>
      </w:tblGrid>
      <w:tr w:rsidR="006A50F8" w:rsidRPr="00ED116D" w:rsidTr="00033889">
        <w:tc>
          <w:tcPr>
            <w:tcW w:w="1577" w:type="dxa"/>
            <w:vMerge w:val="restart"/>
            <w:vAlign w:val="center"/>
          </w:tcPr>
          <w:p w:rsidR="006A50F8" w:rsidRPr="00ED116D" w:rsidRDefault="006A50F8" w:rsidP="00491C31">
            <w:pPr>
              <w:jc w:val="center"/>
              <w:rPr>
                <w:rFonts w:eastAsia="Times New Roman" w:cs="Times New Roman"/>
                <w:b/>
                <w:sz w:val="20"/>
                <w:szCs w:val="20"/>
              </w:rPr>
            </w:pPr>
            <w:r w:rsidRPr="00ED116D">
              <w:rPr>
                <w:rFonts w:eastAsia="Times New Roman" w:cs="Times New Roman"/>
                <w:b/>
                <w:sz w:val="20"/>
                <w:szCs w:val="20"/>
              </w:rPr>
              <w:t>Sp</w:t>
            </w:r>
            <w:r>
              <w:rPr>
                <w:rFonts w:eastAsia="Times New Roman" w:cs="Times New Roman"/>
                <w:b/>
                <w:sz w:val="20"/>
                <w:szCs w:val="20"/>
              </w:rPr>
              <w:t>ecies/Gender</w:t>
            </w:r>
          </w:p>
        </w:tc>
        <w:tc>
          <w:tcPr>
            <w:tcW w:w="1163" w:type="dxa"/>
            <w:vAlign w:val="center"/>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Elimination Half-life</w:t>
            </w:r>
          </w:p>
        </w:tc>
        <w:tc>
          <w:tcPr>
            <w:tcW w:w="1152" w:type="dxa"/>
            <w:vAlign w:val="center"/>
          </w:tcPr>
          <w:p w:rsidR="006A50F8" w:rsidRPr="00ED116D" w:rsidRDefault="006A50F8" w:rsidP="00491C31">
            <w:pPr>
              <w:jc w:val="center"/>
              <w:rPr>
                <w:rFonts w:eastAsia="Times New Roman" w:cs="Times New Roman"/>
                <w:b/>
                <w:sz w:val="20"/>
                <w:szCs w:val="20"/>
              </w:rPr>
            </w:pPr>
          </w:p>
        </w:tc>
        <w:tc>
          <w:tcPr>
            <w:tcW w:w="1152" w:type="dxa"/>
            <w:vAlign w:val="center"/>
          </w:tcPr>
          <w:p w:rsidR="006A50F8" w:rsidRPr="00ED116D" w:rsidRDefault="006A50F8" w:rsidP="00491C31">
            <w:pPr>
              <w:jc w:val="center"/>
              <w:rPr>
                <w:rFonts w:eastAsia="Times New Roman" w:cs="Times New Roman"/>
                <w:b/>
                <w:sz w:val="20"/>
                <w:szCs w:val="20"/>
              </w:rPr>
            </w:pPr>
            <w:proofErr w:type="spellStart"/>
            <w:r>
              <w:rPr>
                <w:rFonts w:eastAsia="Times New Roman" w:cs="Times New Roman"/>
                <w:b/>
                <w:sz w:val="20"/>
                <w:szCs w:val="20"/>
              </w:rPr>
              <w:t>ke</w:t>
            </w:r>
            <w:proofErr w:type="spellEnd"/>
          </w:p>
        </w:tc>
        <w:tc>
          <w:tcPr>
            <w:tcW w:w="1152" w:type="dxa"/>
            <w:vAlign w:val="center"/>
          </w:tcPr>
          <w:p w:rsidR="006A50F8" w:rsidRPr="00ED116D" w:rsidRDefault="006A50F8" w:rsidP="00491C31">
            <w:pPr>
              <w:jc w:val="center"/>
              <w:rPr>
                <w:rFonts w:eastAsia="Times New Roman" w:cs="Times New Roman"/>
                <w:b/>
                <w:sz w:val="20"/>
                <w:szCs w:val="20"/>
              </w:rPr>
            </w:pPr>
            <w:proofErr w:type="spellStart"/>
            <w:r>
              <w:rPr>
                <w:rFonts w:eastAsia="Times New Roman" w:cs="Times New Roman"/>
                <w:b/>
                <w:sz w:val="20"/>
                <w:szCs w:val="20"/>
              </w:rPr>
              <w:t>Vd</w:t>
            </w:r>
            <w:proofErr w:type="spellEnd"/>
          </w:p>
        </w:tc>
        <w:tc>
          <w:tcPr>
            <w:tcW w:w="1152" w:type="dxa"/>
            <w:vAlign w:val="center"/>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Plasma Clearance (CL)</w:t>
            </w:r>
          </w:p>
        </w:tc>
        <w:tc>
          <w:tcPr>
            <w:tcW w:w="2120" w:type="dxa"/>
            <w:vMerge w:val="restart"/>
            <w:vAlign w:val="center"/>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Reference</w:t>
            </w:r>
          </w:p>
        </w:tc>
      </w:tr>
      <w:tr w:rsidR="006A50F8" w:rsidRPr="00ED116D" w:rsidTr="00033889">
        <w:tc>
          <w:tcPr>
            <w:tcW w:w="1577" w:type="dxa"/>
            <w:vMerge/>
          </w:tcPr>
          <w:p w:rsidR="006A50F8" w:rsidRPr="00ED116D" w:rsidRDefault="006A50F8" w:rsidP="00491C31">
            <w:pPr>
              <w:jc w:val="center"/>
              <w:rPr>
                <w:rFonts w:eastAsia="Times New Roman" w:cs="Times New Roman"/>
                <w:b/>
                <w:sz w:val="20"/>
                <w:szCs w:val="20"/>
              </w:rPr>
            </w:pPr>
          </w:p>
        </w:tc>
        <w:tc>
          <w:tcPr>
            <w:tcW w:w="1163" w:type="dxa"/>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w:t>
            </w:r>
            <w:proofErr w:type="spellStart"/>
            <w:r>
              <w:rPr>
                <w:rFonts w:eastAsia="Times New Roman" w:cs="Times New Roman"/>
                <w:b/>
                <w:sz w:val="20"/>
                <w:szCs w:val="20"/>
              </w:rPr>
              <w:t>hr</w:t>
            </w:r>
            <w:proofErr w:type="spellEnd"/>
            <w:r>
              <w:rPr>
                <w:rFonts w:eastAsia="Times New Roman" w:cs="Times New Roman"/>
                <w:b/>
                <w:sz w:val="20"/>
                <w:szCs w:val="20"/>
              </w:rPr>
              <w:t>)</w:t>
            </w:r>
          </w:p>
        </w:tc>
        <w:tc>
          <w:tcPr>
            <w:tcW w:w="1152" w:type="dxa"/>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(d)</w:t>
            </w:r>
          </w:p>
        </w:tc>
        <w:tc>
          <w:tcPr>
            <w:tcW w:w="1152" w:type="dxa"/>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(d-1)</w:t>
            </w:r>
          </w:p>
        </w:tc>
        <w:tc>
          <w:tcPr>
            <w:tcW w:w="1152" w:type="dxa"/>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(mL/kg)</w:t>
            </w:r>
          </w:p>
        </w:tc>
        <w:tc>
          <w:tcPr>
            <w:tcW w:w="1152" w:type="dxa"/>
          </w:tcPr>
          <w:p w:rsidR="006A50F8" w:rsidRPr="00ED116D" w:rsidRDefault="006A50F8" w:rsidP="00491C31">
            <w:pPr>
              <w:jc w:val="center"/>
              <w:rPr>
                <w:rFonts w:eastAsia="Times New Roman" w:cs="Times New Roman"/>
                <w:b/>
                <w:sz w:val="20"/>
                <w:szCs w:val="20"/>
              </w:rPr>
            </w:pPr>
            <w:r>
              <w:rPr>
                <w:rFonts w:eastAsia="Times New Roman" w:cs="Times New Roman"/>
                <w:b/>
                <w:sz w:val="20"/>
                <w:szCs w:val="20"/>
              </w:rPr>
              <w:t>(mL/d/kg)</w:t>
            </w:r>
          </w:p>
        </w:tc>
        <w:tc>
          <w:tcPr>
            <w:tcW w:w="2120" w:type="dxa"/>
            <w:vMerge/>
          </w:tcPr>
          <w:p w:rsidR="006A50F8" w:rsidRDefault="006A50F8" w:rsidP="00491C31">
            <w:pPr>
              <w:jc w:val="center"/>
              <w:rPr>
                <w:rFonts w:eastAsia="Times New Roman" w:cs="Times New Roman"/>
                <w:b/>
                <w:sz w:val="20"/>
                <w:szCs w:val="20"/>
              </w:rPr>
            </w:pPr>
          </w:p>
        </w:tc>
      </w:tr>
      <w:tr w:rsidR="006A50F8" w:rsidRPr="00ED116D" w:rsidTr="00033889">
        <w:tc>
          <w:tcPr>
            <w:tcW w:w="1577" w:type="dxa"/>
          </w:tcPr>
          <w:p w:rsidR="006A50F8" w:rsidRPr="00ED116D" w:rsidRDefault="006A50F8" w:rsidP="00491C31">
            <w:pPr>
              <w:jc w:val="center"/>
              <w:rPr>
                <w:rFonts w:eastAsia="Times New Roman" w:cs="Times New Roman"/>
                <w:b/>
                <w:sz w:val="20"/>
                <w:szCs w:val="20"/>
              </w:rPr>
            </w:pPr>
          </w:p>
        </w:tc>
        <w:tc>
          <w:tcPr>
            <w:tcW w:w="1163" w:type="dxa"/>
          </w:tcPr>
          <w:p w:rsidR="006A50F8" w:rsidRDefault="006A50F8" w:rsidP="00491C31">
            <w:pPr>
              <w:jc w:val="center"/>
              <w:rPr>
                <w:rFonts w:eastAsia="Times New Roman" w:cs="Times New Roman"/>
                <w:b/>
                <w:sz w:val="20"/>
                <w:szCs w:val="20"/>
              </w:rPr>
            </w:pPr>
          </w:p>
        </w:tc>
        <w:tc>
          <w:tcPr>
            <w:tcW w:w="1152" w:type="dxa"/>
          </w:tcPr>
          <w:p w:rsidR="006A50F8" w:rsidRDefault="006A50F8" w:rsidP="00491C31">
            <w:pPr>
              <w:jc w:val="center"/>
              <w:rPr>
                <w:rFonts w:eastAsia="Times New Roman" w:cs="Times New Roman"/>
                <w:b/>
                <w:sz w:val="20"/>
                <w:szCs w:val="20"/>
              </w:rPr>
            </w:pPr>
          </w:p>
        </w:tc>
        <w:tc>
          <w:tcPr>
            <w:tcW w:w="1152" w:type="dxa"/>
          </w:tcPr>
          <w:p w:rsidR="006A50F8" w:rsidRDefault="006A50F8" w:rsidP="00491C31">
            <w:pPr>
              <w:jc w:val="center"/>
              <w:rPr>
                <w:rFonts w:eastAsia="Times New Roman" w:cs="Times New Roman"/>
                <w:b/>
                <w:sz w:val="20"/>
                <w:szCs w:val="20"/>
              </w:rPr>
            </w:pPr>
          </w:p>
        </w:tc>
        <w:tc>
          <w:tcPr>
            <w:tcW w:w="1152" w:type="dxa"/>
          </w:tcPr>
          <w:p w:rsidR="006A50F8" w:rsidRDefault="006A50F8" w:rsidP="00491C31">
            <w:pPr>
              <w:jc w:val="center"/>
              <w:rPr>
                <w:rFonts w:eastAsia="Times New Roman" w:cs="Times New Roman"/>
                <w:b/>
                <w:sz w:val="20"/>
                <w:szCs w:val="20"/>
              </w:rPr>
            </w:pPr>
          </w:p>
        </w:tc>
        <w:tc>
          <w:tcPr>
            <w:tcW w:w="1152" w:type="dxa"/>
          </w:tcPr>
          <w:p w:rsidR="006A50F8" w:rsidRDefault="006A50F8" w:rsidP="00491C31">
            <w:pPr>
              <w:jc w:val="center"/>
              <w:rPr>
                <w:rFonts w:eastAsia="Times New Roman" w:cs="Times New Roman"/>
                <w:b/>
                <w:sz w:val="20"/>
                <w:szCs w:val="20"/>
              </w:rPr>
            </w:pPr>
          </w:p>
        </w:tc>
        <w:tc>
          <w:tcPr>
            <w:tcW w:w="2120" w:type="dxa"/>
          </w:tcPr>
          <w:p w:rsidR="006A50F8" w:rsidRDefault="006A50F8" w:rsidP="00491C31">
            <w:pPr>
              <w:jc w:val="center"/>
              <w:rPr>
                <w:rFonts w:eastAsia="Times New Roman" w:cs="Times New Roman"/>
                <w:b/>
                <w:sz w:val="20"/>
                <w:szCs w:val="20"/>
              </w:rPr>
            </w:pPr>
          </w:p>
        </w:tc>
      </w:tr>
      <w:tr w:rsidR="006A50F8" w:rsidRPr="00EB0100" w:rsidTr="00033889">
        <w:tc>
          <w:tcPr>
            <w:tcW w:w="1577" w:type="dxa"/>
          </w:tcPr>
          <w:p w:rsidR="006A50F8" w:rsidRPr="00EB0100" w:rsidRDefault="006A50F8" w:rsidP="00491C31">
            <w:pPr>
              <w:rPr>
                <w:rFonts w:eastAsia="Times New Roman" w:cs="Times New Roman"/>
                <w:b/>
                <w:i/>
                <w:sz w:val="20"/>
                <w:szCs w:val="20"/>
              </w:rPr>
            </w:pPr>
            <w:r w:rsidRPr="00EB0100">
              <w:rPr>
                <w:rFonts w:eastAsia="Times New Roman" w:cs="Times New Roman"/>
                <w:b/>
                <w:i/>
                <w:sz w:val="20"/>
                <w:szCs w:val="20"/>
              </w:rPr>
              <w:t>PFOA</w:t>
            </w:r>
          </w:p>
        </w:tc>
        <w:tc>
          <w:tcPr>
            <w:tcW w:w="1163" w:type="dxa"/>
          </w:tcPr>
          <w:p w:rsidR="006A50F8" w:rsidRPr="00EB0100" w:rsidRDefault="006A50F8" w:rsidP="00491C31">
            <w:pPr>
              <w:jc w:val="center"/>
              <w:rPr>
                <w:rFonts w:eastAsia="Times New Roman" w:cs="Times New Roman"/>
                <w:b/>
                <w:sz w:val="20"/>
                <w:szCs w:val="20"/>
              </w:rPr>
            </w:pPr>
          </w:p>
        </w:tc>
        <w:tc>
          <w:tcPr>
            <w:tcW w:w="1152" w:type="dxa"/>
          </w:tcPr>
          <w:p w:rsidR="006A50F8" w:rsidRPr="00EB0100" w:rsidRDefault="006A50F8" w:rsidP="00491C31">
            <w:pPr>
              <w:jc w:val="center"/>
              <w:rPr>
                <w:rFonts w:eastAsia="Times New Roman" w:cs="Times New Roman"/>
                <w:b/>
                <w:sz w:val="20"/>
                <w:szCs w:val="20"/>
              </w:rPr>
            </w:pPr>
          </w:p>
        </w:tc>
        <w:tc>
          <w:tcPr>
            <w:tcW w:w="1152" w:type="dxa"/>
          </w:tcPr>
          <w:p w:rsidR="006A50F8" w:rsidRPr="00EB0100" w:rsidRDefault="006A50F8" w:rsidP="00491C31">
            <w:pPr>
              <w:jc w:val="center"/>
              <w:rPr>
                <w:rFonts w:eastAsia="Times New Roman" w:cs="Times New Roman"/>
                <w:b/>
                <w:sz w:val="20"/>
                <w:szCs w:val="20"/>
              </w:rPr>
            </w:pPr>
          </w:p>
        </w:tc>
        <w:tc>
          <w:tcPr>
            <w:tcW w:w="1152" w:type="dxa"/>
          </w:tcPr>
          <w:p w:rsidR="006A50F8" w:rsidRPr="00EB0100" w:rsidRDefault="006A50F8" w:rsidP="00491C31">
            <w:pPr>
              <w:jc w:val="center"/>
              <w:rPr>
                <w:rFonts w:eastAsia="Times New Roman" w:cs="Times New Roman"/>
                <w:b/>
                <w:sz w:val="20"/>
                <w:szCs w:val="20"/>
              </w:rPr>
            </w:pPr>
          </w:p>
        </w:tc>
        <w:tc>
          <w:tcPr>
            <w:tcW w:w="1152" w:type="dxa"/>
          </w:tcPr>
          <w:p w:rsidR="006A50F8" w:rsidRPr="00EB0100" w:rsidRDefault="006A50F8" w:rsidP="00491C31">
            <w:pPr>
              <w:jc w:val="center"/>
              <w:rPr>
                <w:rFonts w:eastAsia="Times New Roman" w:cs="Times New Roman"/>
                <w:b/>
                <w:sz w:val="20"/>
                <w:szCs w:val="20"/>
              </w:rPr>
            </w:pPr>
          </w:p>
        </w:tc>
        <w:tc>
          <w:tcPr>
            <w:tcW w:w="2120" w:type="dxa"/>
          </w:tcPr>
          <w:p w:rsidR="006A50F8" w:rsidRPr="00EB0100" w:rsidRDefault="006A50F8" w:rsidP="00491C31">
            <w:pPr>
              <w:jc w:val="center"/>
              <w:rPr>
                <w:rFonts w:eastAsia="Times New Roman" w:cs="Times New Roman"/>
                <w:b/>
                <w:sz w:val="20"/>
                <w:szCs w:val="20"/>
              </w:rPr>
            </w:pPr>
          </w:p>
        </w:tc>
      </w:tr>
      <w:tr w:rsidR="006A50F8" w:rsidRPr="00EB0100" w:rsidTr="00033889">
        <w:tc>
          <w:tcPr>
            <w:tcW w:w="1577" w:type="dxa"/>
          </w:tcPr>
          <w:p w:rsidR="006A50F8" w:rsidRPr="00EB0100" w:rsidRDefault="006A50F8" w:rsidP="00491C31">
            <w:pPr>
              <w:rPr>
                <w:rFonts w:eastAsia="Times New Roman" w:cs="Times New Roman"/>
                <w:sz w:val="20"/>
                <w:szCs w:val="20"/>
              </w:rPr>
            </w:pPr>
            <w:r w:rsidRPr="00EB0100">
              <w:rPr>
                <w:rFonts w:eastAsia="Times New Roman" w:cs="Times New Roman"/>
                <w:sz w:val="20"/>
                <w:szCs w:val="20"/>
              </w:rPr>
              <w:t>Rat / male</w:t>
            </w:r>
          </w:p>
        </w:tc>
        <w:tc>
          <w:tcPr>
            <w:tcW w:w="1163" w:type="dxa"/>
          </w:tcPr>
          <w:p w:rsidR="006A50F8" w:rsidRPr="00EB0100" w:rsidRDefault="006A50F8" w:rsidP="00491C31">
            <w:pPr>
              <w:jc w:val="center"/>
              <w:rPr>
                <w:rFonts w:eastAsia="Times New Roman" w:cs="Times New Roman"/>
                <w:sz w:val="20"/>
                <w:szCs w:val="20"/>
              </w:rPr>
            </w:pPr>
            <w:r w:rsidRPr="00EB0100">
              <w:rPr>
                <w:rFonts w:eastAsia="Times New Roman" w:cs="Times New Roman"/>
                <w:sz w:val="20"/>
                <w:szCs w:val="20"/>
              </w:rPr>
              <w:t>138.3</w:t>
            </w:r>
          </w:p>
        </w:tc>
        <w:tc>
          <w:tcPr>
            <w:tcW w:w="1152" w:type="dxa"/>
          </w:tcPr>
          <w:p w:rsidR="006A50F8" w:rsidRPr="00EB0100" w:rsidRDefault="006A50F8" w:rsidP="00491C31">
            <w:pPr>
              <w:jc w:val="center"/>
              <w:rPr>
                <w:rFonts w:eastAsia="Times New Roman" w:cs="Times New Roman"/>
                <w:sz w:val="20"/>
                <w:szCs w:val="20"/>
              </w:rPr>
            </w:pPr>
            <w:r>
              <w:rPr>
                <w:rFonts w:eastAsia="Times New Roman" w:cs="Times New Roman"/>
                <w:sz w:val="20"/>
                <w:szCs w:val="20"/>
              </w:rPr>
              <w:t>5.76</w:t>
            </w:r>
          </w:p>
        </w:tc>
        <w:tc>
          <w:tcPr>
            <w:tcW w:w="1152" w:type="dxa"/>
          </w:tcPr>
          <w:p w:rsidR="006A50F8" w:rsidRPr="00EB0100" w:rsidRDefault="006A50F8" w:rsidP="00491C31">
            <w:pPr>
              <w:jc w:val="center"/>
              <w:rPr>
                <w:rFonts w:eastAsia="Times New Roman" w:cs="Times New Roman"/>
                <w:sz w:val="20"/>
                <w:szCs w:val="20"/>
              </w:rPr>
            </w:pPr>
            <w:r>
              <w:rPr>
                <w:rFonts w:eastAsia="Times New Roman" w:cs="Times New Roman"/>
                <w:sz w:val="20"/>
                <w:szCs w:val="20"/>
              </w:rPr>
              <w:t>0.120</w:t>
            </w:r>
          </w:p>
        </w:tc>
        <w:tc>
          <w:tcPr>
            <w:tcW w:w="1152" w:type="dxa"/>
          </w:tcPr>
          <w:p w:rsidR="006A50F8" w:rsidRPr="00EB0100"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Pr="00EB0100" w:rsidRDefault="006A50F8" w:rsidP="00491C31">
            <w:pPr>
              <w:jc w:val="center"/>
              <w:rPr>
                <w:rFonts w:eastAsia="Times New Roman" w:cs="Times New Roman"/>
                <w:sz w:val="20"/>
                <w:szCs w:val="20"/>
              </w:rPr>
            </w:pPr>
            <w:r>
              <w:rPr>
                <w:rFonts w:eastAsia="Times New Roman" w:cs="Times New Roman"/>
                <w:sz w:val="20"/>
                <w:szCs w:val="20"/>
              </w:rPr>
              <w:t>24.1</w:t>
            </w:r>
          </w:p>
        </w:tc>
        <w:tc>
          <w:tcPr>
            <w:tcW w:w="2120" w:type="dxa"/>
          </w:tcPr>
          <w:p w:rsidR="006A50F8" w:rsidRDefault="00033889" w:rsidP="00B23890">
            <w:pPr>
              <w:jc w:val="center"/>
              <w:rPr>
                <w:rFonts w:eastAsia="Times New Roman" w:cs="Times New Roman"/>
                <w:sz w:val="20"/>
                <w:szCs w:val="20"/>
              </w:rPr>
            </w:pPr>
            <w:r>
              <w:rPr>
                <w:rFonts w:eastAsia="Times New Roman" w:cs="Times New Roman"/>
                <w:sz w:val="20"/>
                <w:szCs w:val="20"/>
              </w:rPr>
              <w:fldChar w:fldCharType="begin"/>
            </w:r>
            <w:r>
              <w:rPr>
                <w:rFonts w:eastAsia="Times New Roman" w:cs="Times New Roman"/>
                <w:sz w:val="20"/>
                <w:szCs w:val="20"/>
              </w:rPr>
              <w:instrText xml:space="preserve"> ADDIN EN.CITE &lt;EndNote&gt;&lt;Cite&gt;&lt;Author&gt;Kemper&lt;/Author&gt;&lt;Year&gt;2003&lt;/Year&gt;&lt;RecNum&gt;1166&lt;/RecNum&gt;&lt;DisplayText&gt;(Kemper 2003)&lt;/DisplayText&gt;&lt;record&gt;&lt;rec-number&gt;1166&lt;/rec-number&gt;&lt;foreign-keys&gt;&lt;key app="EN" db-id="5px9ws9rbwdpttedzvjpvw2rt9sx0svwpwza"&gt;1166&lt;/key&gt;&lt;/foreign-keys&gt;&lt;ref-type name="Report"&gt;27&lt;/ref-type&gt;&lt;contributors&gt;&lt;authors&gt;&lt;author&gt;Kemper, R. A.&lt;/author&gt;&lt;/authors&gt;&lt;/contributors&gt;&lt;titles&gt;&lt;title&gt;Perfluorooctanoic acid: Toxicokinetics in the Rat.&lt;/title&gt;&lt;/titles&gt;&lt;dates&gt;&lt;year&gt;2003&lt;/year&gt;&lt;pub-dates&gt;&lt;date&gt;Available on USEPA Administrative Record AR-226&lt;/date&gt;&lt;/pub-dates&gt;&lt;/dates&gt;&lt;pub-location&gt;Newark, DE&lt;/pub-location&gt;&lt;publisher&gt;E.I. DuPont de Nemours and Company, Haskell Laboratory for Health and Environmental Sciences&lt;/publisher&gt;&lt;isbn&gt;DuPont-7473&lt;/isbn&gt;&lt;urls&gt;&lt;/urls&gt;&lt;/record&gt;&lt;/Cite&gt;&lt;/EndNote&gt;</w:instrText>
            </w:r>
            <w:r>
              <w:rPr>
                <w:rFonts w:eastAsia="Times New Roman" w:cs="Times New Roman"/>
                <w:sz w:val="20"/>
                <w:szCs w:val="20"/>
              </w:rPr>
              <w:fldChar w:fldCharType="separate"/>
            </w:r>
            <w:r>
              <w:rPr>
                <w:rFonts w:eastAsia="Times New Roman" w:cs="Times New Roman"/>
                <w:noProof/>
                <w:sz w:val="20"/>
                <w:szCs w:val="20"/>
              </w:rPr>
              <w:t>(</w:t>
            </w:r>
            <w:hyperlink w:anchor="_ENREF_6" w:tooltip="Kemper, 2003 #1166" w:history="1">
              <w:r w:rsidR="00B23890">
                <w:rPr>
                  <w:rFonts w:eastAsia="Times New Roman" w:cs="Times New Roman"/>
                  <w:noProof/>
                  <w:sz w:val="20"/>
                  <w:szCs w:val="20"/>
                </w:rPr>
                <w:t>Kemper 2003</w:t>
              </w:r>
            </w:hyperlink>
            <w:r>
              <w:rPr>
                <w:rFonts w:eastAsia="Times New Roman" w:cs="Times New Roman"/>
                <w:noProof/>
                <w:sz w:val="20"/>
                <w:szCs w:val="20"/>
              </w:rPr>
              <w:t>)</w:t>
            </w:r>
            <w:r>
              <w:rPr>
                <w:rFonts w:eastAsia="Times New Roman" w:cs="Times New Roman"/>
                <w:sz w:val="20"/>
                <w:szCs w:val="20"/>
              </w:rPr>
              <w:fldChar w:fldCharType="end"/>
            </w:r>
          </w:p>
        </w:tc>
      </w:tr>
      <w:tr w:rsidR="006A50F8" w:rsidRPr="00EB0100" w:rsidTr="00033889">
        <w:tc>
          <w:tcPr>
            <w:tcW w:w="1577" w:type="dxa"/>
          </w:tcPr>
          <w:p w:rsidR="006A50F8" w:rsidRPr="00EB0100" w:rsidRDefault="006A50F8" w:rsidP="00491C31">
            <w:pPr>
              <w:rPr>
                <w:rFonts w:eastAsia="Times New Roman" w:cs="Times New Roman"/>
                <w:sz w:val="20"/>
                <w:szCs w:val="20"/>
              </w:rPr>
            </w:pPr>
            <w:r>
              <w:rPr>
                <w:rFonts w:eastAsia="Times New Roman" w:cs="Times New Roman"/>
                <w:sz w:val="20"/>
                <w:szCs w:val="20"/>
              </w:rPr>
              <w:t>Rat / female</w:t>
            </w:r>
          </w:p>
        </w:tc>
        <w:tc>
          <w:tcPr>
            <w:tcW w:w="1163" w:type="dxa"/>
          </w:tcPr>
          <w:p w:rsidR="006A50F8" w:rsidRPr="00EB0100" w:rsidRDefault="006A50F8" w:rsidP="00491C31">
            <w:pPr>
              <w:jc w:val="center"/>
              <w:rPr>
                <w:rFonts w:eastAsia="Times New Roman" w:cs="Times New Roman"/>
                <w:sz w:val="20"/>
                <w:szCs w:val="20"/>
              </w:rPr>
            </w:pPr>
            <w:r>
              <w:rPr>
                <w:rFonts w:eastAsia="Times New Roman" w:cs="Times New Roman"/>
                <w:sz w:val="20"/>
                <w:szCs w:val="20"/>
              </w:rPr>
              <w:t>3.46</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0.144</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4.81</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962</w:t>
            </w:r>
          </w:p>
        </w:tc>
        <w:tc>
          <w:tcPr>
            <w:tcW w:w="2120" w:type="dxa"/>
          </w:tcPr>
          <w:p w:rsidR="006A50F8" w:rsidRDefault="00033889" w:rsidP="00B23890">
            <w:pPr>
              <w:jc w:val="center"/>
              <w:rPr>
                <w:rFonts w:eastAsia="Times New Roman" w:cs="Times New Roman"/>
                <w:sz w:val="20"/>
                <w:szCs w:val="20"/>
              </w:rPr>
            </w:pPr>
            <w:r>
              <w:rPr>
                <w:rFonts w:eastAsia="Times New Roman" w:cs="Times New Roman"/>
                <w:sz w:val="20"/>
                <w:szCs w:val="20"/>
              </w:rPr>
              <w:fldChar w:fldCharType="begin"/>
            </w:r>
            <w:r>
              <w:rPr>
                <w:rFonts w:eastAsia="Times New Roman" w:cs="Times New Roman"/>
                <w:sz w:val="20"/>
                <w:szCs w:val="20"/>
              </w:rPr>
              <w:instrText xml:space="preserve"> ADDIN EN.CITE &lt;EndNote&gt;&lt;Cite&gt;&lt;Author&gt;Kemper&lt;/Author&gt;&lt;Year&gt;2003&lt;/Year&gt;&lt;RecNum&gt;1166&lt;/RecNum&gt;&lt;DisplayText&gt;(Kemper 2003)&lt;/DisplayText&gt;&lt;record&gt;&lt;rec-number&gt;1166&lt;/rec-number&gt;&lt;foreign-keys&gt;&lt;key app="EN" db-id="5px9ws9rbwdpttedzvjpvw2rt9sx0svwpwza"&gt;1166&lt;/key&gt;&lt;/foreign-keys&gt;&lt;ref-type name="Report"&gt;27&lt;/ref-type&gt;&lt;contributors&gt;&lt;authors&gt;&lt;author&gt;Kemper, R. A.&lt;/author&gt;&lt;/authors&gt;&lt;/contributors&gt;&lt;titles&gt;&lt;title&gt;Perfluorooctanoic acid: Toxicokinetics in the Rat.&lt;/title&gt;&lt;/titles&gt;&lt;dates&gt;&lt;year&gt;2003&lt;/year&gt;&lt;pub-dates&gt;&lt;date&gt;Available on USEPA Administrative Record AR-226&lt;/date&gt;&lt;/pub-dates&gt;&lt;/dates&gt;&lt;pub-location&gt;Newark, DE&lt;/pub-location&gt;&lt;publisher&gt;E.I. DuPont de Nemours and Company, Haskell Laboratory for Health and Environmental Sciences&lt;/publisher&gt;&lt;isbn&gt;DuPont-7473&lt;/isbn&gt;&lt;urls&gt;&lt;/urls&gt;&lt;/record&gt;&lt;/Cite&gt;&lt;/EndNote&gt;</w:instrText>
            </w:r>
            <w:r>
              <w:rPr>
                <w:rFonts w:eastAsia="Times New Roman" w:cs="Times New Roman"/>
                <w:sz w:val="20"/>
                <w:szCs w:val="20"/>
              </w:rPr>
              <w:fldChar w:fldCharType="separate"/>
            </w:r>
            <w:r>
              <w:rPr>
                <w:rFonts w:eastAsia="Times New Roman" w:cs="Times New Roman"/>
                <w:noProof/>
                <w:sz w:val="20"/>
                <w:szCs w:val="20"/>
              </w:rPr>
              <w:t>(</w:t>
            </w:r>
            <w:hyperlink w:anchor="_ENREF_6" w:tooltip="Kemper, 2003 #1166" w:history="1">
              <w:r w:rsidR="00B23890">
                <w:rPr>
                  <w:rFonts w:eastAsia="Times New Roman" w:cs="Times New Roman"/>
                  <w:noProof/>
                  <w:sz w:val="20"/>
                  <w:szCs w:val="20"/>
                </w:rPr>
                <w:t>Kemper 2003</w:t>
              </w:r>
            </w:hyperlink>
            <w:r>
              <w:rPr>
                <w:rFonts w:eastAsia="Times New Roman" w:cs="Times New Roman"/>
                <w:noProof/>
                <w:sz w:val="20"/>
                <w:szCs w:val="20"/>
              </w:rPr>
              <w:t>)</w:t>
            </w:r>
            <w:r>
              <w:rPr>
                <w:rFonts w:eastAsia="Times New Roman" w:cs="Times New Roman"/>
                <w:sz w:val="20"/>
                <w:szCs w:val="20"/>
              </w:rPr>
              <w:fldChar w:fldCharType="end"/>
            </w:r>
          </w:p>
        </w:tc>
      </w:tr>
      <w:tr w:rsidR="006A50F8" w:rsidRPr="00EB0100" w:rsidTr="00033889">
        <w:tc>
          <w:tcPr>
            <w:tcW w:w="1577" w:type="dxa"/>
          </w:tcPr>
          <w:p w:rsidR="006A50F8" w:rsidRDefault="006A50F8" w:rsidP="00491C31">
            <w:pPr>
              <w:rPr>
                <w:rFonts w:eastAsia="Times New Roman" w:cs="Times New Roman"/>
                <w:sz w:val="20"/>
                <w:szCs w:val="20"/>
              </w:rPr>
            </w:pPr>
            <w:r>
              <w:rPr>
                <w:rFonts w:eastAsia="Times New Roman" w:cs="Times New Roman"/>
                <w:sz w:val="20"/>
                <w:szCs w:val="20"/>
              </w:rPr>
              <w:t>Human / m &amp; f</w:t>
            </w:r>
          </w:p>
        </w:tc>
        <w:tc>
          <w:tcPr>
            <w:tcW w:w="1163" w:type="dxa"/>
          </w:tcPr>
          <w:p w:rsidR="006A50F8" w:rsidRDefault="006A50F8" w:rsidP="00491C31">
            <w:pPr>
              <w:jc w:val="center"/>
              <w:rPr>
                <w:rFonts w:eastAsia="Times New Roman" w:cs="Times New Roman"/>
                <w:sz w:val="20"/>
                <w:szCs w:val="20"/>
              </w:rPr>
            </w:pPr>
            <w:r>
              <w:rPr>
                <w:rFonts w:eastAsia="Times New Roman" w:cs="Times New Roman"/>
                <w:sz w:val="20"/>
                <w:szCs w:val="20"/>
              </w:rPr>
              <w:t>30552</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1273</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0.0005</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0.109</w:t>
            </w:r>
          </w:p>
        </w:tc>
        <w:tc>
          <w:tcPr>
            <w:tcW w:w="2120" w:type="dxa"/>
          </w:tcPr>
          <w:p w:rsidR="006A50F8" w:rsidRDefault="00033889" w:rsidP="00B23890">
            <w:pPr>
              <w:jc w:val="center"/>
              <w:rPr>
                <w:rFonts w:eastAsia="Times New Roman" w:cs="Times New Roman"/>
                <w:sz w:val="20"/>
                <w:szCs w:val="20"/>
              </w:rPr>
            </w:pPr>
            <w:r>
              <w:rPr>
                <w:rFonts w:eastAsia="Times New Roman" w:cs="Times New Roman"/>
                <w:sz w:val="20"/>
                <w:szCs w:val="20"/>
              </w:rPr>
              <w:fldChar w:fldCharType="begin">
                <w:fldData xml:space="preserve">PEVuZE5vdGU+PENpdGU+PEF1dGhvcj5PbHNlbjwvQXV0aG9yPjxZZWFyPjIwMDc8L1llYXI+PFJl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</w:fldData>
              </w:fldChar>
            </w:r>
            <w:r>
              <w:rPr>
                <w:rFonts w:eastAsia="Times New Roman" w:cs="Times New Roman"/>
                <w:sz w:val="20"/>
                <w:szCs w:val="20"/>
              </w:rPr>
              <w:instrText xml:space="preserve"> ADDIN EN.CITE </w:instrText>
            </w:r>
            <w:r>
              <w:rPr>
                <w:rFonts w:eastAsia="Times New Roman" w:cs="Times New Roman"/>
                <w:sz w:val="20"/>
                <w:szCs w:val="20"/>
              </w:rPr>
              <w:fldChar w:fldCharType="begin">
                <w:fldData xml:space="preserve">PEVuZE5vdGU+PENpdGU+PEF1dGhvcj5PbHNlbjwvQXV0aG9yPjxZZWFyPjIwMDc8L1llYXI+PFJl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</w:fldData>
              </w:fldChar>
            </w:r>
            <w:r>
              <w:rPr>
                <w:rFonts w:eastAsia="Times New Roman" w:cs="Times New Roman"/>
                <w:sz w:val="20"/>
                <w:szCs w:val="20"/>
              </w:rPr>
              <w:instrText xml:space="preserve"> ADDIN EN.CITE.DATA </w:instrText>
            </w:r>
            <w:r>
              <w:rPr>
                <w:rFonts w:eastAsia="Times New Roman" w:cs="Times New Roman"/>
                <w:sz w:val="20"/>
                <w:szCs w:val="20"/>
              </w:rPr>
            </w:r>
            <w:r>
              <w:rPr>
                <w:rFonts w:eastAsia="Times New Roman" w:cs="Times New Roman"/>
                <w:sz w:val="20"/>
                <w:szCs w:val="20"/>
              </w:rPr>
              <w:fldChar w:fldCharType="end"/>
            </w:r>
            <w:r>
              <w:rPr>
                <w:rFonts w:eastAsia="Times New Roman" w:cs="Times New Roman"/>
                <w:sz w:val="20"/>
                <w:szCs w:val="20"/>
              </w:rPr>
            </w:r>
            <w:r>
              <w:rPr>
                <w:rFonts w:eastAsia="Times New Roman" w:cs="Times New Roman"/>
                <w:sz w:val="20"/>
                <w:szCs w:val="20"/>
              </w:rPr>
              <w:fldChar w:fldCharType="separate"/>
            </w:r>
            <w:r>
              <w:rPr>
                <w:rFonts w:eastAsia="Times New Roman" w:cs="Times New Roman"/>
                <w:noProof/>
                <w:sz w:val="20"/>
                <w:szCs w:val="20"/>
              </w:rPr>
              <w:t>(</w:t>
            </w:r>
            <w:hyperlink w:anchor="_ENREF_12" w:tooltip="Olsen, 2007 #2202" w:history="1">
              <w:r w:rsidR="00B23890">
                <w:rPr>
                  <w:rFonts w:eastAsia="Times New Roman" w:cs="Times New Roman"/>
                  <w:noProof/>
                  <w:sz w:val="20"/>
                  <w:szCs w:val="20"/>
                </w:rPr>
                <w:t>Olsen et al. 2007</w:t>
              </w:r>
            </w:hyperlink>
            <w:r>
              <w:rPr>
                <w:rFonts w:eastAsia="Times New Roman" w:cs="Times New Roman"/>
                <w:noProof/>
                <w:sz w:val="20"/>
                <w:szCs w:val="20"/>
              </w:rPr>
              <w:t>)</w:t>
            </w:r>
            <w:r>
              <w:rPr>
                <w:rFonts w:eastAsia="Times New Roman" w:cs="Times New Roman"/>
                <w:sz w:val="20"/>
                <w:szCs w:val="20"/>
              </w:rPr>
              <w:fldChar w:fldCharType="end"/>
            </w:r>
          </w:p>
        </w:tc>
      </w:tr>
      <w:tr w:rsidR="006A50F8" w:rsidRPr="00EB0100" w:rsidTr="00033889">
        <w:tc>
          <w:tcPr>
            <w:tcW w:w="1577" w:type="dxa"/>
          </w:tcPr>
          <w:p w:rsidR="006A50F8" w:rsidRDefault="006A50F8" w:rsidP="00491C31">
            <w:pPr>
              <w:rPr>
                <w:rFonts w:eastAsia="Times New Roman" w:cs="Times New Roman"/>
                <w:sz w:val="20"/>
                <w:szCs w:val="20"/>
              </w:rPr>
            </w:pPr>
          </w:p>
        </w:tc>
        <w:tc>
          <w:tcPr>
            <w:tcW w:w="1163"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2120" w:type="dxa"/>
          </w:tcPr>
          <w:p w:rsidR="006A50F8" w:rsidRDefault="006A50F8" w:rsidP="00491C31">
            <w:pPr>
              <w:jc w:val="center"/>
              <w:rPr>
                <w:rFonts w:eastAsia="Times New Roman" w:cs="Times New Roman"/>
                <w:sz w:val="20"/>
                <w:szCs w:val="20"/>
              </w:rPr>
            </w:pPr>
          </w:p>
        </w:tc>
      </w:tr>
      <w:tr w:rsidR="006A50F8" w:rsidRPr="00EB0100" w:rsidTr="00033889">
        <w:tc>
          <w:tcPr>
            <w:tcW w:w="1577" w:type="dxa"/>
          </w:tcPr>
          <w:p w:rsidR="006A50F8" w:rsidRPr="00EB0100" w:rsidRDefault="006A50F8" w:rsidP="00491C31">
            <w:pPr>
              <w:rPr>
                <w:rFonts w:eastAsia="Times New Roman" w:cs="Times New Roman"/>
                <w:b/>
                <w:i/>
                <w:sz w:val="20"/>
                <w:szCs w:val="20"/>
              </w:rPr>
            </w:pPr>
            <w:r>
              <w:rPr>
                <w:rFonts w:eastAsia="Times New Roman" w:cs="Times New Roman"/>
                <w:b/>
                <w:i/>
                <w:sz w:val="20"/>
                <w:szCs w:val="20"/>
              </w:rPr>
              <w:t>PFHxA</w:t>
            </w:r>
          </w:p>
        </w:tc>
        <w:tc>
          <w:tcPr>
            <w:tcW w:w="1163"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1152" w:type="dxa"/>
          </w:tcPr>
          <w:p w:rsidR="006A50F8" w:rsidRDefault="006A50F8" w:rsidP="00491C31">
            <w:pPr>
              <w:jc w:val="center"/>
              <w:rPr>
                <w:rFonts w:eastAsia="Times New Roman" w:cs="Times New Roman"/>
                <w:sz w:val="20"/>
                <w:szCs w:val="20"/>
              </w:rPr>
            </w:pPr>
          </w:p>
        </w:tc>
        <w:tc>
          <w:tcPr>
            <w:tcW w:w="2120" w:type="dxa"/>
          </w:tcPr>
          <w:p w:rsidR="006A50F8" w:rsidRDefault="006A50F8" w:rsidP="00491C31">
            <w:pPr>
              <w:jc w:val="center"/>
              <w:rPr>
                <w:rFonts w:eastAsia="Times New Roman" w:cs="Times New Roman"/>
                <w:sz w:val="20"/>
                <w:szCs w:val="20"/>
              </w:rPr>
            </w:pPr>
          </w:p>
        </w:tc>
      </w:tr>
      <w:tr w:rsidR="006A50F8" w:rsidRPr="00EB0100" w:rsidTr="00033889">
        <w:tc>
          <w:tcPr>
            <w:tcW w:w="1577" w:type="dxa"/>
            <w:vAlign w:val="center"/>
          </w:tcPr>
          <w:p w:rsidR="006A50F8" w:rsidRPr="00EB0100" w:rsidRDefault="006A50F8" w:rsidP="00491C31">
            <w:pPr>
              <w:rPr>
                <w:rFonts w:eastAsia="Times New Roman" w:cs="Times New Roman"/>
                <w:sz w:val="20"/>
                <w:szCs w:val="20"/>
              </w:rPr>
            </w:pPr>
            <w:r>
              <w:rPr>
                <w:rFonts w:eastAsia="Times New Roman" w:cs="Times New Roman"/>
                <w:sz w:val="20"/>
                <w:szCs w:val="20"/>
              </w:rPr>
              <w:t>Rat / male</w:t>
            </w:r>
          </w:p>
        </w:tc>
        <w:tc>
          <w:tcPr>
            <w:tcW w:w="1163" w:type="dxa"/>
          </w:tcPr>
          <w:p w:rsidR="006A50F8" w:rsidRDefault="006A50F8" w:rsidP="00491C31">
            <w:pPr>
              <w:jc w:val="center"/>
              <w:rPr>
                <w:rFonts w:eastAsia="Times New Roman" w:cs="Times New Roman"/>
                <w:sz w:val="20"/>
                <w:szCs w:val="20"/>
              </w:rPr>
            </w:pPr>
            <w:r>
              <w:rPr>
                <w:rFonts w:eastAsia="Times New Roman" w:cs="Times New Roman"/>
                <w:sz w:val="20"/>
                <w:szCs w:val="20"/>
              </w:rPr>
              <w:t>1.7</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0.071</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9.7856</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1957</w:t>
            </w:r>
          </w:p>
        </w:tc>
        <w:tc>
          <w:tcPr>
            <w:tcW w:w="2120" w:type="dxa"/>
          </w:tcPr>
          <w:p w:rsidR="006A50F8" w:rsidRDefault="00033889" w:rsidP="00B23890">
            <w:pPr>
              <w:jc w:val="center"/>
              <w:rPr>
                <w:rFonts w:eastAsia="Times New Roman" w:cs="Times New Roman"/>
                <w:sz w:val="20"/>
                <w:szCs w:val="20"/>
              </w:rPr>
            </w:pPr>
            <w:r>
              <w:rPr>
                <w:rFonts w:eastAsia="Times New Roman" w:cs="Times New Roman"/>
                <w:sz w:val="20"/>
                <w:szCs w:val="20"/>
              </w:rPr>
              <w:fldChar w:fldCharType="begin"/>
            </w:r>
            <w:r>
              <w:rPr>
                <w:rFonts w:eastAsia="Times New Roman" w:cs="Times New Roman"/>
                <w:sz w:val="20"/>
                <w:szCs w:val="20"/>
              </w:rPr>
              <w:instrText xml:space="preserve"> ADDIN EN.CITE &lt;EndNote&gt;&lt;Cite&gt;&lt;Author&gt;Gannon&lt;/Author&gt;&lt;Year&gt;2011&lt;/Year&gt;&lt;RecNum&gt;4225&lt;/RecNum&gt;&lt;DisplayText&gt;(Gannon et al. 2011)&lt;/DisplayText&gt;&lt;record&gt;&lt;rec-number&gt;4225&lt;/rec-number&gt;&lt;foreign-keys&gt;&lt;key app="EN" db-id="5px9ws9rbwdpttedzvjpvw2rt9sx0svwpwza"&gt;4225&lt;/key&gt;&lt;/foreign-keys&gt;&lt;ref-type name="Journal Article"&gt;17&lt;/ref-type&gt;&lt;contributors&gt;&lt;authors&gt;&lt;author&gt;Gannon, Shawn A.&lt;/author&gt;&lt;author&gt;Johnson, Terry&lt;/author&gt;&lt;author&gt;Nabb, Diane L.&lt;/author&gt;&lt;author&gt;Serex, Tessa L.&lt;/author&gt;&lt;author&gt;Buck, Robert C.&lt;/author&gt;&lt;author&gt;Loveless, Scott E.&lt;/author&gt;&lt;/authors&gt;&lt;/contributors&gt;&lt;titles&gt;&lt;title&gt;Absorption, distribution, metabolism, and excretion of [1-14C]-perfluorohexanoate ([14C]-PFHx) in rats and mice&lt;/title&gt;&lt;secondary-title&gt;Toxicology&lt;/secondary-title&gt;&lt;/titles&gt;&lt;periodical&gt;&lt;full-title&gt;Toxicology&lt;/full-title&gt;&lt;/periodical&gt;&lt;pages&gt;55-62&lt;/pages&gt;&lt;volume&gt;283&lt;/volume&gt;&lt;number&gt;1&lt;/number&gt;&lt;keywords&gt;&lt;keyword&gt;Perfluorohexanoate&lt;/keyword&gt;&lt;keyword&gt;ADME&lt;/keyword&gt;&lt;keyword&gt;Perfluoroalkyl&lt;/keyword&gt;&lt;keyword&gt;Tissue distribution&lt;/keyword&gt;&lt;/keywords&gt;&lt;dates&gt;&lt;year&gt;2011&lt;/year&gt;&lt;/dates&gt;&lt;isbn&gt;0300-483X&lt;/isbn&gt;&lt;work-type&gt;doi: DOI: 10.1016/j.tox.2011.02.004&lt;/work-type&gt;&lt;urls&gt;&lt;related-urls&gt;&lt;url&gt;http://www.sciencedirect.com/science/article/B6TCN-527GJFG-1/2/19d51893502741552b6072124cb74ff1&lt;/url&gt;&lt;/related-urls&gt;&lt;/urls&gt;&lt;/record&gt;&lt;/Cite&gt;&lt;/EndNote&gt;</w:instrText>
            </w:r>
            <w:r>
              <w:rPr>
                <w:rFonts w:eastAsia="Times New Roman" w:cs="Times New Roman"/>
                <w:sz w:val="20"/>
                <w:szCs w:val="20"/>
              </w:rPr>
              <w:fldChar w:fldCharType="separate"/>
            </w:r>
            <w:r>
              <w:rPr>
                <w:rFonts w:eastAsia="Times New Roman" w:cs="Times New Roman"/>
                <w:noProof/>
                <w:sz w:val="20"/>
                <w:szCs w:val="20"/>
              </w:rPr>
              <w:t>(</w:t>
            </w:r>
            <w:hyperlink w:anchor="_ENREF_3" w:tooltip="Gannon, 2011 #4225" w:history="1">
              <w:r w:rsidR="00B23890">
                <w:rPr>
                  <w:rFonts w:eastAsia="Times New Roman" w:cs="Times New Roman"/>
                  <w:noProof/>
                  <w:sz w:val="20"/>
                  <w:szCs w:val="20"/>
                </w:rPr>
                <w:t>Gannon et al. 2011</w:t>
              </w:r>
            </w:hyperlink>
            <w:r>
              <w:rPr>
                <w:rFonts w:eastAsia="Times New Roman" w:cs="Times New Roman"/>
                <w:noProof/>
                <w:sz w:val="20"/>
                <w:szCs w:val="20"/>
              </w:rPr>
              <w:t>)</w:t>
            </w:r>
            <w:r>
              <w:rPr>
                <w:rFonts w:eastAsia="Times New Roman" w:cs="Times New Roman"/>
                <w:sz w:val="20"/>
                <w:szCs w:val="20"/>
              </w:rPr>
              <w:fldChar w:fldCharType="end"/>
            </w:r>
          </w:p>
        </w:tc>
      </w:tr>
      <w:tr w:rsidR="006A50F8" w:rsidRPr="00EB0100" w:rsidTr="00033889">
        <w:tc>
          <w:tcPr>
            <w:tcW w:w="1577" w:type="dxa"/>
            <w:vAlign w:val="center"/>
          </w:tcPr>
          <w:p w:rsidR="006A50F8" w:rsidRDefault="006A50F8" w:rsidP="00491C31">
            <w:pPr>
              <w:rPr>
                <w:rFonts w:eastAsia="Times New Roman" w:cs="Times New Roman"/>
                <w:sz w:val="20"/>
                <w:szCs w:val="20"/>
              </w:rPr>
            </w:pPr>
            <w:r>
              <w:rPr>
                <w:rFonts w:eastAsia="Times New Roman" w:cs="Times New Roman"/>
                <w:sz w:val="20"/>
                <w:szCs w:val="20"/>
              </w:rPr>
              <w:t>Rat / female</w:t>
            </w:r>
          </w:p>
        </w:tc>
        <w:tc>
          <w:tcPr>
            <w:tcW w:w="1163" w:type="dxa"/>
          </w:tcPr>
          <w:p w:rsidR="006A50F8" w:rsidRDefault="006A50F8" w:rsidP="00491C31">
            <w:pPr>
              <w:jc w:val="center"/>
              <w:rPr>
                <w:rFonts w:eastAsia="Times New Roman" w:cs="Times New Roman"/>
                <w:sz w:val="20"/>
                <w:szCs w:val="20"/>
              </w:rPr>
            </w:pPr>
            <w:r>
              <w:rPr>
                <w:rFonts w:eastAsia="Times New Roman" w:cs="Times New Roman"/>
                <w:sz w:val="20"/>
                <w:szCs w:val="20"/>
              </w:rPr>
              <w:t>0.5</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0.0208</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33.2711</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6654</w:t>
            </w:r>
          </w:p>
        </w:tc>
        <w:tc>
          <w:tcPr>
            <w:tcW w:w="2120" w:type="dxa"/>
          </w:tcPr>
          <w:p w:rsidR="006A50F8" w:rsidRDefault="00033889" w:rsidP="00B23890">
            <w:pPr>
              <w:jc w:val="center"/>
              <w:rPr>
                <w:rFonts w:eastAsia="Times New Roman" w:cs="Times New Roman"/>
                <w:sz w:val="20"/>
                <w:szCs w:val="20"/>
              </w:rPr>
            </w:pPr>
            <w:r>
              <w:rPr>
                <w:rFonts w:eastAsia="Times New Roman" w:cs="Times New Roman"/>
                <w:sz w:val="20"/>
                <w:szCs w:val="20"/>
              </w:rPr>
              <w:fldChar w:fldCharType="begin"/>
            </w:r>
            <w:r>
              <w:rPr>
                <w:rFonts w:eastAsia="Times New Roman" w:cs="Times New Roman"/>
                <w:sz w:val="20"/>
                <w:szCs w:val="20"/>
              </w:rPr>
              <w:instrText xml:space="preserve"> ADDIN EN.CITE &lt;EndNote&gt;&lt;Cite&gt;&lt;Author&gt;Gannon&lt;/Author&gt;&lt;Year&gt;2011&lt;/Year&gt;&lt;RecNum&gt;4225&lt;/RecNum&gt;&lt;DisplayText&gt;(Gannon et al. 2011)&lt;/DisplayText&gt;&lt;record&gt;&lt;rec-number&gt;4225&lt;/rec-number&gt;&lt;foreign-keys&gt;&lt;key app="EN" db-id="5px9ws9rbwdpttedzvjpvw2rt9sx0svwpwza"&gt;4225&lt;/key&gt;&lt;/foreign-keys&gt;&lt;ref-type name="Journal Article"&gt;17&lt;/ref-type&gt;&lt;contributors&gt;&lt;authors&gt;&lt;author&gt;Gannon, Shawn A.&lt;/author&gt;&lt;author&gt;Johnson, Terry&lt;/author&gt;&lt;author&gt;Nabb, Diane L.&lt;/author&gt;&lt;author&gt;Serex, Tessa L.&lt;/author&gt;&lt;author&gt;Buck, Robert C.&lt;/author&gt;&lt;author&gt;Loveless, Scott E.&lt;/author&gt;&lt;/authors&gt;&lt;/contributors&gt;&lt;titles&gt;&lt;title&gt;Absorption, distribution, metabolism, and excretion of [1-14C]-perfluorohexanoate ([14C]-PFHx) in rats and mice&lt;/title&gt;&lt;secondary-title&gt;Toxicology&lt;/secondary-title&gt;&lt;/titles&gt;&lt;periodical&gt;&lt;full-title&gt;Toxicology&lt;/full-title&gt;&lt;/periodical&gt;&lt;pages&gt;55-62&lt;/pages&gt;&lt;volume&gt;283&lt;/volume&gt;&lt;number&gt;1&lt;/number&gt;&lt;keywords&gt;&lt;keyword&gt;Perfluorohexanoate&lt;/keyword&gt;&lt;keyword&gt;ADME&lt;/keyword&gt;&lt;keyword&gt;Perfluoroalkyl&lt;/keyword&gt;&lt;keyword&gt;Tissue distribution&lt;/keyword&gt;&lt;/keywords&gt;&lt;dates&gt;&lt;year&gt;2011&lt;/year&gt;&lt;/dates&gt;&lt;isbn&gt;0300-483X&lt;/isbn&gt;&lt;work-type&gt;doi: DOI: 10.1016/j.tox.2011.02.004&lt;/work-type&gt;&lt;urls&gt;&lt;related-urls&gt;&lt;url&gt;http://www.sciencedirect.com/science/article/B6TCN-527GJFG-1/2/19d51893502741552b6072124cb74ff1&lt;/url&gt;&lt;/related-urls&gt;&lt;/urls&gt;&lt;/record&gt;&lt;/Cite&gt;&lt;/EndNote&gt;</w:instrText>
            </w:r>
            <w:r>
              <w:rPr>
                <w:rFonts w:eastAsia="Times New Roman" w:cs="Times New Roman"/>
                <w:sz w:val="20"/>
                <w:szCs w:val="20"/>
              </w:rPr>
              <w:fldChar w:fldCharType="separate"/>
            </w:r>
            <w:r>
              <w:rPr>
                <w:rFonts w:eastAsia="Times New Roman" w:cs="Times New Roman"/>
                <w:noProof/>
                <w:sz w:val="20"/>
                <w:szCs w:val="20"/>
              </w:rPr>
              <w:t>(</w:t>
            </w:r>
            <w:hyperlink w:anchor="_ENREF_3" w:tooltip="Gannon, 2011 #4225" w:history="1">
              <w:r w:rsidR="00B23890">
                <w:rPr>
                  <w:rFonts w:eastAsia="Times New Roman" w:cs="Times New Roman"/>
                  <w:noProof/>
                  <w:sz w:val="20"/>
                  <w:szCs w:val="20"/>
                </w:rPr>
                <w:t>Gannon et al. 2011</w:t>
              </w:r>
            </w:hyperlink>
            <w:r>
              <w:rPr>
                <w:rFonts w:eastAsia="Times New Roman" w:cs="Times New Roman"/>
                <w:noProof/>
                <w:sz w:val="20"/>
                <w:szCs w:val="20"/>
              </w:rPr>
              <w:t>)</w:t>
            </w:r>
            <w:r>
              <w:rPr>
                <w:rFonts w:eastAsia="Times New Roman" w:cs="Times New Roman"/>
                <w:sz w:val="20"/>
                <w:szCs w:val="20"/>
              </w:rPr>
              <w:fldChar w:fldCharType="end"/>
            </w:r>
          </w:p>
        </w:tc>
      </w:tr>
      <w:tr w:rsidR="006A50F8" w:rsidRPr="00EB0100" w:rsidTr="00033889">
        <w:tc>
          <w:tcPr>
            <w:tcW w:w="1577" w:type="dxa"/>
            <w:vAlign w:val="center"/>
          </w:tcPr>
          <w:p w:rsidR="006A50F8" w:rsidRDefault="006A50F8" w:rsidP="00491C31">
            <w:pPr>
              <w:rPr>
                <w:rFonts w:eastAsia="Times New Roman" w:cs="Times New Roman"/>
                <w:sz w:val="20"/>
                <w:szCs w:val="20"/>
              </w:rPr>
            </w:pPr>
            <w:r>
              <w:rPr>
                <w:rFonts w:eastAsia="Times New Roman" w:cs="Times New Roman"/>
                <w:sz w:val="20"/>
                <w:szCs w:val="20"/>
              </w:rPr>
              <w:t>Human / m &amp; f</w:t>
            </w:r>
          </w:p>
        </w:tc>
        <w:tc>
          <w:tcPr>
            <w:tcW w:w="1163" w:type="dxa"/>
          </w:tcPr>
          <w:p w:rsidR="006A50F8" w:rsidRDefault="006A50F8" w:rsidP="00491C31">
            <w:pPr>
              <w:jc w:val="center"/>
              <w:rPr>
                <w:rFonts w:eastAsia="Times New Roman" w:cs="Times New Roman"/>
                <w:sz w:val="20"/>
                <w:szCs w:val="20"/>
              </w:rPr>
            </w:pPr>
            <w:r>
              <w:rPr>
                <w:rFonts w:eastAsia="Times New Roman" w:cs="Times New Roman"/>
                <w:sz w:val="20"/>
                <w:szCs w:val="20"/>
              </w:rPr>
              <w:t>768</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32</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0.0217</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200</w:t>
            </w:r>
          </w:p>
        </w:tc>
        <w:tc>
          <w:tcPr>
            <w:tcW w:w="1152" w:type="dxa"/>
          </w:tcPr>
          <w:p w:rsidR="006A50F8" w:rsidRDefault="006A50F8" w:rsidP="00491C31">
            <w:pPr>
              <w:jc w:val="center"/>
              <w:rPr>
                <w:rFonts w:eastAsia="Times New Roman" w:cs="Times New Roman"/>
                <w:sz w:val="20"/>
                <w:szCs w:val="20"/>
              </w:rPr>
            </w:pPr>
            <w:r>
              <w:rPr>
                <w:rFonts w:eastAsia="Times New Roman" w:cs="Times New Roman"/>
                <w:sz w:val="20"/>
                <w:szCs w:val="20"/>
              </w:rPr>
              <w:t>4.33</w:t>
            </w:r>
          </w:p>
        </w:tc>
        <w:tc>
          <w:tcPr>
            <w:tcW w:w="2120" w:type="dxa"/>
          </w:tcPr>
          <w:p w:rsidR="006A50F8" w:rsidRDefault="006A50F8" w:rsidP="00491C31">
            <w:pPr>
              <w:jc w:val="center"/>
              <w:rPr>
                <w:rFonts w:eastAsia="Times New Roman" w:cs="Times New Roman"/>
                <w:sz w:val="20"/>
                <w:szCs w:val="20"/>
              </w:rPr>
            </w:pPr>
            <w:r>
              <w:rPr>
                <w:rFonts w:eastAsia="Times New Roman" w:cs="Times New Roman"/>
                <w:sz w:val="20"/>
                <w:szCs w:val="20"/>
              </w:rPr>
              <w:t>This work</w:t>
            </w:r>
          </w:p>
        </w:tc>
      </w:tr>
    </w:tbl>
    <w:p w:rsidR="006A50F8" w:rsidRDefault="006A50F8" w:rsidP="006A50F8">
      <w:pPr>
        <w:spacing w:line="240" w:lineRule="auto"/>
        <w:jc w:val="center"/>
        <w:rPr>
          <w:rFonts w:ascii="Times" w:eastAsia="Times New Roman" w:hAnsi="Times" w:cs="Times New Roman"/>
          <w:b/>
          <w:sz w:val="24"/>
          <w:szCs w:val="20"/>
        </w:rPr>
      </w:pPr>
    </w:p>
    <w:p w:rsidR="006A50F8" w:rsidRDefault="006A50F8" w:rsidP="006A50F8">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Conclusions</w:t>
      </w:r>
    </w:p>
    <w:p w:rsidR="006A50F8" w:rsidRDefault="006A50F8" w:rsidP="006A50F8">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t>(1)  Major changes in clearance for PFHxA versus PFOA for male rat and human</w:t>
      </w:r>
    </w:p>
    <w:p w:rsidR="006A50F8" w:rsidRDefault="006A50F8" w:rsidP="006A50F8">
      <w:pPr>
        <w:ind w:firstLine="720"/>
        <w:rPr>
          <w:rFonts w:ascii="Times" w:eastAsia="Times New Roman" w:hAnsi="Times" w:cs="Times New Roman"/>
          <w:sz w:val="24"/>
          <w:szCs w:val="20"/>
        </w:rPr>
      </w:pPr>
      <w:r w:rsidRPr="00EB0100">
        <w:rPr>
          <w:rFonts w:ascii="Times" w:eastAsia="Times New Roman" w:hAnsi="Times" w:cs="Times New Roman"/>
          <w:sz w:val="24"/>
          <w:szCs w:val="20"/>
        </w:rPr>
        <w:t>CL</w:t>
      </w:r>
      <w:r>
        <w:rPr>
          <w:rFonts w:ascii="Times" w:eastAsia="Times New Roman" w:hAnsi="Times" w:cs="Times New Roman"/>
          <w:sz w:val="24"/>
          <w:szCs w:val="20"/>
        </w:rPr>
        <w:t>(M rat PFHxA) /CL(M rat PFOA) = 1957 / 24.1 = 81-fold change</w:t>
      </w:r>
    </w:p>
    <w:p w:rsidR="006A50F8" w:rsidRDefault="006A50F8" w:rsidP="006A50F8">
      <w:pPr>
        <w:ind w:firstLine="720"/>
        <w:rPr>
          <w:rFonts w:ascii="Times" w:eastAsia="Times New Roman" w:hAnsi="Times" w:cs="Times New Roman"/>
          <w:sz w:val="24"/>
          <w:szCs w:val="20"/>
        </w:rPr>
      </w:pPr>
      <w:r>
        <w:rPr>
          <w:rFonts w:ascii="Times" w:eastAsia="Times New Roman" w:hAnsi="Times" w:cs="Times New Roman"/>
          <w:sz w:val="24"/>
          <w:szCs w:val="20"/>
        </w:rPr>
        <w:t>CL(Human PFHxA)/CL(Human PFOA) = 4.33 / 0.109 = 40-fold change</w:t>
      </w:r>
    </w:p>
    <w:p w:rsidR="006A50F8" w:rsidRPr="005024C9" w:rsidRDefault="006A50F8" w:rsidP="006A50F8">
      <w:pPr>
        <w:rPr>
          <w:rFonts w:ascii="Times" w:eastAsia="Times New Roman" w:hAnsi="Times" w:cs="Times New Roman"/>
          <w:b/>
          <w:sz w:val="24"/>
          <w:szCs w:val="20"/>
        </w:rPr>
      </w:pPr>
      <w:r w:rsidRPr="005024C9">
        <w:rPr>
          <w:rFonts w:ascii="Times" w:eastAsia="Times New Roman" w:hAnsi="Times" w:cs="Times New Roman"/>
          <w:b/>
          <w:sz w:val="24"/>
          <w:szCs w:val="20"/>
        </w:rPr>
        <w:t>(2)  Minor change in clearance for PFHxA versus PFOA</w:t>
      </w:r>
      <w:r>
        <w:rPr>
          <w:rFonts w:ascii="Times" w:eastAsia="Times New Roman" w:hAnsi="Times" w:cs="Times New Roman"/>
          <w:b/>
          <w:sz w:val="24"/>
          <w:szCs w:val="20"/>
        </w:rPr>
        <w:t xml:space="preserve"> for female rat</w:t>
      </w:r>
    </w:p>
    <w:p w:rsidR="006A50F8" w:rsidRDefault="006A50F8" w:rsidP="006A50F8">
      <w:pPr>
        <w:ind w:firstLine="720"/>
        <w:rPr>
          <w:rFonts w:ascii="Times" w:eastAsia="Times New Roman" w:hAnsi="Times" w:cs="Times New Roman"/>
          <w:sz w:val="24"/>
          <w:szCs w:val="20"/>
        </w:rPr>
      </w:pPr>
      <w:r w:rsidRPr="00EB0100">
        <w:rPr>
          <w:rFonts w:ascii="Times" w:eastAsia="Times New Roman" w:hAnsi="Times" w:cs="Times New Roman"/>
          <w:sz w:val="24"/>
          <w:szCs w:val="20"/>
        </w:rPr>
        <w:t>CL</w:t>
      </w:r>
      <w:r>
        <w:rPr>
          <w:rFonts w:ascii="Times" w:eastAsia="Times New Roman" w:hAnsi="Times" w:cs="Times New Roman"/>
          <w:sz w:val="24"/>
          <w:szCs w:val="20"/>
        </w:rPr>
        <w:t>(F rat PFHxA) /CL(F rat PFOA) = 6654 / 962 = 7-fold change</w:t>
      </w:r>
    </w:p>
    <w:p w:rsidR="006A50F8" w:rsidRDefault="006A50F8" w:rsidP="006A50F8">
      <w:pPr>
        <w:rPr>
          <w:rFonts w:ascii="Times" w:eastAsia="Times New Roman" w:hAnsi="Times" w:cs="Times New Roman"/>
          <w:b/>
          <w:sz w:val="24"/>
          <w:szCs w:val="20"/>
        </w:rPr>
      </w:pPr>
      <w:r>
        <w:rPr>
          <w:rFonts w:ascii="Times" w:eastAsia="Times New Roman" w:hAnsi="Times" w:cs="Times New Roman"/>
          <w:b/>
          <w:sz w:val="24"/>
          <w:szCs w:val="20"/>
        </w:rPr>
        <w:t>(3)  Relative clearance of male rat to human similar for PFHxA and PFOA</w:t>
      </w:r>
    </w:p>
    <w:p w:rsidR="006A50F8" w:rsidRDefault="006A50F8" w:rsidP="006A50F8">
      <w:pPr>
        <w:spacing w:after="0"/>
        <w:rPr>
          <w:rFonts w:ascii="Times" w:eastAsia="Times New Roman" w:hAnsi="Times" w:cs="Times New Roman"/>
          <w:sz w:val="24"/>
          <w:szCs w:val="20"/>
        </w:rPr>
      </w:pPr>
      <w:r w:rsidRPr="005024C9">
        <w:rPr>
          <w:rFonts w:ascii="Times" w:eastAsia="Times New Roman" w:hAnsi="Times" w:cs="Times New Roman"/>
          <w:sz w:val="24"/>
          <w:szCs w:val="20"/>
        </w:rPr>
        <w:tab/>
      </w:r>
      <w:r w:rsidRPr="005024C9">
        <w:rPr>
          <w:rFonts w:ascii="Times" w:eastAsia="Times New Roman" w:hAnsi="Times" w:cs="Times New Roman"/>
          <w:sz w:val="24"/>
          <w:szCs w:val="20"/>
          <w:u w:val="single"/>
        </w:rPr>
        <w:t>CL(M rat PFHxA)/CL(Human PFHxA)</w:t>
      </w:r>
      <w:r>
        <w:rPr>
          <w:rFonts w:ascii="Times" w:eastAsia="Times New Roman" w:hAnsi="Times" w:cs="Times New Roman"/>
          <w:sz w:val="24"/>
          <w:szCs w:val="20"/>
        </w:rPr>
        <w:t xml:space="preserve"> = </w:t>
      </w:r>
      <w:r w:rsidRPr="005024C9">
        <w:rPr>
          <w:rFonts w:ascii="Times" w:eastAsia="Times New Roman" w:hAnsi="Times" w:cs="Times New Roman"/>
          <w:sz w:val="24"/>
          <w:szCs w:val="20"/>
          <w:u w:val="single"/>
        </w:rPr>
        <w:t>1957 / 4.33</w:t>
      </w:r>
      <w:r>
        <w:rPr>
          <w:rFonts w:ascii="Times" w:eastAsia="Times New Roman" w:hAnsi="Times" w:cs="Times New Roman"/>
          <w:sz w:val="24"/>
          <w:szCs w:val="20"/>
        </w:rPr>
        <w:t xml:space="preserve"> = 2X </w:t>
      </w:r>
      <w:r w:rsidRPr="005024C9">
        <w:rPr>
          <w:rFonts w:ascii="Times" w:eastAsia="Times New Roman" w:hAnsi="Times" w:cs="Times New Roman"/>
          <w:sz w:val="24"/>
          <w:szCs w:val="20"/>
        </w:rPr>
        <w:sym w:font="Wingdings" w:char="F0E8"/>
      </w:r>
      <w:r>
        <w:rPr>
          <w:rFonts w:ascii="Times" w:eastAsia="Times New Roman" w:hAnsi="Times" w:cs="Times New Roman"/>
          <w:sz w:val="24"/>
          <w:szCs w:val="20"/>
        </w:rPr>
        <w:t xml:space="preserve"> similar</w:t>
      </w:r>
    </w:p>
    <w:p w:rsidR="006A50F8" w:rsidRDefault="006A50F8" w:rsidP="006A50F8">
      <w:pPr>
        <w:spacing w:after="0"/>
        <w:rPr>
          <w:rFonts w:ascii="Times" w:eastAsia="Times New Roman" w:hAnsi="Times" w:cs="Times New Roman"/>
          <w:sz w:val="24"/>
          <w:szCs w:val="20"/>
        </w:rPr>
      </w:pPr>
      <w:r>
        <w:rPr>
          <w:rFonts w:ascii="Times" w:eastAsia="Times New Roman" w:hAnsi="Times" w:cs="Times New Roman"/>
          <w:sz w:val="24"/>
          <w:szCs w:val="20"/>
        </w:rPr>
        <w:tab/>
        <w:t xml:space="preserve">  CL(M rat PFOA)/CL(Human PFOA)      24.1 / 0.109</w:t>
      </w:r>
    </w:p>
    <w:p w:rsidR="006A50F8" w:rsidRDefault="006A50F8" w:rsidP="006A50F8">
      <w:pPr>
        <w:spacing w:after="0"/>
        <w:rPr>
          <w:rFonts w:ascii="Times" w:eastAsia="Times New Roman" w:hAnsi="Times" w:cs="Times New Roman"/>
          <w:sz w:val="24"/>
          <w:szCs w:val="20"/>
        </w:rPr>
      </w:pPr>
    </w:p>
    <w:p w:rsidR="006A50F8" w:rsidRDefault="006A50F8" w:rsidP="006A50F8">
      <w:pPr>
        <w:spacing w:after="0"/>
        <w:rPr>
          <w:rFonts w:ascii="Times" w:eastAsia="Times New Roman" w:hAnsi="Times" w:cs="Times New Roman"/>
          <w:b/>
          <w:sz w:val="24"/>
          <w:szCs w:val="20"/>
        </w:rPr>
      </w:pPr>
      <w:r w:rsidRPr="005024C9">
        <w:rPr>
          <w:rFonts w:ascii="Times" w:eastAsia="Times New Roman" w:hAnsi="Times" w:cs="Times New Roman"/>
          <w:b/>
          <w:sz w:val="24"/>
          <w:szCs w:val="20"/>
        </w:rPr>
        <w:t xml:space="preserve">(4)  Relative clearance of female rat to human and female rat to male rat different for </w:t>
      </w:r>
    </w:p>
    <w:p w:rsidR="006A50F8" w:rsidRPr="005024C9" w:rsidRDefault="006A50F8" w:rsidP="006A50F8">
      <w:pPr>
        <w:spacing w:after="0"/>
        <w:rPr>
          <w:rFonts w:ascii="Times" w:eastAsia="Times New Roman" w:hAnsi="Times" w:cs="Times New Roman"/>
          <w:b/>
          <w:sz w:val="24"/>
          <w:szCs w:val="20"/>
        </w:rPr>
      </w:pPr>
      <w:r>
        <w:rPr>
          <w:rFonts w:ascii="Times" w:eastAsia="Times New Roman" w:hAnsi="Times" w:cs="Times New Roman"/>
          <w:b/>
          <w:sz w:val="24"/>
          <w:szCs w:val="20"/>
        </w:rPr>
        <w:t xml:space="preserve">       PFHxA and </w:t>
      </w:r>
      <w:r w:rsidRPr="005024C9">
        <w:rPr>
          <w:rFonts w:ascii="Times" w:eastAsia="Times New Roman" w:hAnsi="Times" w:cs="Times New Roman"/>
          <w:b/>
          <w:sz w:val="24"/>
          <w:szCs w:val="20"/>
        </w:rPr>
        <w:t>PFOA</w:t>
      </w:r>
    </w:p>
    <w:p w:rsidR="006A50F8" w:rsidRDefault="006A50F8" w:rsidP="006A50F8">
      <w:pPr>
        <w:spacing w:after="0"/>
        <w:rPr>
          <w:rFonts w:ascii="Times" w:eastAsia="Times New Roman" w:hAnsi="Times" w:cs="Times New Roman"/>
          <w:sz w:val="24"/>
          <w:szCs w:val="20"/>
        </w:rPr>
      </w:pPr>
    </w:p>
    <w:p w:rsidR="006A50F8" w:rsidRDefault="006A50F8" w:rsidP="006A50F8">
      <w:pPr>
        <w:spacing w:after="0"/>
        <w:rPr>
          <w:rFonts w:ascii="Times" w:eastAsia="Times New Roman" w:hAnsi="Times" w:cs="Times New Roman"/>
          <w:sz w:val="24"/>
          <w:szCs w:val="20"/>
        </w:rPr>
      </w:pPr>
      <w:r w:rsidRPr="005024C9">
        <w:rPr>
          <w:rFonts w:ascii="Times" w:eastAsia="Times New Roman" w:hAnsi="Times" w:cs="Times New Roman"/>
          <w:sz w:val="24"/>
          <w:szCs w:val="20"/>
        </w:rPr>
        <w:tab/>
      </w:r>
      <w:r w:rsidRPr="005024C9">
        <w:rPr>
          <w:rFonts w:ascii="Times" w:eastAsia="Times New Roman" w:hAnsi="Times" w:cs="Times New Roman"/>
          <w:sz w:val="24"/>
          <w:szCs w:val="20"/>
          <w:u w:val="single"/>
        </w:rPr>
        <w:t>CL</w:t>
      </w:r>
      <w:r>
        <w:rPr>
          <w:rFonts w:ascii="Times" w:eastAsia="Times New Roman" w:hAnsi="Times" w:cs="Times New Roman"/>
          <w:sz w:val="24"/>
          <w:szCs w:val="20"/>
          <w:u w:val="single"/>
        </w:rPr>
        <w:t>(F</w:t>
      </w:r>
      <w:r w:rsidRPr="005024C9">
        <w:rPr>
          <w:rFonts w:ascii="Times" w:eastAsia="Times New Roman" w:hAnsi="Times" w:cs="Times New Roman"/>
          <w:sz w:val="24"/>
          <w:szCs w:val="20"/>
          <w:u w:val="single"/>
        </w:rPr>
        <w:t xml:space="preserve"> rat PFHxA)/CL(Human PFHxA)</w:t>
      </w:r>
      <w:r>
        <w:rPr>
          <w:rFonts w:ascii="Times" w:eastAsia="Times New Roman" w:hAnsi="Times" w:cs="Times New Roman"/>
          <w:sz w:val="24"/>
          <w:szCs w:val="20"/>
        </w:rPr>
        <w:t xml:space="preserve"> = </w:t>
      </w:r>
      <w:r>
        <w:rPr>
          <w:rFonts w:ascii="Times" w:eastAsia="Times New Roman" w:hAnsi="Times" w:cs="Times New Roman"/>
          <w:sz w:val="24"/>
          <w:szCs w:val="20"/>
          <w:u w:val="single"/>
        </w:rPr>
        <w:t>6654</w:t>
      </w:r>
      <w:r w:rsidRPr="005024C9">
        <w:rPr>
          <w:rFonts w:ascii="Times" w:eastAsia="Times New Roman" w:hAnsi="Times" w:cs="Times New Roman"/>
          <w:sz w:val="24"/>
          <w:szCs w:val="20"/>
          <w:u w:val="single"/>
        </w:rPr>
        <w:t xml:space="preserve"> / 4.33</w:t>
      </w:r>
      <w:r>
        <w:rPr>
          <w:rFonts w:ascii="Times" w:eastAsia="Times New Roman" w:hAnsi="Times" w:cs="Times New Roman"/>
          <w:sz w:val="24"/>
          <w:szCs w:val="20"/>
        </w:rPr>
        <w:t xml:space="preserve"> = 0.17X </w:t>
      </w:r>
      <w:r w:rsidRPr="005024C9">
        <w:rPr>
          <w:rFonts w:ascii="Times" w:eastAsia="Times New Roman" w:hAnsi="Times" w:cs="Times New Roman"/>
          <w:sz w:val="24"/>
          <w:szCs w:val="20"/>
        </w:rPr>
        <w:sym w:font="Wingdings" w:char="F0E8"/>
      </w:r>
      <w:r>
        <w:rPr>
          <w:rFonts w:ascii="Times" w:eastAsia="Times New Roman" w:hAnsi="Times" w:cs="Times New Roman"/>
          <w:sz w:val="24"/>
          <w:szCs w:val="20"/>
        </w:rPr>
        <w:t xml:space="preserve"> PFHxA 6X faster</w:t>
      </w:r>
    </w:p>
    <w:p w:rsidR="006A50F8" w:rsidRDefault="006A50F8" w:rsidP="006A50F8">
      <w:pPr>
        <w:spacing w:after="0"/>
        <w:rPr>
          <w:rFonts w:ascii="Times" w:eastAsia="Times New Roman" w:hAnsi="Times" w:cs="Times New Roman"/>
          <w:sz w:val="24"/>
          <w:szCs w:val="20"/>
        </w:rPr>
      </w:pPr>
      <w:r>
        <w:rPr>
          <w:rFonts w:ascii="Times" w:eastAsia="Times New Roman" w:hAnsi="Times" w:cs="Times New Roman"/>
          <w:sz w:val="24"/>
          <w:szCs w:val="20"/>
        </w:rPr>
        <w:tab/>
        <w:t xml:space="preserve">  CL(F rat PFOA)/CL(Human PFOA)      962 / 0.109</w:t>
      </w:r>
    </w:p>
    <w:p w:rsidR="006A50F8" w:rsidRDefault="006A50F8" w:rsidP="006A50F8">
      <w:pPr>
        <w:spacing w:after="0"/>
        <w:rPr>
          <w:rFonts w:ascii="Times" w:eastAsia="Times New Roman" w:hAnsi="Times" w:cs="Times New Roman"/>
          <w:sz w:val="24"/>
          <w:szCs w:val="20"/>
        </w:rPr>
      </w:pPr>
    </w:p>
    <w:p w:rsidR="006A50F8" w:rsidRDefault="006A50F8" w:rsidP="006A50F8">
      <w:pPr>
        <w:spacing w:after="0"/>
        <w:rPr>
          <w:rFonts w:ascii="Times" w:eastAsia="Times New Roman" w:hAnsi="Times" w:cs="Times New Roman"/>
          <w:sz w:val="24"/>
          <w:szCs w:val="20"/>
        </w:rPr>
      </w:pPr>
      <w:r w:rsidRPr="005024C9">
        <w:rPr>
          <w:rFonts w:ascii="Times" w:eastAsia="Times New Roman" w:hAnsi="Times" w:cs="Times New Roman"/>
          <w:sz w:val="24"/>
          <w:szCs w:val="20"/>
        </w:rPr>
        <w:tab/>
      </w:r>
      <w:r w:rsidRPr="005024C9">
        <w:rPr>
          <w:rFonts w:ascii="Times" w:eastAsia="Times New Roman" w:hAnsi="Times" w:cs="Times New Roman"/>
          <w:sz w:val="24"/>
          <w:szCs w:val="20"/>
          <w:u w:val="single"/>
        </w:rPr>
        <w:t>CL</w:t>
      </w:r>
      <w:r>
        <w:rPr>
          <w:rFonts w:ascii="Times" w:eastAsia="Times New Roman" w:hAnsi="Times" w:cs="Times New Roman"/>
          <w:sz w:val="24"/>
          <w:szCs w:val="20"/>
          <w:u w:val="single"/>
        </w:rPr>
        <w:t>(F</w:t>
      </w:r>
      <w:r w:rsidRPr="005024C9">
        <w:rPr>
          <w:rFonts w:ascii="Times" w:eastAsia="Times New Roman" w:hAnsi="Times" w:cs="Times New Roman"/>
          <w:sz w:val="24"/>
          <w:szCs w:val="20"/>
          <w:u w:val="single"/>
        </w:rPr>
        <w:t xml:space="preserve"> rat PFHxA)/CL(</w:t>
      </w:r>
      <w:r>
        <w:rPr>
          <w:rFonts w:ascii="Times" w:eastAsia="Times New Roman" w:hAnsi="Times" w:cs="Times New Roman"/>
          <w:sz w:val="24"/>
          <w:szCs w:val="20"/>
          <w:u w:val="single"/>
        </w:rPr>
        <w:t xml:space="preserve">M rat </w:t>
      </w:r>
      <w:r w:rsidRPr="005024C9">
        <w:rPr>
          <w:rFonts w:ascii="Times" w:eastAsia="Times New Roman" w:hAnsi="Times" w:cs="Times New Roman"/>
          <w:sz w:val="24"/>
          <w:szCs w:val="20"/>
          <w:u w:val="single"/>
        </w:rPr>
        <w:t>PFHxA)</w:t>
      </w:r>
      <w:r>
        <w:rPr>
          <w:rFonts w:ascii="Times" w:eastAsia="Times New Roman" w:hAnsi="Times" w:cs="Times New Roman"/>
          <w:sz w:val="24"/>
          <w:szCs w:val="20"/>
        </w:rPr>
        <w:t xml:space="preserve"> = </w:t>
      </w:r>
      <w:r>
        <w:rPr>
          <w:rFonts w:ascii="Times" w:eastAsia="Times New Roman" w:hAnsi="Times" w:cs="Times New Roman"/>
          <w:sz w:val="24"/>
          <w:szCs w:val="20"/>
          <w:u w:val="single"/>
        </w:rPr>
        <w:t>6654 / 1957</w:t>
      </w:r>
      <w:r>
        <w:rPr>
          <w:rFonts w:ascii="Times" w:eastAsia="Times New Roman" w:hAnsi="Times" w:cs="Times New Roman"/>
          <w:sz w:val="24"/>
          <w:szCs w:val="20"/>
        </w:rPr>
        <w:t xml:space="preserve"> = 0.085 </w:t>
      </w:r>
      <w:r w:rsidRPr="005024C9">
        <w:rPr>
          <w:rFonts w:ascii="Times" w:eastAsia="Times New Roman" w:hAnsi="Times" w:cs="Times New Roman"/>
          <w:sz w:val="24"/>
          <w:szCs w:val="20"/>
        </w:rPr>
        <w:sym w:font="Wingdings" w:char="F0E8"/>
      </w:r>
      <w:r>
        <w:rPr>
          <w:rFonts w:ascii="Times" w:eastAsia="Times New Roman" w:hAnsi="Times" w:cs="Times New Roman"/>
          <w:sz w:val="24"/>
          <w:szCs w:val="20"/>
        </w:rPr>
        <w:t xml:space="preserve"> PFHxA 12X faster</w:t>
      </w:r>
    </w:p>
    <w:p w:rsidR="006A50F8" w:rsidRDefault="006A50F8" w:rsidP="006A50F8">
      <w:pPr>
        <w:spacing w:after="0"/>
        <w:rPr>
          <w:rFonts w:ascii="Times" w:eastAsia="Times New Roman" w:hAnsi="Times" w:cs="Times New Roman"/>
          <w:sz w:val="24"/>
          <w:szCs w:val="20"/>
        </w:rPr>
      </w:pPr>
      <w:r>
        <w:rPr>
          <w:rFonts w:ascii="Times" w:eastAsia="Times New Roman" w:hAnsi="Times" w:cs="Times New Roman"/>
          <w:sz w:val="24"/>
          <w:szCs w:val="20"/>
        </w:rPr>
        <w:tab/>
        <w:t xml:space="preserve">  CL(F rat PFOA)/CL(M rat PFOA)       962 / 24.1</w:t>
      </w:r>
    </w:p>
    <w:p w:rsidR="006A50F8" w:rsidRDefault="006A50F8" w:rsidP="006A50F8">
      <w:pPr>
        <w:spacing w:after="0"/>
        <w:rPr>
          <w:rFonts w:ascii="Times" w:eastAsia="Times New Roman" w:hAnsi="Times" w:cs="Times New Roman"/>
          <w:sz w:val="24"/>
          <w:szCs w:val="20"/>
        </w:rPr>
      </w:pPr>
    </w:p>
    <w:p w:rsidR="006A50F8" w:rsidRDefault="006A50F8" w:rsidP="006A50F8">
      <w:pPr>
        <w:spacing w:after="0"/>
        <w:rPr>
          <w:rFonts w:ascii="Times" w:eastAsia="Times New Roman" w:hAnsi="Times" w:cs="Times New Roman"/>
          <w:sz w:val="24"/>
          <w:szCs w:val="20"/>
        </w:rPr>
      </w:pPr>
    </w:p>
    <w:p w:rsidR="006A50F8" w:rsidRPr="008D0CCF" w:rsidRDefault="00B23890" w:rsidP="006A50F8">
      <w:pPr>
        <w:spacing w:line="240" w:lineRule="auto"/>
        <w:jc w:val="both"/>
        <w:rPr>
          <w:rFonts w:ascii="Times" w:eastAsia="Times New Roman" w:hAnsi="Times" w:cs="Times New Roman"/>
          <w:b/>
          <w:sz w:val="24"/>
          <w:szCs w:val="20"/>
        </w:rPr>
      </w:pPr>
      <w:r>
        <w:rPr>
          <w:rFonts w:ascii="Times" w:eastAsia="Times New Roman" w:hAnsi="Times" w:cs="Times New Roman"/>
          <w:b/>
          <w:sz w:val="24"/>
          <w:szCs w:val="20"/>
        </w:rPr>
        <w:lastRenderedPageBreak/>
        <w:t>6</w:t>
      </w:r>
      <w:r w:rsidR="006A50F8">
        <w:rPr>
          <w:rFonts w:ascii="Times" w:eastAsia="Times New Roman" w:hAnsi="Times" w:cs="Times New Roman"/>
          <w:b/>
          <w:sz w:val="24"/>
          <w:szCs w:val="20"/>
        </w:rPr>
        <w:t>.  Estimation of blood concentration of PFHxA in rat corresponding to benchmark dose</w:t>
      </w:r>
    </w:p>
    <w:p w:rsidR="006A50F8" w:rsidRDefault="006A50F8" w:rsidP="006A50F8">
      <w:pPr>
        <w:spacing w:line="240" w:lineRule="auto"/>
        <w:rPr>
          <w:rFonts w:ascii="Times New Roman" w:hAnsi="Times New Roman" w:cs="Times New Roman"/>
        </w:rPr>
      </w:pPr>
      <w:r>
        <w:rPr>
          <w:rFonts w:ascii="Times New Roman" w:hAnsi="Times New Roman" w:cs="Times New Roman"/>
        </w:rPr>
        <w:t>A steady-state one compartment pharmacokinetic model is defined as:</w:t>
      </w:r>
    </w:p>
    <w:p w:rsidR="006A50F8" w:rsidRDefault="006A50F8" w:rsidP="006A50F8">
      <w:pPr>
        <w:rPr>
          <w:rFonts w:ascii="Times New Roman" w:eastAsiaTheme="minorEastAsia" w:hAnsi="Times New Roman" w:cs="Times New Roman"/>
        </w:rPr>
      </w:pPr>
      <w:r>
        <w:rPr>
          <w:rFonts w:ascii="Times New Roman" w:eastAsiaTheme="minorEastAsia" w:hAnsi="Times New Roman"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ss</m:t>
            </m:r>
          </m:sub>
        </m:sSub>
        <m:r>
          <w:rPr>
            <w:rFonts w:ascii="Cambria Math" w:hAnsi="Cambria Math" w:cs="Times New Roman"/>
          </w:rPr>
          <m:t>=D*I*1000/(</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oMath>
      <w:r>
        <w:rPr>
          <w:rFonts w:ascii="Times New Roman" w:eastAsiaTheme="minorEastAsia" w:hAnsi="Times New Roman" w:cs="Times New Roman"/>
        </w:rPr>
        <w:t>)</w:t>
      </w:r>
    </w:p>
    <w:p w:rsidR="006A50F8" w:rsidRDefault="006A50F8" w:rsidP="006A50F8">
      <w:pPr>
        <w:rPr>
          <w:rFonts w:ascii="Times New Roman" w:eastAsiaTheme="minorEastAsia" w:hAnsi="Times New Roman" w:cs="Times New Roman"/>
        </w:rPr>
      </w:pPr>
      <w:r>
        <w:rPr>
          <w:rFonts w:ascii="Times New Roman" w:eastAsiaTheme="minorEastAsia" w:hAnsi="Times New Roman" w:cs="Times New Roman"/>
        </w:rPr>
        <w:t xml:space="preserve">where </w:t>
      </w:r>
      <w:r>
        <w:rPr>
          <w:rFonts w:ascii="Times New Roman" w:eastAsiaTheme="minorEastAsia" w:hAnsi="Times New Roman" w:cs="Times New Roman"/>
        </w:rPr>
        <w:tab/>
      </w:r>
      <w:proofErr w:type="spellStart"/>
      <w:r>
        <w:rPr>
          <w:rFonts w:ascii="Times New Roman" w:eastAsiaTheme="minorEastAsia" w:hAnsi="Times New Roman" w:cs="Times New Roman"/>
          <w:i/>
        </w:rPr>
        <w:t>C</w:t>
      </w:r>
      <w:r w:rsidRPr="0063527A">
        <w:rPr>
          <w:rFonts w:ascii="Times New Roman" w:eastAsiaTheme="minorEastAsia" w:hAnsi="Times New Roman" w:cs="Times New Roman"/>
          <w:i/>
          <w:vertAlign w:val="subscript"/>
        </w:rPr>
        <w:t>ss</w:t>
      </w:r>
      <w:proofErr w:type="spellEnd"/>
      <w:r>
        <w:rPr>
          <w:rFonts w:ascii="Times New Roman" w:eastAsiaTheme="minorEastAsia" w:hAnsi="Times New Roman" w:cs="Times New Roman"/>
          <w:i/>
        </w:rPr>
        <w:t xml:space="preserve">  </w:t>
      </w:r>
      <w:r w:rsidRPr="00BB180D">
        <w:rPr>
          <w:rFonts w:ascii="Times New Roman" w:eastAsiaTheme="minorEastAsia" w:hAnsi="Times New Roman" w:cs="Times New Roman"/>
        </w:rPr>
        <w:t xml:space="preserve">= </w:t>
      </w:r>
      <w:r>
        <w:rPr>
          <w:rFonts w:ascii="Times New Roman" w:eastAsiaTheme="minorEastAsia" w:hAnsi="Times New Roman" w:cs="Times New Roman"/>
        </w:rPr>
        <w:t xml:space="preserve">blood concentration of chemical at </w:t>
      </w:r>
      <w:r w:rsidRPr="00BB180D">
        <w:rPr>
          <w:rFonts w:ascii="Times New Roman" w:eastAsiaTheme="minorEastAsia" w:hAnsi="Times New Roman" w:cs="Times New Roman"/>
        </w:rPr>
        <w:t>steady-state</w:t>
      </w:r>
      <w:r>
        <w:rPr>
          <w:rFonts w:ascii="Times New Roman" w:eastAsiaTheme="minorEastAsia" w:hAnsi="Times New Roman" w:cs="Times New Roman"/>
        </w:rPr>
        <w:t xml:space="preserve"> (ng/mL)</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63527A">
        <w:rPr>
          <w:rFonts w:ascii="Times New Roman" w:eastAsiaTheme="minorEastAsia" w:hAnsi="Times New Roman" w:cs="Times New Roman"/>
          <w:i/>
        </w:rPr>
        <w:t>D</w:t>
      </w:r>
      <w:r>
        <w:rPr>
          <w:rFonts w:ascii="Times New Roman" w:eastAsiaTheme="minorEastAsia" w:hAnsi="Times New Roman" w:cs="Times New Roman"/>
        </w:rPr>
        <w:t xml:space="preserve">    = chemical dose (mg/kg/d)</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i/>
        </w:rPr>
        <w:t>I</w:t>
      </w:r>
      <w:r>
        <w:rPr>
          <w:rFonts w:ascii="Times New Roman" w:eastAsiaTheme="minorEastAsia" w:hAnsi="Times New Roman" w:cs="Times New Roman"/>
        </w:rPr>
        <w:t xml:space="preserve">     = uptake fraction (dimensionless)</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spellStart"/>
      <w:r>
        <w:rPr>
          <w:rFonts w:ascii="Times New Roman" w:eastAsiaTheme="minorEastAsia" w:hAnsi="Times New Roman" w:cs="Times New Roman"/>
          <w:i/>
        </w:rPr>
        <w:t>k</w:t>
      </w:r>
      <w:r w:rsidRPr="0063527A">
        <w:rPr>
          <w:rFonts w:ascii="Times New Roman" w:eastAsiaTheme="minorEastAsia" w:hAnsi="Times New Roman" w:cs="Times New Roman"/>
          <w:i/>
          <w:vertAlign w:val="subscript"/>
        </w:rPr>
        <w:t>e</w:t>
      </w:r>
      <w:proofErr w:type="spellEnd"/>
      <w:r w:rsidRPr="0063527A">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 elimination rate (d</w:t>
      </w:r>
      <w:r w:rsidRPr="0063527A">
        <w:rPr>
          <w:rFonts w:ascii="Times New Roman" w:eastAsiaTheme="minorEastAsia" w:hAnsi="Times New Roman" w:cs="Times New Roman"/>
          <w:vertAlign w:val="superscript"/>
        </w:rPr>
        <w:t>-1</w:t>
      </w:r>
      <w:r>
        <w:rPr>
          <w:rFonts w:ascii="Times New Roman" w:eastAsiaTheme="minorEastAsia" w:hAnsi="Times New Roman" w:cs="Times New Roman"/>
        </w:rPr>
        <w:t>)</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spellStart"/>
      <w:r>
        <w:rPr>
          <w:rFonts w:ascii="Times New Roman" w:eastAsiaTheme="minorEastAsia" w:hAnsi="Times New Roman" w:cs="Times New Roman"/>
          <w:i/>
        </w:rPr>
        <w:t>V</w:t>
      </w:r>
      <w:r w:rsidRPr="0063527A">
        <w:rPr>
          <w:rFonts w:ascii="Times New Roman" w:eastAsiaTheme="minorEastAsia" w:hAnsi="Times New Roman" w:cs="Times New Roman"/>
          <w:i/>
          <w:vertAlign w:val="subscript"/>
        </w:rPr>
        <w:t>d</w:t>
      </w:r>
      <w:proofErr w:type="spellEnd"/>
      <w:r w:rsidRPr="0063527A">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 volume of distribution (L/kg)</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
    <w:p w:rsidR="006A50F8" w:rsidRDefault="006A50F8" w:rsidP="006A50F8">
      <w:pPr>
        <w:rPr>
          <w:rFonts w:ascii="Times New Roman" w:eastAsiaTheme="minorEastAsia" w:hAnsi="Times New Roman" w:cs="Times New Roman"/>
        </w:rPr>
      </w:pPr>
      <w:r>
        <w:rPr>
          <w:rFonts w:ascii="Times New Roman" w:eastAsiaTheme="minorEastAsia" w:hAnsi="Times New Roman" w:cs="Times New Roman"/>
        </w:rPr>
        <w:t xml:space="preserve">The uptake fraction </w:t>
      </w:r>
      <w:r>
        <w:rPr>
          <w:rFonts w:ascii="Times New Roman" w:eastAsiaTheme="minorEastAsia" w:hAnsi="Times New Roman" w:cs="Times New Roman"/>
          <w:i/>
        </w:rPr>
        <w:t xml:space="preserve">I </w:t>
      </w:r>
      <w:r>
        <w:rPr>
          <w:rFonts w:ascii="Times New Roman" w:eastAsiaTheme="minorEastAsia" w:hAnsi="Times New Roman" w:cs="Times New Roman"/>
        </w:rPr>
        <w:t xml:space="preserve">is conservatively assumed to be 1 (i.e. complete uptake) and the volume of distribution </w:t>
      </w:r>
      <w:proofErr w:type="spellStart"/>
      <w:r>
        <w:rPr>
          <w:rFonts w:ascii="Times New Roman" w:eastAsiaTheme="minorEastAsia" w:hAnsi="Times New Roman" w:cs="Times New Roman"/>
          <w:i/>
        </w:rPr>
        <w:t>Vd</w:t>
      </w:r>
      <w:proofErr w:type="spellEnd"/>
      <w:r>
        <w:rPr>
          <w:rFonts w:ascii="Times New Roman" w:eastAsiaTheme="minorEastAsia" w:hAnsi="Times New Roman" w:cs="Times New Roman"/>
        </w:rPr>
        <w:t xml:space="preserve"> is assumed to be 0.2 L/kg, a nominal value representing total extracellular volume.  Experimental values of the elimination half-life of PFHxA in rats vary between 9.8 </w:t>
      </w:r>
      <w:proofErr w:type="spellStart"/>
      <w:r>
        <w:rPr>
          <w:rFonts w:ascii="Times New Roman" w:eastAsiaTheme="minorEastAsia" w:hAnsi="Times New Roman" w:cs="Times New Roman"/>
        </w:rPr>
        <w:t>hr</w:t>
      </w:r>
      <w:proofErr w:type="spellEnd"/>
      <w:r>
        <w:rPr>
          <w:rFonts w:ascii="Times New Roman" w:eastAsiaTheme="minorEastAsia" w:hAnsi="Times New Roman" w:cs="Times New Roman"/>
        </w:rPr>
        <w:t xml:space="preserve"> (0.41 d) and 0.42 </w:t>
      </w:r>
      <w:proofErr w:type="spellStart"/>
      <w:r>
        <w:rPr>
          <w:rFonts w:ascii="Times New Roman" w:eastAsiaTheme="minorEastAsia" w:hAnsi="Times New Roman" w:cs="Times New Roman"/>
        </w:rPr>
        <w:t>hr</w:t>
      </w:r>
      <w:proofErr w:type="spellEnd"/>
      <w:r>
        <w:rPr>
          <w:rFonts w:ascii="Times New Roman" w:eastAsiaTheme="minorEastAsia" w:hAnsi="Times New Roman" w:cs="Times New Roman"/>
        </w:rPr>
        <w:t xml:space="preserve"> (0.018 d), corresponding to </w:t>
      </w:r>
      <w:proofErr w:type="spellStart"/>
      <w:r>
        <w:rPr>
          <w:rFonts w:ascii="Times New Roman" w:eastAsiaTheme="minorEastAsia" w:hAnsi="Times New Roman" w:cs="Times New Roman"/>
          <w:i/>
        </w:rPr>
        <w:t>k</w:t>
      </w:r>
      <w:r w:rsidRPr="00FC750F">
        <w:rPr>
          <w:rFonts w:ascii="Times New Roman" w:eastAsiaTheme="minorEastAsia" w:hAnsi="Times New Roman" w:cs="Times New Roman"/>
          <w:i/>
          <w:vertAlign w:val="subscript"/>
        </w:rPr>
        <w:t>e</w:t>
      </w:r>
      <w:proofErr w:type="spellEnd"/>
      <w:r>
        <w:rPr>
          <w:rFonts w:ascii="Times New Roman" w:eastAsiaTheme="minorEastAsia" w:hAnsi="Times New Roman" w:cs="Times New Roman"/>
          <w:i/>
        </w:rPr>
        <w:t xml:space="preserve"> </w:t>
      </w:r>
      <w:r>
        <w:rPr>
          <w:rFonts w:ascii="Times New Roman" w:eastAsiaTheme="minorEastAsia" w:hAnsi="Times New Roman" w:cs="Times New Roman"/>
        </w:rPr>
        <w:t xml:space="preserve">values </w:t>
      </w:r>
      <w:proofErr w:type="spellStart"/>
      <w:r>
        <w:rPr>
          <w:rFonts w:ascii="Times New Roman" w:eastAsiaTheme="minorEastAsia" w:hAnsi="Times New Roman" w:cs="Times New Roman"/>
        </w:rPr>
        <w:t>ranginging</w:t>
      </w:r>
      <w:proofErr w:type="spellEnd"/>
      <w:r>
        <w:rPr>
          <w:rFonts w:ascii="Times New Roman" w:eastAsiaTheme="minorEastAsia" w:hAnsi="Times New Roman" w:cs="Times New Roman"/>
        </w:rPr>
        <w:t xml:space="preserve"> between 1.7 and 39 d</w:t>
      </w:r>
      <w:r w:rsidRPr="00FC750F">
        <w:rPr>
          <w:rFonts w:ascii="Times New Roman" w:eastAsiaTheme="minorEastAsia" w:hAnsi="Times New Roman" w:cs="Times New Roman"/>
          <w:vertAlign w:val="superscript"/>
        </w:rPr>
        <w:t>-1</w:t>
      </w:r>
      <w:r>
        <w:rPr>
          <w:rFonts w:ascii="Times New Roman" w:eastAsiaTheme="minorEastAsia" w:hAnsi="Times New Roman" w:cs="Times New Roman"/>
        </w:rPr>
        <w:t xml:space="preserve">.  </w:t>
      </w:r>
    </w:p>
    <w:p w:rsidR="006A50F8" w:rsidRDefault="006A50F8" w:rsidP="006A50F8">
      <w:pPr>
        <w:rPr>
          <w:rFonts w:ascii="Times New Roman" w:eastAsiaTheme="minorEastAsia" w:hAnsi="Times New Roman" w:cs="Times New Roman"/>
        </w:rPr>
      </w:pPr>
      <w:r>
        <w:rPr>
          <w:rFonts w:ascii="Times New Roman" w:eastAsiaTheme="minorEastAsia" w:hAnsi="Times New Roman" w:cs="Times New Roman"/>
        </w:rPr>
        <w:t xml:space="preserve">The BMDL10 (95% lower confidence limit of a dose resulting in a 10% increase in risk) for PFHxA was 13 mg/kg/d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&lt;EndNote&gt;&lt;Cite&gt;&lt;Author&gt;Loveless&lt;/Author&gt;&lt;Year&gt;2009&lt;/Year&gt;&lt;RecNum&gt;3089&lt;/RecNum&gt;&lt;DisplayText&gt;(Loveless et al. 2009)&lt;/DisplayText&gt;&lt;record&gt;&lt;rec-number&gt;3089&lt;/rec-number&gt;&lt;foreign-keys&gt;&lt;key app="EN" db-id="5px9ws9rbwdpttedzvjpvw2rt9sx0svwpwza"&gt;3089&lt;/key&gt;&lt;/foreign-keys&gt;&lt;ref-type name="Journal Article"&gt;17&lt;/ref-type&gt;&lt;contributors&gt;&lt;authors&gt;&lt;author&gt;Loveless, Scott E.&lt;/author&gt;&lt;author&gt;Slezak, Brian&lt;/author&gt;&lt;author&gt;Serex, Tessa&lt;/author&gt;&lt;author&gt;Lewis, Joseph&lt;/author&gt;&lt;author&gt;Mukerji, Pushkor&lt;/author&gt;&lt;author&gt;O&amp;apos;Connor, John C.&lt;/author&gt;&lt;author&gt;Donner, E. Maria&lt;/author&gt;&lt;author&gt;Frame, Steven R.&lt;/author&gt;&lt;author&gt;Korzeniowski, Stephen H.&lt;/author&gt;&lt;author&gt;Buck, Robert C.&lt;/author&gt;&lt;/authors&gt;&lt;/contributors&gt;&lt;titles&gt;&lt;title&gt;Toxicological evaluation of sodium perfluorohexanoate&lt;/title&gt;&lt;secondary-title&gt;Toxicology&lt;/secondary-title&gt;&lt;/titles&gt;&lt;periodical&gt;&lt;full-title&gt;Toxicology&lt;/full-title&gt;&lt;/periodical&gt;&lt;pages&gt;32-44&lt;/pages&gt;&lt;volume&gt;264&lt;/volume&gt;&lt;number&gt;1-2&lt;/number&gt;&lt;keywords&gt;&lt;keyword&gt;Sodium perfluorohexanoate&lt;/keyword&gt;&lt;keyword&gt;90-Day rat oral&lt;/keyword&gt;&lt;keyword&gt;Developmental&lt;/keyword&gt;&lt;keyword&gt;Reproduction&lt;/keyword&gt;&lt;keyword&gt;Genotoxicity&lt;/keyword&gt;&lt;/keywords&gt;&lt;dates&gt;&lt;year&gt;2009&lt;/year&gt;&lt;/dates&gt;&lt;isbn&gt;0300-483X&lt;/isbn&gt;&lt;work-type&gt;doi: DOI: 10.1016/j.tox.2009.07.011&lt;/work-type&gt;&lt;urls&gt;&lt;related-urls&gt;&lt;url&gt;http://www.sciencedirect.com/science/article/B6TCN-4WV781D-2/2/a7125d244e9acbc3f534f3ea4a4bf7a7&lt;/url&gt;&lt;/related-urls&gt;&lt;/urls&gt;&lt;/record&gt;&lt;/Cite&gt;&lt;/EndNote&gt;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w:t>
      </w:r>
      <w:hyperlink w:anchor="_ENREF_7" w:tooltip="Loveless, 2009 #3089" w:history="1">
        <w:r w:rsidR="00B23890">
          <w:rPr>
            <w:rFonts w:ascii="Times New Roman" w:eastAsiaTheme="minorEastAsia" w:hAnsi="Times New Roman" w:cs="Times New Roman"/>
            <w:noProof/>
          </w:rPr>
          <w:t>Loveless et al. 2009</w:t>
        </w:r>
      </w:hyperlink>
      <w:r>
        <w:rPr>
          <w:rFonts w:ascii="Times New Roman" w:eastAsiaTheme="minorEastAsia" w:hAnsi="Times New Roman" w:cs="Times New Roman"/>
          <w:noProof/>
        </w:rPr>
        <w:t>)</w:t>
      </w:r>
      <w:r>
        <w:rPr>
          <w:rFonts w:ascii="Times New Roman" w:eastAsiaTheme="minorEastAsia" w:hAnsi="Times New Roman" w:cs="Times New Roman"/>
        </w:rPr>
        <w:fldChar w:fldCharType="end"/>
      </w:r>
      <w:r>
        <w:rPr>
          <w:rFonts w:ascii="Times New Roman" w:eastAsiaTheme="minorEastAsia" w:hAnsi="Times New Roman" w:cs="Times New Roman"/>
        </w:rPr>
        <w:t xml:space="preserve">.  Based on this dose, the resulting estimates of </w:t>
      </w:r>
      <w:proofErr w:type="spellStart"/>
      <w:r>
        <w:rPr>
          <w:rFonts w:ascii="Times New Roman" w:eastAsiaTheme="minorEastAsia" w:hAnsi="Times New Roman" w:cs="Times New Roman"/>
          <w:i/>
        </w:rPr>
        <w:t>Css</w:t>
      </w:r>
      <w:proofErr w:type="spellEnd"/>
      <w:r>
        <w:rPr>
          <w:rFonts w:ascii="Times New Roman" w:eastAsiaTheme="minorEastAsia" w:hAnsi="Times New Roman" w:cs="Times New Roman"/>
        </w:rPr>
        <w:t xml:space="preserve"> are as follows:</w:t>
      </w:r>
    </w:p>
    <w:p w:rsidR="006A50F8" w:rsidRDefault="006A50F8" w:rsidP="006A50F8">
      <w:pPr>
        <w:spacing w:after="0" w:line="240" w:lineRule="auto"/>
        <w:rPr>
          <w:rFonts w:ascii="Times New Roman" w:eastAsiaTheme="minorEastAsia" w:hAnsi="Times New Roman" w:cs="Times New Roman"/>
        </w:rPr>
      </w:pPr>
      <w:r>
        <w:rPr>
          <w:rFonts w:ascii="Times New Roman" w:eastAsiaTheme="minorEastAsia" w:hAnsi="Times New Roman" w:cs="Times New Roman"/>
        </w:rPr>
        <w:t>Upper bound estimate of steady-state blood concentration of PFHxA:</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spellStart"/>
      <w:r>
        <w:rPr>
          <w:rFonts w:ascii="Times New Roman" w:eastAsiaTheme="minorEastAsia" w:hAnsi="Times New Roman" w:cs="Times New Roman"/>
          <w:i/>
        </w:rPr>
        <w:t>Css</w:t>
      </w:r>
      <w:proofErr w:type="spellEnd"/>
      <w:r>
        <w:rPr>
          <w:rFonts w:ascii="Times New Roman" w:eastAsiaTheme="minorEastAsia" w:hAnsi="Times New Roman" w:cs="Times New Roman"/>
          <w:i/>
        </w:rPr>
        <w:t xml:space="preserve"> = </w:t>
      </w:r>
      <w:r>
        <w:rPr>
          <w:rFonts w:ascii="Times New Roman" w:eastAsiaTheme="minorEastAsia" w:hAnsi="Times New Roman" w:cs="Times New Roman"/>
        </w:rPr>
        <w:t>13 mg/kg/d * 1 * 1000 / (1.7 d</w:t>
      </w:r>
      <w:r w:rsidRPr="00FC750F">
        <w:rPr>
          <w:rFonts w:ascii="Times New Roman" w:eastAsiaTheme="minorEastAsia" w:hAnsi="Times New Roman" w:cs="Times New Roman"/>
          <w:vertAlign w:val="superscript"/>
        </w:rPr>
        <w:t>-1</w:t>
      </w:r>
      <w:r>
        <w:rPr>
          <w:rFonts w:ascii="Times New Roman" w:eastAsiaTheme="minorEastAsia" w:hAnsi="Times New Roman" w:cs="Times New Roman"/>
        </w:rPr>
        <w:t xml:space="preserve"> * 0.2 L/kg) = 38,235 ng/mL (~38,000 ng/mL)</w:t>
      </w:r>
    </w:p>
    <w:p w:rsidR="006A50F8" w:rsidRPr="00FC750F" w:rsidRDefault="006A50F8" w:rsidP="006A50F8">
      <w:pPr>
        <w:rPr>
          <w:rFonts w:ascii="Times New Roman" w:eastAsiaTheme="minorEastAsia" w:hAnsi="Times New Roman" w:cs="Times New Roman"/>
        </w:rPr>
      </w:pPr>
      <w:r>
        <w:rPr>
          <w:rFonts w:ascii="Times New Roman" w:eastAsiaTheme="minorEastAsia" w:hAnsi="Times New Roman" w:cs="Times New Roman"/>
        </w:rPr>
        <w:t>Lower bound estimate of steady-state blood concentration of PFHxA:</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spellStart"/>
      <w:r>
        <w:rPr>
          <w:rFonts w:ascii="Times New Roman" w:eastAsiaTheme="minorEastAsia" w:hAnsi="Times New Roman" w:cs="Times New Roman"/>
          <w:i/>
        </w:rPr>
        <w:t>Css</w:t>
      </w:r>
      <w:proofErr w:type="spellEnd"/>
      <w:r>
        <w:rPr>
          <w:rFonts w:ascii="Times New Roman" w:eastAsiaTheme="minorEastAsia" w:hAnsi="Times New Roman" w:cs="Times New Roman"/>
          <w:i/>
        </w:rPr>
        <w:t xml:space="preserve"> = </w:t>
      </w:r>
      <w:r>
        <w:rPr>
          <w:rFonts w:ascii="Times New Roman" w:eastAsiaTheme="minorEastAsia" w:hAnsi="Times New Roman" w:cs="Times New Roman"/>
        </w:rPr>
        <w:t>13 mg/kg/d * 1 * 1000 / (39 d</w:t>
      </w:r>
      <w:r w:rsidRPr="00FC750F">
        <w:rPr>
          <w:rFonts w:ascii="Times New Roman" w:eastAsiaTheme="minorEastAsia" w:hAnsi="Times New Roman" w:cs="Times New Roman"/>
          <w:vertAlign w:val="superscript"/>
        </w:rPr>
        <w:t>-1</w:t>
      </w:r>
      <w:r>
        <w:rPr>
          <w:rFonts w:ascii="Times New Roman" w:eastAsiaTheme="minorEastAsia" w:hAnsi="Times New Roman" w:cs="Times New Roman"/>
        </w:rPr>
        <w:t xml:space="preserve"> * 0.2 L/kg) = 1,667 ng/mL (~2,000 ng/mL)</w:t>
      </w:r>
    </w:p>
    <w:p w:rsidR="006A50F8" w:rsidRDefault="006A50F8" w:rsidP="006A50F8">
      <w:pPr>
        <w:rPr>
          <w:rFonts w:ascii="Times" w:eastAsia="Times New Roman" w:hAnsi="Times" w:cs="Times New Roman"/>
          <w:b/>
          <w:sz w:val="24"/>
          <w:szCs w:val="20"/>
        </w:rPr>
      </w:pPr>
    </w:p>
    <w:p w:rsidR="006A50F8" w:rsidRPr="00D41D7E" w:rsidRDefault="006A50F8" w:rsidP="006A50F8">
      <w:pPr>
        <w:spacing w:line="240" w:lineRule="auto"/>
        <w:rPr>
          <w:rFonts w:ascii="Times" w:eastAsia="Times New Roman" w:hAnsi="Times" w:cs="Times New Roman"/>
          <w:sz w:val="24"/>
          <w:szCs w:val="20"/>
        </w:rPr>
        <w:sectPr w:rsidR="006A50F8" w:rsidRPr="00D41D7E" w:rsidSect="00F250AF">
          <w:pgSz w:w="12240" w:h="15840"/>
          <w:pgMar w:top="1440" w:right="1440" w:bottom="1440" w:left="1440" w:header="720" w:footer="720" w:gutter="0"/>
          <w:lnNumType w:countBy="1" w:restart="continuous"/>
          <w:cols w:space="720"/>
          <w:docGrid w:linePitch="360"/>
        </w:sectPr>
      </w:pPr>
    </w:p>
    <w:p w:rsidR="00F41806" w:rsidRPr="00FE1224" w:rsidRDefault="00F41806" w:rsidP="00F41806">
      <w:pPr>
        <w:spacing w:after="0" w:line="360" w:lineRule="auto"/>
        <w:jc w:val="both"/>
        <w:rPr>
          <w:rFonts w:ascii="Times New Roman" w:eastAsia="Times New Roman" w:hAnsi="Times New Roman" w:cs="Times New Roman"/>
          <w:b/>
          <w:sz w:val="24"/>
          <w:szCs w:val="20"/>
        </w:rPr>
      </w:pPr>
      <w:r w:rsidRPr="00FE1224">
        <w:rPr>
          <w:rFonts w:ascii="Times New Roman" w:eastAsia="Times New Roman" w:hAnsi="Times New Roman" w:cs="Times New Roman"/>
          <w:b/>
          <w:sz w:val="24"/>
          <w:szCs w:val="20"/>
        </w:rPr>
        <w:lastRenderedPageBreak/>
        <w:t>References</w:t>
      </w:r>
    </w:p>
    <w:p w:rsidR="00F41806" w:rsidRPr="00FE1224" w:rsidRDefault="00F41806" w:rsidP="00F41806">
      <w:pPr>
        <w:spacing w:after="0" w:line="360" w:lineRule="auto"/>
        <w:jc w:val="both"/>
        <w:rPr>
          <w:rFonts w:ascii="Times New Roman" w:eastAsia="Times New Roman" w:hAnsi="Times New Roman" w:cs="Times New Roman"/>
          <w:sz w:val="24"/>
          <w:szCs w:val="20"/>
        </w:rPr>
      </w:pPr>
    </w:p>
    <w:p w:rsidR="00B23890" w:rsidRPr="00B23890" w:rsidRDefault="00FE2AD5" w:rsidP="00B23890">
      <w:pPr>
        <w:spacing w:after="0" w:line="240" w:lineRule="auto"/>
        <w:ind w:left="720" w:hanging="720"/>
        <w:rPr>
          <w:rFonts w:ascii="Calibri" w:hAnsi="Calibri" w:cs="Times New Roman"/>
          <w:noProof/>
          <w:szCs w:val="24"/>
        </w:rPr>
      </w:pPr>
      <w:r w:rsidRPr="00FE1224">
        <w:rPr>
          <w:rFonts w:ascii="Times New Roman" w:hAnsi="Times New Roman" w:cs="Times New Roman"/>
          <w:sz w:val="24"/>
          <w:szCs w:val="24"/>
        </w:rPr>
        <w:fldChar w:fldCharType="begin"/>
      </w:r>
      <w:r w:rsidRPr="00FE1224">
        <w:rPr>
          <w:rFonts w:ascii="Times New Roman" w:hAnsi="Times New Roman" w:cs="Times New Roman"/>
          <w:sz w:val="24"/>
          <w:szCs w:val="24"/>
        </w:rPr>
        <w:instrText xml:space="preserve"> ADDIN EN.REFLIST </w:instrText>
      </w:r>
      <w:r w:rsidRPr="00FE1224">
        <w:rPr>
          <w:rFonts w:ascii="Times New Roman" w:hAnsi="Times New Roman" w:cs="Times New Roman"/>
          <w:sz w:val="24"/>
          <w:szCs w:val="24"/>
        </w:rPr>
        <w:fldChar w:fldCharType="separate"/>
      </w:r>
      <w:bookmarkStart w:id="1" w:name="_ENREF_1"/>
      <w:r w:rsidR="00B23890" w:rsidRPr="00B23890">
        <w:rPr>
          <w:rFonts w:ascii="Calibri" w:hAnsi="Calibri" w:cs="Times New Roman"/>
          <w:noProof/>
          <w:szCs w:val="24"/>
        </w:rPr>
        <w:t>Chengelis, C.P.; Kirkpatrick, J.B.; Myers, N.R.; Shinohara, M.; Stetson, P.L.; Sved, D.W. Comparison of the toxicokinetic behavior of perfluorohexanoic acid (PFHxA) and nonafluorobutane-1-sulfonic acid (PFBS) in cynomolgus monkeys and rats. Reproductive Toxicology. 27:400-406; 2009</w:t>
      </w:r>
      <w:bookmarkEnd w:id="1"/>
    </w:p>
    <w:p w:rsidR="00B23890" w:rsidRPr="00B23890" w:rsidRDefault="00B23890" w:rsidP="00B23890">
      <w:pPr>
        <w:spacing w:after="0" w:line="240" w:lineRule="auto"/>
        <w:ind w:left="720" w:hanging="720"/>
        <w:rPr>
          <w:rFonts w:ascii="Calibri" w:hAnsi="Calibri" w:cs="Times New Roman"/>
          <w:noProof/>
          <w:szCs w:val="24"/>
        </w:rPr>
      </w:pPr>
      <w:bookmarkStart w:id="2" w:name="_ENREF_2"/>
      <w:r w:rsidRPr="00B23890">
        <w:rPr>
          <w:rFonts w:ascii="Calibri" w:hAnsi="Calibri" w:cs="Times New Roman"/>
          <w:noProof/>
          <w:szCs w:val="24"/>
        </w:rPr>
        <w:t>Gannon, S.; Johnson, T.; Serex, T.; Buck, R. Absorption, distribution, and excretion of [Carbonyl-14C]-Perfluorohexanoic acid in rats and mice. The Toxicologist, Supplement to Toxicological Sciences. 108:201 (Abstract # 972); 2009</w:t>
      </w:r>
      <w:bookmarkEnd w:id="2"/>
    </w:p>
    <w:p w:rsidR="00B23890" w:rsidRPr="00B23890" w:rsidRDefault="00B23890" w:rsidP="00B23890">
      <w:pPr>
        <w:spacing w:after="0" w:line="240" w:lineRule="auto"/>
        <w:ind w:left="720" w:hanging="720"/>
        <w:rPr>
          <w:rFonts w:ascii="Calibri" w:hAnsi="Calibri" w:cs="Times New Roman"/>
          <w:noProof/>
          <w:szCs w:val="24"/>
        </w:rPr>
      </w:pPr>
      <w:bookmarkStart w:id="3" w:name="_ENREF_3"/>
      <w:r w:rsidRPr="00B23890">
        <w:rPr>
          <w:rFonts w:ascii="Calibri" w:hAnsi="Calibri" w:cs="Times New Roman"/>
          <w:noProof/>
          <w:szCs w:val="24"/>
        </w:rPr>
        <w:t>Gannon, S.A.; Johnson, T.; Nabb, D.L.; Serex, T.L.; Buck, R.C.; Loveless, S.E. Absorption, distribution, metabolism, and excretion of [1-14C]-perfluorohexanoate ([14C]-PFHx) in rats and mice. Toxicology. 283:55-62; 2011</w:t>
      </w:r>
      <w:bookmarkEnd w:id="3"/>
    </w:p>
    <w:p w:rsidR="00B23890" w:rsidRPr="00B23890" w:rsidRDefault="00B23890" w:rsidP="00B23890">
      <w:pPr>
        <w:spacing w:after="0" w:line="240" w:lineRule="auto"/>
        <w:ind w:left="720" w:hanging="720"/>
        <w:rPr>
          <w:rFonts w:ascii="Calibri" w:hAnsi="Calibri" w:cs="Times New Roman"/>
          <w:noProof/>
          <w:szCs w:val="24"/>
        </w:rPr>
      </w:pPr>
      <w:bookmarkStart w:id="4" w:name="_ENREF_4"/>
      <w:r w:rsidRPr="00B23890">
        <w:rPr>
          <w:rFonts w:ascii="Calibri" w:hAnsi="Calibri" w:cs="Times New Roman"/>
          <w:noProof/>
          <w:szCs w:val="24"/>
        </w:rPr>
        <w:t>Himmelstein, M.; Slezak, B.; Buck, R.; Korzeniowski, S.; Decker, E. Sodium perfluorohexanoate pharmacokinetics in rats during and after 90-day gavage administration. Supplement to Toxicological Sciences, 107, Abstract # 957. Denver, CO  U.S.A.; 2008</w:t>
      </w:r>
      <w:bookmarkEnd w:id="4"/>
    </w:p>
    <w:p w:rsidR="00B23890" w:rsidRPr="00B23890" w:rsidRDefault="00B23890" w:rsidP="00B23890">
      <w:pPr>
        <w:spacing w:after="0" w:line="240" w:lineRule="auto"/>
        <w:ind w:left="720" w:hanging="720"/>
        <w:rPr>
          <w:rFonts w:ascii="Calibri" w:hAnsi="Calibri" w:cs="Times New Roman"/>
          <w:noProof/>
          <w:szCs w:val="24"/>
        </w:rPr>
      </w:pPr>
      <w:bookmarkStart w:id="5" w:name="_ENREF_5"/>
      <w:r w:rsidRPr="00B23890">
        <w:rPr>
          <w:rFonts w:ascii="Calibri" w:hAnsi="Calibri" w:cs="Times New Roman"/>
          <w:noProof/>
          <w:szCs w:val="24"/>
        </w:rPr>
        <w:t>Kärrman, A.; Ericson, I.; van Bavel, B.; Darnerud, P.O.; Aune, M.; Glynn, A.; Lignell, S.; Lindström, G. Exposure of perfluorinated chemicals through lactation: Levels of matched human milk and serum and a temporal trend, 1996-2004, in Sweden. Environ Health Perspect. 115:226-230; 2007</w:t>
      </w:r>
      <w:bookmarkEnd w:id="5"/>
    </w:p>
    <w:p w:rsidR="00B23890" w:rsidRPr="00B23890" w:rsidRDefault="00B23890" w:rsidP="00B23890">
      <w:pPr>
        <w:spacing w:after="0" w:line="240" w:lineRule="auto"/>
        <w:ind w:left="720" w:hanging="720"/>
        <w:rPr>
          <w:rFonts w:ascii="Calibri" w:hAnsi="Calibri" w:cs="Times New Roman"/>
          <w:noProof/>
          <w:szCs w:val="24"/>
        </w:rPr>
      </w:pPr>
      <w:bookmarkStart w:id="6" w:name="_ENREF_6"/>
      <w:r w:rsidRPr="00B23890">
        <w:rPr>
          <w:rFonts w:ascii="Calibri" w:hAnsi="Calibri" w:cs="Times New Roman"/>
          <w:noProof/>
          <w:szCs w:val="24"/>
        </w:rPr>
        <w:t>Kemper, R.A. Perfluorooctanoic acid: Toxicokinetics in the Rat. Newark, DE: E.I. DuPont de Nemours and Company, Haskell Laboratory for Health and Environmental Sciences; 2003</w:t>
      </w:r>
      <w:bookmarkEnd w:id="6"/>
    </w:p>
    <w:p w:rsidR="00B23890" w:rsidRPr="00B23890" w:rsidRDefault="00B23890" w:rsidP="00B23890">
      <w:pPr>
        <w:spacing w:after="0" w:line="240" w:lineRule="auto"/>
        <w:ind w:left="720" w:hanging="720"/>
        <w:rPr>
          <w:rFonts w:ascii="Calibri" w:hAnsi="Calibri" w:cs="Times New Roman"/>
          <w:noProof/>
          <w:szCs w:val="24"/>
        </w:rPr>
      </w:pPr>
      <w:bookmarkStart w:id="7" w:name="_ENREF_7"/>
      <w:r w:rsidRPr="00B23890">
        <w:rPr>
          <w:rFonts w:ascii="Calibri" w:hAnsi="Calibri" w:cs="Times New Roman"/>
          <w:noProof/>
          <w:szCs w:val="24"/>
        </w:rPr>
        <w:t>Loveless, S.E.; Slezak, B.; Serex, T.; Lewis, J.; Mukerji, P.; O'Connor, J.C.; Donner, E.M.; Frame, S.R.; Korzeniowski, S.H.; Buck, R.C. Toxicological evaluation of sodium perfluorohexanoate. Toxicology. 264:32-44; 2009</w:t>
      </w:r>
      <w:bookmarkEnd w:id="7"/>
    </w:p>
    <w:p w:rsidR="00B23890" w:rsidRPr="00B23890" w:rsidRDefault="00B23890" w:rsidP="00B23890">
      <w:pPr>
        <w:spacing w:after="0" w:line="240" w:lineRule="auto"/>
        <w:ind w:left="720" w:hanging="720"/>
        <w:rPr>
          <w:rFonts w:ascii="Calibri" w:hAnsi="Calibri" w:cs="Times New Roman"/>
          <w:noProof/>
          <w:szCs w:val="24"/>
        </w:rPr>
      </w:pPr>
      <w:bookmarkStart w:id="8" w:name="_ENREF_8"/>
      <w:r w:rsidRPr="00B23890">
        <w:rPr>
          <w:rFonts w:ascii="Calibri" w:hAnsi="Calibri" w:cs="Times New Roman"/>
          <w:noProof/>
          <w:szCs w:val="24"/>
        </w:rPr>
        <w:t>Nilsson, H.; Karrman, A.; Rotander, A.; Van Bavel, B.; Lindstrom, G.; Westberg, H. Inhalation exposure to fluorotelomer alcohols yield perfluorocarboxylates in human blood? Environ Sci Technol. 44; 2010a</w:t>
      </w:r>
      <w:bookmarkEnd w:id="8"/>
    </w:p>
    <w:p w:rsidR="00B23890" w:rsidRPr="00B23890" w:rsidRDefault="00B23890" w:rsidP="00B23890">
      <w:pPr>
        <w:spacing w:after="0" w:line="240" w:lineRule="auto"/>
        <w:ind w:left="720" w:hanging="720"/>
        <w:rPr>
          <w:rFonts w:ascii="Calibri" w:hAnsi="Calibri" w:cs="Times New Roman"/>
          <w:noProof/>
          <w:szCs w:val="24"/>
        </w:rPr>
      </w:pPr>
      <w:bookmarkStart w:id="9" w:name="_ENREF_9"/>
      <w:r w:rsidRPr="00B23890">
        <w:rPr>
          <w:rFonts w:ascii="Calibri" w:hAnsi="Calibri" w:cs="Times New Roman"/>
          <w:noProof/>
          <w:szCs w:val="24"/>
        </w:rPr>
        <w:t>Nilsson, H.; Kärrman, A.; Rotander, A.; van Bavel, B.; Lindström, G.; Westberg, H. Biotransformation of fluorotelomer compound to perfluorocarboxylates in humans. Environment International. 51:8-12; 2013</w:t>
      </w:r>
      <w:bookmarkEnd w:id="9"/>
    </w:p>
    <w:p w:rsidR="00B23890" w:rsidRPr="00B23890" w:rsidRDefault="00B23890" w:rsidP="00B23890">
      <w:pPr>
        <w:spacing w:after="0" w:line="240" w:lineRule="auto"/>
        <w:ind w:left="720" w:hanging="720"/>
        <w:rPr>
          <w:rFonts w:ascii="Calibri" w:hAnsi="Calibri" w:cs="Times New Roman"/>
          <w:noProof/>
          <w:szCs w:val="24"/>
        </w:rPr>
      </w:pPr>
      <w:bookmarkStart w:id="10" w:name="_ENREF_10"/>
      <w:r w:rsidRPr="00B23890">
        <w:rPr>
          <w:rFonts w:ascii="Calibri" w:hAnsi="Calibri" w:cs="Times New Roman"/>
          <w:noProof/>
          <w:szCs w:val="24"/>
        </w:rPr>
        <w:t>Nilsson, H.; Karrman, A.; Westberg, H.; Rotander, A.; Lindstrom, G. A time trend study of significantly elevated perfluorocarboxylate levels in humans after using fluorinated ski wax. Environ Sci Technol. 44:2150-2156; 2010b</w:t>
      </w:r>
      <w:bookmarkEnd w:id="10"/>
    </w:p>
    <w:p w:rsidR="00B23890" w:rsidRPr="00B23890" w:rsidRDefault="00B23890" w:rsidP="00B23890">
      <w:pPr>
        <w:spacing w:after="0" w:line="240" w:lineRule="auto"/>
        <w:ind w:left="720" w:hanging="720"/>
        <w:rPr>
          <w:rFonts w:ascii="Calibri" w:hAnsi="Calibri" w:cs="Times New Roman"/>
          <w:noProof/>
          <w:szCs w:val="24"/>
        </w:rPr>
      </w:pPr>
      <w:bookmarkStart w:id="11" w:name="_ENREF_11"/>
      <w:r w:rsidRPr="00B23890">
        <w:rPr>
          <w:rFonts w:ascii="Calibri" w:hAnsi="Calibri" w:cs="Times New Roman"/>
          <w:noProof/>
          <w:szCs w:val="24"/>
        </w:rPr>
        <w:t>Noker, P.E. A pharmacokinetic study of potassium perfluorohexanoate in the Cynomolgus monkey. Southern Research Institute; 2001</w:t>
      </w:r>
      <w:bookmarkEnd w:id="11"/>
    </w:p>
    <w:p w:rsidR="00B23890" w:rsidRPr="00B23890" w:rsidRDefault="00B23890" w:rsidP="00B23890">
      <w:pPr>
        <w:spacing w:line="240" w:lineRule="auto"/>
        <w:ind w:left="720" w:hanging="720"/>
        <w:rPr>
          <w:rFonts w:ascii="Calibri" w:hAnsi="Calibri" w:cs="Times New Roman"/>
          <w:noProof/>
          <w:szCs w:val="24"/>
        </w:rPr>
      </w:pPr>
      <w:bookmarkStart w:id="12" w:name="_ENREF_12"/>
      <w:r w:rsidRPr="00B23890">
        <w:rPr>
          <w:rFonts w:ascii="Calibri" w:hAnsi="Calibri" w:cs="Times New Roman"/>
          <w:noProof/>
          <w:szCs w:val="24"/>
        </w:rPr>
        <w:t>Olsen, G.W.; Burris, J.M.; Ehresman, D.J.; Froehlich, J.W.; Seacat, A.M.; Butenhoff, J.L.; Zobel, L.R. Half-life of serum elimination of perfluorooctanesulfonate, perfluorohexanesulfonate, and perfluorooctanoate in retired fluorochemical production workers. Environmental Health Perspectives. 115:1298-1305; 2007</w:t>
      </w:r>
      <w:bookmarkEnd w:id="12"/>
    </w:p>
    <w:p w:rsidR="00B23890" w:rsidRDefault="00B23890" w:rsidP="00B23890">
      <w:pPr>
        <w:spacing w:line="240" w:lineRule="auto"/>
        <w:rPr>
          <w:rFonts w:ascii="Calibri" w:hAnsi="Calibri" w:cs="Times New Roman"/>
          <w:noProof/>
          <w:szCs w:val="24"/>
        </w:rPr>
      </w:pPr>
    </w:p>
    <w:p w:rsidR="00892368" w:rsidRPr="00E14BB9" w:rsidRDefault="00FE2AD5" w:rsidP="00FE2AD5">
      <w:pPr>
        <w:spacing w:line="480" w:lineRule="auto"/>
        <w:rPr>
          <w:rFonts w:ascii="Times New Roman" w:hAnsi="Times New Roman" w:cs="Times New Roman"/>
          <w:sz w:val="24"/>
          <w:szCs w:val="24"/>
        </w:rPr>
      </w:pPr>
      <w:r w:rsidRPr="00FE1224">
        <w:rPr>
          <w:rFonts w:ascii="Times New Roman" w:hAnsi="Times New Roman" w:cs="Times New Roman"/>
          <w:sz w:val="24"/>
          <w:szCs w:val="24"/>
        </w:rPr>
        <w:fldChar w:fldCharType="end"/>
      </w:r>
    </w:p>
    <w:sectPr w:rsidR="00892368" w:rsidRPr="00E14BB9" w:rsidSect="009071E7">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11396A"/>
    <w:multiLevelType w:val="hybridMultilevel"/>
    <w:tmpl w:val="6896BE46"/>
    <w:lvl w:ilvl="0" w:tplc="118475DE">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7C03424A"/>
    <w:multiLevelType w:val="hybridMultilevel"/>
    <w:tmpl w:val="7BAE280C"/>
    <w:lvl w:ilvl="0" w:tplc="FB9400BC">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nvironment Internationa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px9ws9rbwdpttedzvjpvw2rt9sx0svwpwza&quot;&gt;Merged library Jan2012&lt;record-ids&gt;&lt;item&gt;1166&lt;/item&gt;&lt;item&gt;2202&lt;/item&gt;&lt;item&gt;2400&lt;/item&gt;&lt;item&gt;2778&lt;/item&gt;&lt;item&gt;2801&lt;/item&gt;&lt;item&gt;3089&lt;/item&gt;&lt;item&gt;4225&lt;/item&gt;&lt;item&gt;5014&lt;/item&gt;&lt;item&gt;5045&lt;/item&gt;&lt;item&gt;5046&lt;/item&gt;&lt;item&gt;5072&lt;/item&gt;&lt;/record-ids&gt;&lt;/item&gt;&lt;/Libraries&gt;"/>
  </w:docVars>
  <w:rsids>
    <w:rsidRoot w:val="00E14BB9"/>
    <w:rsid w:val="00027490"/>
    <w:rsid w:val="00033889"/>
    <w:rsid w:val="0003777F"/>
    <w:rsid w:val="00061699"/>
    <w:rsid w:val="00142760"/>
    <w:rsid w:val="001A6978"/>
    <w:rsid w:val="001D20DF"/>
    <w:rsid w:val="001F0D49"/>
    <w:rsid w:val="002012B0"/>
    <w:rsid w:val="002259B1"/>
    <w:rsid w:val="00230A57"/>
    <w:rsid w:val="002350B2"/>
    <w:rsid w:val="00274087"/>
    <w:rsid w:val="002D50DF"/>
    <w:rsid w:val="002D5C6C"/>
    <w:rsid w:val="00357289"/>
    <w:rsid w:val="00391C84"/>
    <w:rsid w:val="00445941"/>
    <w:rsid w:val="004A0039"/>
    <w:rsid w:val="004B304D"/>
    <w:rsid w:val="004E6978"/>
    <w:rsid w:val="005024C9"/>
    <w:rsid w:val="005F6421"/>
    <w:rsid w:val="006821E1"/>
    <w:rsid w:val="006A50F8"/>
    <w:rsid w:val="007025FD"/>
    <w:rsid w:val="0073212B"/>
    <w:rsid w:val="00766FD6"/>
    <w:rsid w:val="007B181F"/>
    <w:rsid w:val="00892368"/>
    <w:rsid w:val="008C12C6"/>
    <w:rsid w:val="008D0CCF"/>
    <w:rsid w:val="008F34ED"/>
    <w:rsid w:val="009071E7"/>
    <w:rsid w:val="009252CB"/>
    <w:rsid w:val="00926C47"/>
    <w:rsid w:val="009454AA"/>
    <w:rsid w:val="009C7B06"/>
    <w:rsid w:val="009D2140"/>
    <w:rsid w:val="00A46836"/>
    <w:rsid w:val="00A83820"/>
    <w:rsid w:val="00A92DB6"/>
    <w:rsid w:val="00AC72C2"/>
    <w:rsid w:val="00B23890"/>
    <w:rsid w:val="00B60FB4"/>
    <w:rsid w:val="00BA2CE7"/>
    <w:rsid w:val="00BA389D"/>
    <w:rsid w:val="00BD2928"/>
    <w:rsid w:val="00C1122C"/>
    <w:rsid w:val="00C61929"/>
    <w:rsid w:val="00CE1079"/>
    <w:rsid w:val="00D072DD"/>
    <w:rsid w:val="00D41D7E"/>
    <w:rsid w:val="00DC6F26"/>
    <w:rsid w:val="00E14BB9"/>
    <w:rsid w:val="00E6064D"/>
    <w:rsid w:val="00E9684E"/>
    <w:rsid w:val="00EB0100"/>
    <w:rsid w:val="00EB2CCE"/>
    <w:rsid w:val="00ED116D"/>
    <w:rsid w:val="00F250AF"/>
    <w:rsid w:val="00F41806"/>
    <w:rsid w:val="00FC3095"/>
    <w:rsid w:val="00FC7CD8"/>
    <w:rsid w:val="00FE1224"/>
    <w:rsid w:val="00FE2AD5"/>
    <w:rsid w:val="00FF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E14BB9"/>
  </w:style>
  <w:style w:type="character" w:styleId="PlaceholderText">
    <w:name w:val="Placeholder Text"/>
    <w:basedOn w:val="DefaultParagraphFont"/>
    <w:uiPriority w:val="99"/>
    <w:semiHidden/>
    <w:rsid w:val="00274087"/>
    <w:rPr>
      <w:color w:val="808080"/>
    </w:rPr>
  </w:style>
  <w:style w:type="paragraph" w:styleId="BalloonText">
    <w:name w:val="Balloon Text"/>
    <w:basedOn w:val="Normal"/>
    <w:link w:val="BalloonTextChar"/>
    <w:uiPriority w:val="99"/>
    <w:semiHidden/>
    <w:unhideWhenUsed/>
    <w:rsid w:val="00274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087"/>
    <w:rPr>
      <w:rFonts w:ascii="Tahoma" w:hAnsi="Tahoma" w:cs="Tahoma"/>
      <w:sz w:val="16"/>
      <w:szCs w:val="16"/>
    </w:rPr>
  </w:style>
  <w:style w:type="paragraph" w:customStyle="1" w:styleId="TESupportingInformation">
    <w:name w:val="TE_Supporting_Information"/>
    <w:basedOn w:val="Normal"/>
    <w:next w:val="Normal"/>
    <w:rsid w:val="0003777F"/>
    <w:pPr>
      <w:spacing w:line="480" w:lineRule="auto"/>
      <w:ind w:firstLine="187"/>
      <w:jc w:val="both"/>
    </w:pPr>
    <w:rPr>
      <w:rFonts w:ascii="Times" w:eastAsia="Times New Roman" w:hAnsi="Times" w:cs="Times New Roman"/>
      <w:sz w:val="24"/>
      <w:szCs w:val="20"/>
    </w:rPr>
  </w:style>
  <w:style w:type="character" w:styleId="CommentReference">
    <w:name w:val="annotation reference"/>
    <w:basedOn w:val="DefaultParagraphFont"/>
    <w:uiPriority w:val="99"/>
    <w:semiHidden/>
    <w:unhideWhenUsed/>
    <w:rsid w:val="0003777F"/>
    <w:rPr>
      <w:sz w:val="16"/>
      <w:szCs w:val="16"/>
    </w:rPr>
  </w:style>
  <w:style w:type="paragraph" w:styleId="CommentText">
    <w:name w:val="annotation text"/>
    <w:basedOn w:val="Normal"/>
    <w:link w:val="CommentTextChar"/>
    <w:uiPriority w:val="99"/>
    <w:semiHidden/>
    <w:unhideWhenUsed/>
    <w:rsid w:val="0003777F"/>
    <w:pPr>
      <w:spacing w:line="240" w:lineRule="auto"/>
    </w:pPr>
    <w:rPr>
      <w:sz w:val="20"/>
      <w:szCs w:val="20"/>
    </w:rPr>
  </w:style>
  <w:style w:type="character" w:customStyle="1" w:styleId="CommentTextChar">
    <w:name w:val="Comment Text Char"/>
    <w:basedOn w:val="DefaultParagraphFont"/>
    <w:link w:val="CommentText"/>
    <w:uiPriority w:val="99"/>
    <w:semiHidden/>
    <w:rsid w:val="0003777F"/>
    <w:rPr>
      <w:sz w:val="20"/>
      <w:szCs w:val="20"/>
    </w:rPr>
  </w:style>
  <w:style w:type="paragraph" w:styleId="ListParagraph">
    <w:name w:val="List Paragraph"/>
    <w:basedOn w:val="Normal"/>
    <w:uiPriority w:val="34"/>
    <w:qFormat/>
    <w:rsid w:val="00CE1079"/>
    <w:pPr>
      <w:ind w:left="720"/>
      <w:contextualSpacing/>
    </w:pPr>
  </w:style>
  <w:style w:type="table" w:styleId="TableGrid">
    <w:name w:val="Table Grid"/>
    <w:basedOn w:val="TableNormal"/>
    <w:uiPriority w:val="59"/>
    <w:rsid w:val="00892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E2AD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E14BB9"/>
  </w:style>
  <w:style w:type="character" w:styleId="PlaceholderText">
    <w:name w:val="Placeholder Text"/>
    <w:basedOn w:val="DefaultParagraphFont"/>
    <w:uiPriority w:val="99"/>
    <w:semiHidden/>
    <w:rsid w:val="00274087"/>
    <w:rPr>
      <w:color w:val="808080"/>
    </w:rPr>
  </w:style>
  <w:style w:type="paragraph" w:styleId="BalloonText">
    <w:name w:val="Balloon Text"/>
    <w:basedOn w:val="Normal"/>
    <w:link w:val="BalloonTextChar"/>
    <w:uiPriority w:val="99"/>
    <w:semiHidden/>
    <w:unhideWhenUsed/>
    <w:rsid w:val="00274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087"/>
    <w:rPr>
      <w:rFonts w:ascii="Tahoma" w:hAnsi="Tahoma" w:cs="Tahoma"/>
      <w:sz w:val="16"/>
      <w:szCs w:val="16"/>
    </w:rPr>
  </w:style>
  <w:style w:type="paragraph" w:customStyle="1" w:styleId="TESupportingInformation">
    <w:name w:val="TE_Supporting_Information"/>
    <w:basedOn w:val="Normal"/>
    <w:next w:val="Normal"/>
    <w:rsid w:val="0003777F"/>
    <w:pPr>
      <w:spacing w:line="480" w:lineRule="auto"/>
      <w:ind w:firstLine="187"/>
      <w:jc w:val="both"/>
    </w:pPr>
    <w:rPr>
      <w:rFonts w:ascii="Times" w:eastAsia="Times New Roman" w:hAnsi="Times" w:cs="Times New Roman"/>
      <w:sz w:val="24"/>
      <w:szCs w:val="20"/>
    </w:rPr>
  </w:style>
  <w:style w:type="character" w:styleId="CommentReference">
    <w:name w:val="annotation reference"/>
    <w:basedOn w:val="DefaultParagraphFont"/>
    <w:uiPriority w:val="99"/>
    <w:semiHidden/>
    <w:unhideWhenUsed/>
    <w:rsid w:val="0003777F"/>
    <w:rPr>
      <w:sz w:val="16"/>
      <w:szCs w:val="16"/>
    </w:rPr>
  </w:style>
  <w:style w:type="paragraph" w:styleId="CommentText">
    <w:name w:val="annotation text"/>
    <w:basedOn w:val="Normal"/>
    <w:link w:val="CommentTextChar"/>
    <w:uiPriority w:val="99"/>
    <w:semiHidden/>
    <w:unhideWhenUsed/>
    <w:rsid w:val="0003777F"/>
    <w:pPr>
      <w:spacing w:line="240" w:lineRule="auto"/>
    </w:pPr>
    <w:rPr>
      <w:sz w:val="20"/>
      <w:szCs w:val="20"/>
    </w:rPr>
  </w:style>
  <w:style w:type="character" w:customStyle="1" w:styleId="CommentTextChar">
    <w:name w:val="Comment Text Char"/>
    <w:basedOn w:val="DefaultParagraphFont"/>
    <w:link w:val="CommentText"/>
    <w:uiPriority w:val="99"/>
    <w:semiHidden/>
    <w:rsid w:val="0003777F"/>
    <w:rPr>
      <w:sz w:val="20"/>
      <w:szCs w:val="20"/>
    </w:rPr>
  </w:style>
  <w:style w:type="paragraph" w:styleId="ListParagraph">
    <w:name w:val="List Paragraph"/>
    <w:basedOn w:val="Normal"/>
    <w:uiPriority w:val="34"/>
    <w:qFormat/>
    <w:rsid w:val="00CE1079"/>
    <w:pPr>
      <w:ind w:left="720"/>
      <w:contextualSpacing/>
    </w:pPr>
  </w:style>
  <w:style w:type="table" w:styleId="TableGrid">
    <w:name w:val="Table Grid"/>
    <w:basedOn w:val="TableNormal"/>
    <w:uiPriority w:val="59"/>
    <w:rsid w:val="00892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E2A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7233A-0300-4696-A609-4BAEC6B20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3608</Words>
  <Characters>20566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DuPont</Company>
  <LinksUpToDate>false</LinksUpToDate>
  <CharactersWithSpaces>24126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 MARK H</dc:creator>
  <cp:lastModifiedBy>RUSSELL, MARK H</cp:lastModifiedBy>
  <cp:revision>4</cp:revision>
  <cp:lastPrinted>2013-08-08T17:20:00Z</cp:lastPrinted>
  <dcterms:created xsi:type="dcterms:W3CDTF">2013-08-08T17:20:00Z</dcterms:created>
  <dcterms:modified xsi:type="dcterms:W3CDTF">2013-08-08T19:54:00Z</dcterms:modified>
</cp:coreProperties>
</file>